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FCD" w:rsidRPr="00710FCD" w:rsidRDefault="00710FCD" w:rsidP="00710FCD">
      <w:pPr>
        <w:pStyle w:val="ShapkaDocumentu"/>
        <w:ind w:left="11057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10FCD">
        <w:rPr>
          <w:rFonts w:ascii="Times New Roman" w:hAnsi="Times New Roman"/>
          <w:sz w:val="28"/>
          <w:szCs w:val="28"/>
        </w:rPr>
        <w:t>Додаток 3</w:t>
      </w:r>
      <w:r>
        <w:rPr>
          <w:rFonts w:ascii="Times New Roman" w:hAnsi="Times New Roman"/>
          <w:sz w:val="28"/>
          <w:szCs w:val="28"/>
        </w:rPr>
        <w:br/>
      </w:r>
      <w:r w:rsidRPr="00710FCD">
        <w:rPr>
          <w:rFonts w:ascii="Times New Roman" w:hAnsi="Times New Roman"/>
          <w:sz w:val="28"/>
          <w:szCs w:val="28"/>
        </w:rPr>
        <w:t>до Програми</w:t>
      </w:r>
    </w:p>
    <w:p w:rsidR="00710FCD" w:rsidRPr="00710FCD" w:rsidRDefault="00710FCD" w:rsidP="00710FCD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710FCD">
        <w:rPr>
          <w:rFonts w:ascii="Times New Roman" w:hAnsi="Times New Roman"/>
          <w:b w:val="0"/>
          <w:sz w:val="28"/>
          <w:szCs w:val="28"/>
        </w:rPr>
        <w:t>ОЧІКУВАНІ РЕЗУЛЬТАТИ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0FCD">
        <w:rPr>
          <w:rFonts w:ascii="Times New Roman" w:hAnsi="Times New Roman"/>
          <w:b w:val="0"/>
          <w:sz w:val="28"/>
          <w:szCs w:val="28"/>
        </w:rPr>
        <w:t xml:space="preserve">виконання Загальнодержавної програми розвитку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0FCD">
        <w:rPr>
          <w:rFonts w:ascii="Times New Roman" w:hAnsi="Times New Roman"/>
          <w:b w:val="0"/>
          <w:sz w:val="28"/>
          <w:szCs w:val="28"/>
        </w:rPr>
        <w:t>мінерально-сировинної бази України на період до 2030 року</w:t>
      </w:r>
    </w:p>
    <w:tbl>
      <w:tblPr>
        <w:tblW w:w="5102" w:type="pct"/>
        <w:shd w:val="clear" w:color="auto" w:fill="FFFFFF"/>
        <w:tblLook w:val="04A0" w:firstRow="1" w:lastRow="0" w:firstColumn="1" w:lastColumn="0" w:noHBand="0" w:noVBand="1"/>
      </w:tblPr>
      <w:tblGrid>
        <w:gridCol w:w="2409"/>
        <w:gridCol w:w="4338"/>
        <w:gridCol w:w="1826"/>
        <w:gridCol w:w="1004"/>
        <w:gridCol w:w="1353"/>
        <w:gridCol w:w="1418"/>
        <w:gridCol w:w="1272"/>
        <w:gridCol w:w="1278"/>
      </w:tblGrid>
      <w:tr w:rsidR="00710FCD" w:rsidTr="00710FCD">
        <w:trPr>
          <w:trHeight w:val="20"/>
          <w:tblHeader/>
        </w:trPr>
        <w:tc>
          <w:tcPr>
            <w:tcW w:w="808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Найменування завдання</w:t>
            </w:r>
          </w:p>
        </w:tc>
        <w:tc>
          <w:tcPr>
            <w:tcW w:w="1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Найменування показників виконання завдання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Одиниця виміру</w:t>
            </w:r>
          </w:p>
        </w:tc>
        <w:tc>
          <w:tcPr>
            <w:tcW w:w="21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Значення показників</w:t>
            </w:r>
          </w:p>
        </w:tc>
      </w:tr>
      <w:tr w:rsidR="00710FCD" w:rsidTr="00710FCD">
        <w:trPr>
          <w:trHeight w:val="20"/>
          <w:tblHeader/>
        </w:trPr>
        <w:tc>
          <w:tcPr>
            <w:tcW w:w="808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усього</w:t>
            </w:r>
          </w:p>
        </w:tc>
        <w:tc>
          <w:tcPr>
            <w:tcW w:w="178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у тому числі за роками</w:t>
            </w:r>
          </w:p>
        </w:tc>
      </w:tr>
      <w:tr w:rsidR="00710FCD" w:rsidTr="00710FCD">
        <w:trPr>
          <w:trHeight w:val="20"/>
          <w:tblHeader/>
        </w:trPr>
        <w:tc>
          <w:tcPr>
            <w:tcW w:w="808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2011</w:t>
            </w:r>
            <w:r>
              <w:rPr>
                <w:rFonts w:ascii="Times New Roman" w:hAnsi="Times New Roman"/>
                <w:sz w:val="28"/>
                <w:szCs w:val="28"/>
              </w:rPr>
              <w:t>—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2013</w:t>
            </w:r>
            <w:r>
              <w:rPr>
                <w:rFonts w:ascii="Times New Roman" w:hAnsi="Times New Roman"/>
                <w:sz w:val="28"/>
                <w:szCs w:val="28"/>
              </w:rPr>
              <w:t>—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/>
                <w:sz w:val="28"/>
                <w:szCs w:val="28"/>
              </w:rPr>
              <w:t>—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2026</w:t>
            </w:r>
            <w:r>
              <w:rPr>
                <w:rFonts w:ascii="Times New Roman" w:hAnsi="Times New Roman"/>
                <w:sz w:val="28"/>
                <w:szCs w:val="28"/>
              </w:rPr>
              <w:t>—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>2030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 w:val="restar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1. Паливно-енергетичні ресурси</w:t>
            </w:r>
          </w:p>
        </w:tc>
        <w:tc>
          <w:tcPr>
            <w:tcW w:w="1456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Приріст запасів вуглеводнів (нафта, газ, газоконденсат) </w:t>
            </w:r>
          </w:p>
        </w:tc>
        <w:tc>
          <w:tcPr>
            <w:tcW w:w="613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 у. п.</w:t>
            </w:r>
          </w:p>
        </w:tc>
        <w:tc>
          <w:tcPr>
            <w:tcW w:w="337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19,1</w:t>
            </w:r>
          </w:p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Підготовка ресурсів вуглеводнів 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 у. п.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168,7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22,3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11,4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Підготовка ресурсів нетрадиційних джерел газу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 у. п.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90,1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вугілля, торфу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 у. п.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82,3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31,1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65,8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21,2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урану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умовних одиниць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15,5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5,6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2. Металічні корисні копалини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руд чорних металів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80,8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35,5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45,3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руд кольорових та легуючих металів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82,04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3,756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4,1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33,81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40,37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руд рідкісних та рідкісноземельних металів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533,293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7,243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207,4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93,55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112,55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руд благородних металів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198,35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2,1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38,45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107,8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 w:val="restar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3. Неметалічні корисні копалини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сировини для металургії (флюсової сировини)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152,36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1,96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вогнетривкої і формувальної сировини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75,59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5,097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30,4881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руд  агрохімічної сировини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193,1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і запасів бурштину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7,62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2,84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4,7749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Приріст ресурсів п’єзооптичної сировини та супутніх самоцвітів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Приріст ресурсів виробного  каміння </w:t>
            </w:r>
          </w:p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куб. м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2420,3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235,3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Приріст ресурсів і запасів будівельних матеріалів та інших нерудних корисних копалин 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 xml:space="preserve"> куб. м.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15,33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15,33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В’яжуча сировина (опоки)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млн. 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16,6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16,6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4. Гідрогеологічні роботи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Пошуки підземних вод, буріння розвідувально-експлуатаційних свердловин на  підземні воду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м</w:t>
            </w:r>
            <w:r w:rsidRPr="00710FCD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>/рік і ліквідаційний тампонаж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11535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4743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2892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5. Геологічне вивчення території 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Геологічне картування у м-бі 1:200 000 і 1:50 000 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кв. км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67,7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18,9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22,8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 w:val="restart"/>
            <w:shd w:val="clear" w:color="auto" w:fill="auto"/>
            <w:hideMark/>
          </w:tcPr>
          <w:p w:rsidR="00710FCD" w:rsidRPr="00710FCD" w:rsidRDefault="00710FCD" w:rsidP="00710FCD">
            <w:pPr>
              <w:pStyle w:val="a4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України,  проведення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0FCD">
              <w:rPr>
                <w:rFonts w:ascii="Times New Roman" w:hAnsi="Times New Roman"/>
                <w:sz w:val="28"/>
                <w:szCs w:val="28"/>
              </w:rPr>
              <w:t>гідрогеологічних, інженерно-геологічних та еколого-геологічних робіт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Геологопрогнозне картування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кв. км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4,45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1,45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auto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Підготовка геофізичних основ під геологічну зйомку в м-бі 1:50 000 і  1:200 000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кв. км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14,66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5,2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5,46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vMerge/>
            <w:shd w:val="clear" w:color="auto" w:fill="auto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Гідрогеологічне картування в м-бі 1: 200 000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кв. км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22,9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11,4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auto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Геологічна зйомка шельфу морів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тис. кв. км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2,7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auto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Підготовка і видання карт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комплект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auto"/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 xml:space="preserve">Моніторинг підземних вод, переоцінка прогнозних і </w:t>
            </w:r>
            <w:r w:rsidRPr="00710FCD">
              <w:rPr>
                <w:rFonts w:ascii="Times New Roman" w:hAnsi="Times New Roman"/>
                <w:sz w:val="28"/>
                <w:szCs w:val="28"/>
              </w:rPr>
              <w:lastRenderedPageBreak/>
              <w:t>перспективних ресурсів та експлуатаційних запасів підземних вод ЕГП і геохімічного стану ландшафтів</w:t>
            </w: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lastRenderedPageBreak/>
              <w:t>спостережні пункти</w:t>
            </w: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6830</w:t>
            </w: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422</w:t>
            </w: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1408</w:t>
            </w: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lastRenderedPageBreak/>
              <w:t>6. Науково-методичне та інформаційне забезпечення виконання програми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FCD" w:rsidTr="00710FCD">
        <w:trPr>
          <w:trHeight w:val="20"/>
        </w:trPr>
        <w:tc>
          <w:tcPr>
            <w:tcW w:w="808" w:type="pct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10FCD">
              <w:rPr>
                <w:rFonts w:ascii="Times New Roman" w:hAnsi="Times New Roman"/>
                <w:sz w:val="28"/>
                <w:szCs w:val="28"/>
              </w:rPr>
              <w:t>7. Державний моніторинг використання та охорони надр</w:t>
            </w:r>
          </w:p>
        </w:tc>
        <w:tc>
          <w:tcPr>
            <w:tcW w:w="145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0FCD" w:rsidRPr="00710FCD" w:rsidRDefault="00710FCD" w:rsidP="00710FCD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 w:rsidSect="00710FCD">
      <w:headerReference w:type="even" r:id="rId7"/>
      <w:headerReference w:type="default" r:id="rId8"/>
      <w:pgSz w:w="16838" w:h="11906" w:orient="landscape" w:code="9"/>
      <w:pgMar w:top="1134" w:right="1134" w:bottom="1134" w:left="1134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1F8" w:rsidRDefault="006C21F8">
      <w:r>
        <w:separator/>
      </w:r>
    </w:p>
  </w:endnote>
  <w:endnote w:type="continuationSeparator" w:id="0">
    <w:p w:rsidR="006C21F8" w:rsidRDefault="006C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1F8" w:rsidRDefault="006C21F8">
      <w:r>
        <w:separator/>
      </w:r>
    </w:p>
  </w:footnote>
  <w:footnote w:type="continuationSeparator" w:id="0">
    <w:p w:rsidR="006C21F8" w:rsidRDefault="006C2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710FCD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710FCD">
      <w:rPr>
        <w:rFonts w:ascii="Times New Roman" w:hAnsi="Times New Roman"/>
        <w:sz w:val="28"/>
        <w:szCs w:val="28"/>
      </w:rPr>
      <w:fldChar w:fldCharType="begin"/>
    </w:r>
    <w:r w:rsidRPr="00710FCD">
      <w:rPr>
        <w:rFonts w:ascii="Times New Roman" w:hAnsi="Times New Roman"/>
        <w:sz w:val="28"/>
        <w:szCs w:val="28"/>
      </w:rPr>
      <w:instrText xml:space="preserve">PAGE  </w:instrText>
    </w:r>
    <w:r w:rsidRPr="00710FCD">
      <w:rPr>
        <w:rFonts w:ascii="Times New Roman" w:hAnsi="Times New Roman"/>
        <w:sz w:val="28"/>
        <w:szCs w:val="28"/>
      </w:rPr>
      <w:fldChar w:fldCharType="separate"/>
    </w:r>
    <w:r w:rsidR="00C34A8D">
      <w:rPr>
        <w:rFonts w:ascii="Times New Roman" w:hAnsi="Times New Roman"/>
        <w:noProof/>
        <w:sz w:val="28"/>
        <w:szCs w:val="28"/>
      </w:rPr>
      <w:t>4</w:t>
    </w:r>
    <w:r w:rsidRPr="00710FCD">
      <w:rPr>
        <w:rFonts w:ascii="Times New Roman" w:hAnsi="Times New Roman"/>
        <w:sz w:val="28"/>
        <w:szCs w:val="28"/>
      </w:rPr>
      <w:fldChar w:fldCharType="end"/>
    </w:r>
  </w:p>
  <w:p w:rsidR="00525BBB" w:rsidRPr="00710FCD" w:rsidRDefault="00710FCD" w:rsidP="00710FCD">
    <w:pPr>
      <w:jc w:val="right"/>
      <w:rPr>
        <w:rFonts w:ascii="Times New Roman" w:hAnsi="Times New Roman"/>
        <w:sz w:val="28"/>
        <w:szCs w:val="28"/>
      </w:rPr>
    </w:pPr>
    <w:r w:rsidRPr="00710FCD">
      <w:rPr>
        <w:rFonts w:ascii="Times New Roman" w:hAnsi="Times New Roman"/>
        <w:sz w:val="28"/>
        <w:szCs w:val="28"/>
      </w:rPr>
      <w:t>Продовження додатка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1464D"/>
    <w:rsid w:val="001A5FC5"/>
    <w:rsid w:val="00210F96"/>
    <w:rsid w:val="00362B35"/>
    <w:rsid w:val="003D5E44"/>
    <w:rsid w:val="004142C4"/>
    <w:rsid w:val="0047438F"/>
    <w:rsid w:val="004C29EB"/>
    <w:rsid w:val="004D5975"/>
    <w:rsid w:val="00525BBB"/>
    <w:rsid w:val="0063408E"/>
    <w:rsid w:val="006C21F8"/>
    <w:rsid w:val="00710FCD"/>
    <w:rsid w:val="00724F17"/>
    <w:rsid w:val="007D7BAD"/>
    <w:rsid w:val="00813211"/>
    <w:rsid w:val="009175E2"/>
    <w:rsid w:val="009C5C1D"/>
    <w:rsid w:val="00B80EC2"/>
    <w:rsid w:val="00C34A8D"/>
    <w:rsid w:val="00D62814"/>
    <w:rsid w:val="00DC64C3"/>
    <w:rsid w:val="00E14E67"/>
    <w:rsid w:val="00FD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1864</Words>
  <Characters>1063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2021-10-27T06:25:00Z</dcterms:created>
  <dcterms:modified xsi:type="dcterms:W3CDTF">2021-10-27T06:25:00Z</dcterms:modified>
</cp:coreProperties>
</file>