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6D36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7D65" w:rsidRDefault="006D7D65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D7D65" w:rsidRPr="00D10B5F" w:rsidRDefault="006D7D65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DC4D00" w:rsidRPr="00D10B5F" w:rsidRDefault="00DC4D00" w:rsidP="00D10B5F">
      <w:pPr>
        <w:spacing w:after="0" w:line="240" w:lineRule="auto"/>
        <w:ind w:right="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C4D00" w:rsidRPr="00D10B5F" w:rsidRDefault="00DC4D00" w:rsidP="003528DB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6D36" w:rsidRPr="00D10B5F" w:rsidRDefault="00456D36" w:rsidP="003528DB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>ВИСНОВОК</w:t>
      </w:r>
    </w:p>
    <w:p w:rsidR="00235450" w:rsidRPr="00D10B5F" w:rsidRDefault="00456D36" w:rsidP="003528DB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>на про</w:t>
      </w:r>
      <w:r w:rsidR="00DC4D00" w:rsidRPr="00D10B5F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10B5F">
        <w:rPr>
          <w:rFonts w:ascii="Times New Roman" w:hAnsi="Times New Roman" w:cs="Times New Roman"/>
          <w:b/>
          <w:bCs/>
          <w:sz w:val="28"/>
          <w:szCs w:val="28"/>
        </w:rPr>
        <w:t xml:space="preserve">кт Закону України </w:t>
      </w:r>
    </w:p>
    <w:p w:rsidR="00235450" w:rsidRPr="00D10B5F" w:rsidRDefault="00456D36" w:rsidP="003528DB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 xml:space="preserve">«Про внесення змін до окремих законів України </w:t>
      </w:r>
    </w:p>
    <w:p w:rsidR="00DC4D00" w:rsidRPr="00D10B5F" w:rsidRDefault="00456D36" w:rsidP="003528DB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 xml:space="preserve">(щодо підстав дострокового припинення повноважень членів </w:t>
      </w:r>
    </w:p>
    <w:p w:rsidR="00456D36" w:rsidRPr="00D10B5F" w:rsidRDefault="00456D36" w:rsidP="003528DB">
      <w:pPr>
        <w:spacing w:after="0" w:line="240" w:lineRule="auto"/>
        <w:ind w:right="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>державних колегіальних органів)»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6D36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У Головному управлінні розглянуто поданий законопроект, яким передбачено внесення змін до 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з</w:t>
      </w:r>
      <w:r w:rsidRPr="00D10B5F">
        <w:rPr>
          <w:rFonts w:ascii="Times New Roman" w:hAnsi="Times New Roman" w:cs="Times New Roman"/>
          <w:bCs/>
          <w:sz w:val="28"/>
          <w:szCs w:val="28"/>
        </w:rPr>
        <w:t>аконів України «Про Національну комісію, що здійснює державне регулювання у сферах енергетики та комунальних послуг», «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Про Національну раду України з питань телебачення і радіомовлення», </w:t>
      </w:r>
      <w:r w:rsidR="00047E45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«Про Центральну виборчу комісію», «Про Рахункову палату», «Про державне регулювання ринків капіталу та організованих товарних ринків», </w:t>
      </w:r>
      <w:r w:rsidR="00047E45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Pr="003528DB">
        <w:rPr>
          <w:rFonts w:ascii="Times New Roman" w:hAnsi="Times New Roman" w:cs="Times New Roman"/>
          <w:bCs/>
          <w:sz w:val="28"/>
          <w:szCs w:val="28"/>
        </w:rPr>
        <w:t>«Про телекомунікації», «Про державне регулювання діяльності щодо організації та проведення азартних ігор» щодо підстав дострокового припинення повноважень членів державних колегіальних органів.</w:t>
      </w:r>
    </w:p>
    <w:p w:rsidR="00D10B5F" w:rsidRPr="003528DB" w:rsidRDefault="00047E45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>Законоп</w:t>
      </w:r>
      <w:r w:rsidR="00D10B5F" w:rsidRPr="003528DB">
        <w:rPr>
          <w:rFonts w:ascii="Times New Roman" w:hAnsi="Times New Roman" w:cs="Times New Roman"/>
          <w:bCs/>
          <w:sz w:val="28"/>
          <w:szCs w:val="28"/>
        </w:rPr>
        <w:t>роект на момент підготовки висновку не включено до Плану законопроектної роботи Верховної Ради України на 2021 рік, затвердженого постано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вою Верховної Ради України від </w:t>
      </w:r>
      <w:r w:rsidR="00D10B5F" w:rsidRPr="003528DB">
        <w:rPr>
          <w:rFonts w:ascii="Times New Roman" w:hAnsi="Times New Roman" w:cs="Times New Roman"/>
          <w:bCs/>
          <w:sz w:val="28"/>
          <w:szCs w:val="28"/>
        </w:rPr>
        <w:t>02.02.2021 № 1165-IX.</w:t>
      </w:r>
    </w:p>
    <w:p w:rsidR="00456D36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>За результатами аналізу поданого законопроекту Головне управління вважає за необхідне висловити наступні міркування та зауваження.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237BF" w:rsidRPr="003528D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237BF" w:rsidRPr="003528DB">
        <w:rPr>
          <w:rFonts w:ascii="Times New Roman" w:hAnsi="Times New Roman" w:cs="Times New Roman"/>
          <w:bCs/>
          <w:sz w:val="28"/>
          <w:szCs w:val="28"/>
        </w:rPr>
        <w:t>У законопроекті пропону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>є</w:t>
      </w:r>
      <w:r w:rsidRPr="003528DB">
        <w:rPr>
          <w:rFonts w:ascii="Times New Roman" w:hAnsi="Times New Roman" w:cs="Times New Roman"/>
          <w:bCs/>
          <w:sz w:val="28"/>
          <w:szCs w:val="28"/>
        </w:rPr>
        <w:t>ться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DC4D00" w:rsidRPr="003528DB">
        <w:rPr>
          <w:rFonts w:ascii="Times New Roman" w:hAnsi="Times New Roman" w:cs="Times New Roman"/>
          <w:bCs/>
          <w:sz w:val="28"/>
          <w:szCs w:val="28"/>
        </w:rPr>
        <w:t>внести</w:t>
      </w:r>
      <w:proofErr w:type="spellEnd"/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зміни до низки законів України та ввести 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>до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чинн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>ого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законодавств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>а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уніфіковане за змістом положення про те, що підставою для дострокового припинення повноважень голів та членів окремих державних колегіальних органів є набрання законної сили рішенням суду про притягнення до відповідальності за корупційне правопорушення або правопорушення, пов’язане з корупцією, яким на голову або члена відповідного державного колегіального органу </w:t>
      </w:r>
      <w:r w:rsidRPr="003528DB">
        <w:rPr>
          <w:rFonts w:ascii="Times New Roman" w:hAnsi="Times New Roman" w:cs="Times New Roman"/>
          <w:bCs/>
          <w:i/>
          <w:sz w:val="28"/>
          <w:szCs w:val="28"/>
        </w:rPr>
        <w:t>накладено стягнення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у виді позбавлення права обіймати певні посади або займатися певною діяльністю, що пов’язані з виконанням функцій держави або місцевого самоврядування, а також набрання законної сили рішенням суду про визнання його активів чи активів, набутих за його дорученням іншими особами або в інших передбачених </w:t>
      </w:r>
      <w:r w:rsidR="006237BF" w:rsidRPr="003528DB">
        <w:t xml:space="preserve"> </w:t>
      </w:r>
      <w:r w:rsidR="006237BF" w:rsidRPr="003528DB">
        <w:rPr>
          <w:rFonts w:ascii="Times New Roman" w:hAnsi="Times New Roman" w:cs="Times New Roman"/>
          <w:sz w:val="28"/>
          <w:szCs w:val="28"/>
        </w:rPr>
        <w:t>ст. 290</w:t>
      </w:r>
      <w:r w:rsidR="006237BF" w:rsidRPr="003528DB">
        <w:t xml:space="preserve"> </w:t>
      </w:r>
      <w:r w:rsidRPr="003528DB">
        <w:rPr>
          <w:rFonts w:ascii="Times New Roman" w:hAnsi="Times New Roman" w:cs="Times New Roman"/>
          <w:bCs/>
          <w:sz w:val="28"/>
          <w:szCs w:val="28"/>
        </w:rPr>
        <w:t>ЦПК випадках, необґрунтованими та їх стягнення в дохід держави.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В якості обґрунтування запропонованих змін у пояснювальній записці до проекту вказується на те, що прийняття пропонованих змін дозволить привести норми законів України, які визначають підстави припинення повноважень голів </w:t>
      </w:r>
      <w:r w:rsidRPr="00D10B5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та членів державних колегіальних органів, на яких не поширюється дія Закону України «Про державну службу», у відповідність з приписами ч. 2 ст. 65-1 Закону України «Про запобігання корупції», п. 3 ч. 1 ст. 84 Закону України </w:t>
      </w:r>
      <w:r w:rsidRPr="00D10B5F">
        <w:rPr>
          <w:rFonts w:ascii="Times New Roman" w:hAnsi="Times New Roman" w:cs="Times New Roman"/>
          <w:bCs/>
          <w:sz w:val="28"/>
          <w:szCs w:val="28"/>
          <w:lang w:val="ru-RU"/>
        </w:rPr>
        <w:br/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«Про державну службу» та ст. ст. 172-4 – 172-8 Кодексу України про 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а</w:t>
      </w:r>
      <w:r w:rsidRPr="00D10B5F">
        <w:rPr>
          <w:rFonts w:ascii="Times New Roman" w:hAnsi="Times New Roman" w:cs="Times New Roman"/>
          <w:bCs/>
          <w:sz w:val="28"/>
          <w:szCs w:val="28"/>
        </w:rPr>
        <w:t>дміністративні правопорушення (далі – КУпАП). Однак, на нашу думку, вищезазначені законодавчі нове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ли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не досягають тієї мети законопроекту, про яку йдеться у супровідних документах до нього. 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i/>
          <w:sz w:val="28"/>
          <w:szCs w:val="28"/>
        </w:rPr>
        <w:t>По-перше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, чинне антикорупційне законодавство оперує поняттями «корупційне правопорушення» та «правопорушення, пов’язане з корупцією». Під корупційним правопорушенням розуміється діяння, що містить ознаки корупції, вчинене особою, зазначеною у </w:t>
      </w:r>
      <w:r w:rsidR="00975C24" w:rsidRPr="00D10B5F">
        <w:rPr>
          <w:rFonts w:ascii="Times New Roman" w:hAnsi="Times New Roman" w:cs="Times New Roman"/>
          <w:sz w:val="28"/>
          <w:szCs w:val="28"/>
        </w:rPr>
        <w:t>ч. 1</w:t>
      </w:r>
      <w:r w:rsidR="00975C24" w:rsidRPr="00D10B5F">
        <w:t xml:space="preserve"> 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ст. 3 Закону України </w:t>
      </w:r>
      <w:r w:rsidRPr="00D10B5F">
        <w:rPr>
          <w:rFonts w:ascii="Times New Roman" w:hAnsi="Times New Roman" w:cs="Times New Roman"/>
          <w:bCs/>
          <w:sz w:val="28"/>
          <w:szCs w:val="28"/>
        </w:rPr>
        <w:br/>
        <w:t xml:space="preserve">«Про запобігання корупції», за яке законом встановлено 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кримінальну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, дисциплінарну та/або цивільно-правову відповідальність, а під правопорушенням, пов’язаним з корупцією – діяння, що не містить ознак корупції, але порушує встановлені Законом України «Про запобігання корупції» вимоги, заборони та обмеження, вчинене особою, зазначеною у </w:t>
      </w:r>
      <w:r w:rsidR="00975C24" w:rsidRPr="00D10B5F">
        <w:rPr>
          <w:rFonts w:ascii="Times New Roman" w:hAnsi="Times New Roman" w:cs="Times New Roman"/>
          <w:sz w:val="28"/>
          <w:szCs w:val="28"/>
        </w:rPr>
        <w:t xml:space="preserve">ч. 1 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ст. 3 вказаного Закону, за яке законом встановлено 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кримінальну, адміністративну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, дисциплінарну та/або цивільно-правову відповідальність. </w:t>
      </w:r>
    </w:p>
    <w:p w:rsidR="00456D36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У свою чергу, звернення до приписів адміністративно-деліктного законодавства свідчить, що адміністративна відповідальність передбачена за вчинення лише 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правопорушень, пов’язаних з корупцією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(див. Главу 13-А КУпАП). Відповідальності за корупційні правопорушення чинний КУпАП не встановлює. За таких умов доповнення окремих нормативно-правових актів положенням про те, що «набрання законної сили рішенням суду про притягнення до відповідальності 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за корупційне правопорушення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або правопорушення, пов’язане з корупцією, яким на голову або члена відповідного державного колегіального органу 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накладено стягнення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у виді позбавлення права обіймати певні посади або 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займатися певною діяльністю, що пов’язані з виконанням функцій держави або місцевого самоврядування», замість правової визначеності лише </w:t>
      </w:r>
      <w:proofErr w:type="spellStart"/>
      <w:r w:rsidRPr="003528DB">
        <w:rPr>
          <w:rFonts w:ascii="Times New Roman" w:hAnsi="Times New Roman" w:cs="Times New Roman"/>
          <w:bCs/>
          <w:sz w:val="28"/>
          <w:szCs w:val="28"/>
        </w:rPr>
        <w:t>додасть</w:t>
      </w:r>
      <w:proofErr w:type="spellEnd"/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зайвої плутанини при застосуванні відповідних положень на практиці. 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i/>
          <w:sz w:val="28"/>
          <w:szCs w:val="28"/>
        </w:rPr>
        <w:t>По-друге</w:t>
      </w:r>
      <w:r w:rsidRPr="003528DB">
        <w:rPr>
          <w:rFonts w:ascii="Times New Roman" w:hAnsi="Times New Roman" w:cs="Times New Roman"/>
          <w:bCs/>
          <w:sz w:val="28"/>
          <w:szCs w:val="28"/>
        </w:rPr>
        <w:t>, вжите у зазначеній конструкції поняття «стягнення» також є юридично некоректним. Адже</w:t>
      </w:r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>понят</w:t>
      </w:r>
      <w:r w:rsidR="005F4793" w:rsidRPr="003528DB">
        <w:rPr>
          <w:rFonts w:ascii="Times New Roman" w:hAnsi="Times New Roman" w:cs="Times New Roman"/>
          <w:bCs/>
          <w:sz w:val="28"/>
          <w:szCs w:val="28"/>
          <w:lang w:val="ru-RU"/>
        </w:rPr>
        <w:t>т</w:t>
      </w:r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>я</w:t>
      </w:r>
      <w:proofErr w:type="spellEnd"/>
      <w:r w:rsidRPr="003528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w:r w:rsidRPr="003528DB">
        <w:rPr>
          <w:rFonts w:ascii="Times New Roman" w:hAnsi="Times New Roman" w:cs="Times New Roman"/>
          <w:bCs/>
          <w:sz w:val="28"/>
          <w:szCs w:val="28"/>
        </w:rPr>
        <w:t>стягнення</w:t>
      </w:r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>»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>(у контекст</w:t>
      </w:r>
      <w:r w:rsidRPr="003528DB">
        <w:rPr>
          <w:rFonts w:ascii="Times New Roman" w:hAnsi="Times New Roman" w:cs="Times New Roman"/>
          <w:bCs/>
          <w:sz w:val="28"/>
          <w:szCs w:val="28"/>
        </w:rPr>
        <w:t>і законопроекту</w:t>
      </w:r>
      <w:r w:rsidRPr="003528D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) </w:t>
      </w:r>
      <w:r w:rsidRPr="003528DB">
        <w:rPr>
          <w:rFonts w:ascii="Times New Roman" w:hAnsi="Times New Roman" w:cs="Times New Roman"/>
          <w:bCs/>
          <w:sz w:val="28"/>
          <w:szCs w:val="28"/>
        </w:rPr>
        <w:t>може застосовуватись виключно за вчинення адміністративних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правопорушень (див. ст. 23 КУпАП). На відміну від адміністративно-деліктного законодавства, кримінальне законодавство для позначення заходу примусу, що застосовується від імені держави за </w:t>
      </w:r>
      <w:proofErr w:type="spellStart"/>
      <w:r w:rsidRPr="00D10B5F">
        <w:rPr>
          <w:rFonts w:ascii="Times New Roman" w:hAnsi="Times New Roman" w:cs="Times New Roman"/>
          <w:bCs/>
          <w:sz w:val="28"/>
          <w:szCs w:val="28"/>
        </w:rPr>
        <w:t>вироком</w:t>
      </w:r>
      <w:proofErr w:type="spellEnd"/>
      <w:r w:rsidRPr="00D10B5F">
        <w:rPr>
          <w:rFonts w:ascii="Times New Roman" w:hAnsi="Times New Roman" w:cs="Times New Roman"/>
          <w:bCs/>
          <w:sz w:val="28"/>
          <w:szCs w:val="28"/>
        </w:rPr>
        <w:t xml:space="preserve"> суду до особи, визнаної винною у вчиненні кримінального правопорушення, використовує поняття «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покарання</w:t>
      </w:r>
      <w:r w:rsidR="005F4793">
        <w:rPr>
          <w:rFonts w:ascii="Times New Roman" w:hAnsi="Times New Roman" w:cs="Times New Roman"/>
          <w:bCs/>
          <w:sz w:val="28"/>
          <w:szCs w:val="28"/>
        </w:rPr>
        <w:t xml:space="preserve">» (див. ч. 1 </w:t>
      </w:r>
      <w:r w:rsidR="003528DB">
        <w:rPr>
          <w:rFonts w:ascii="Times New Roman" w:hAnsi="Times New Roman" w:cs="Times New Roman"/>
          <w:bCs/>
          <w:sz w:val="28"/>
          <w:szCs w:val="28"/>
        </w:rPr>
        <w:br/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ст. 50 Кримінального кодексу України). 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>З огляду на зазначене вважаємо, що запропоноване проектом словосполучення для позначення однієї з підстав для дострокового припинення повноважень голів та членів окремих державних колегіальних органів потребує суттєвого коригування.</w:t>
      </w:r>
    </w:p>
    <w:p w:rsidR="007904BF" w:rsidRPr="003528DB" w:rsidRDefault="00456D36" w:rsidP="00D10B5F">
      <w:pPr>
        <w:shd w:val="clear" w:color="auto" w:fill="FFFFFF"/>
        <w:spacing w:after="0" w:line="240" w:lineRule="auto"/>
        <w:ind w:right="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5FF7" w:rsidRPr="00D10B5F">
        <w:rPr>
          <w:rFonts w:ascii="Times New Roman" w:hAnsi="Times New Roman" w:cs="Times New Roman"/>
          <w:bCs/>
          <w:sz w:val="28"/>
          <w:szCs w:val="28"/>
        </w:rPr>
        <w:t>Частина приписів проекту пов’язана з необхідністю «</w:t>
      </w:r>
      <w:r w:rsidRPr="00D10B5F">
        <w:rPr>
          <w:rFonts w:ascii="Times New Roman" w:hAnsi="Times New Roman" w:cs="Times New Roman"/>
          <w:bCs/>
          <w:sz w:val="28"/>
          <w:szCs w:val="28"/>
        </w:rPr>
        <w:t>врегулювання …</w:t>
      </w:r>
      <w:r w:rsidR="007D3550" w:rsidRPr="00D10B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неузгодженості правового регулювання та усунення прогалин у механізмі </w:t>
      </w:r>
      <w:r w:rsidRPr="00D10B5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порядку 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притягнення </w:t>
      </w:r>
      <w:r w:rsidRPr="003528DB">
        <w:rPr>
          <w:rFonts w:ascii="Times New Roman" w:hAnsi="Times New Roman" w:cs="Times New Roman"/>
          <w:bCs/>
          <w:i/>
          <w:sz w:val="28"/>
          <w:szCs w:val="28"/>
        </w:rPr>
        <w:t xml:space="preserve">членів державних колегіальних органів до дисциплінарної відповідальності» </w:t>
      </w:r>
      <w:r w:rsidR="00553A0B" w:rsidRPr="003528DB">
        <w:rPr>
          <w:rFonts w:ascii="Times New Roman" w:hAnsi="Times New Roman" w:cs="Times New Roman"/>
          <w:bCs/>
          <w:sz w:val="28"/>
          <w:szCs w:val="28"/>
        </w:rPr>
        <w:t xml:space="preserve">(п. 1 </w:t>
      </w:r>
      <w:r w:rsidR="005F4793" w:rsidRPr="003528DB">
        <w:rPr>
          <w:rFonts w:ascii="Times New Roman" w:hAnsi="Times New Roman" w:cs="Times New Roman"/>
          <w:bCs/>
          <w:sz w:val="28"/>
          <w:szCs w:val="28"/>
        </w:rPr>
        <w:t>п</w:t>
      </w:r>
      <w:r w:rsidR="007904BF" w:rsidRPr="003528DB">
        <w:rPr>
          <w:rFonts w:ascii="Times New Roman" w:hAnsi="Times New Roman" w:cs="Times New Roman"/>
          <w:bCs/>
          <w:sz w:val="28"/>
          <w:szCs w:val="28"/>
        </w:rPr>
        <w:t xml:space="preserve">ояснювальної записки) та обумовлюється потребою визначення механізму реалізації 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ч. 2 ст. 65-1 Закону України «Про запобігання корупції», згідно 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 xml:space="preserve">з </w:t>
      </w:r>
      <w:r w:rsidRPr="003528DB">
        <w:rPr>
          <w:rFonts w:ascii="Times New Roman" w:hAnsi="Times New Roman" w:cs="Times New Roman"/>
          <w:bCs/>
          <w:sz w:val="28"/>
          <w:szCs w:val="28"/>
        </w:rPr>
        <w:t>яко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>ю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«особа, яка вчинила корупційне правопорушення або правопорушення, пов’язане з корупцією, однак судом не застосовано до неї покарання або не накладено на неї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або такою, що прирівнюється до цієї діяльності, </w:t>
      </w:r>
      <w:r w:rsidRPr="003528DB">
        <w:rPr>
          <w:rFonts w:ascii="Times New Roman" w:hAnsi="Times New Roman" w:cs="Times New Roman"/>
          <w:bCs/>
          <w:i/>
          <w:sz w:val="28"/>
          <w:szCs w:val="28"/>
        </w:rPr>
        <w:t>підлягає притягненню до дисциплінарної відповідальності у встановленому законом порядку».</w:t>
      </w:r>
      <w:r w:rsidR="007904BF" w:rsidRPr="003528DB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7904BF" w:rsidRPr="003528DB">
        <w:rPr>
          <w:rFonts w:ascii="Times New Roman" w:hAnsi="Times New Roman" w:cs="Times New Roman"/>
          <w:bCs/>
          <w:sz w:val="28"/>
          <w:szCs w:val="28"/>
        </w:rPr>
        <w:t xml:space="preserve">У проекті пропонується передбачити, що такі особи 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підлягають притягненню до дисциплінарної відповідальності на підставі </w:t>
      </w:r>
      <w:r w:rsidR="005F4793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ч. 2 ст. 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65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Закону України </w:t>
      </w:r>
      <w:r w:rsidR="00DC4D00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«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Про запобігання корупції</w:t>
      </w:r>
      <w:r w:rsidR="00DC4D00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>»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</w:t>
      </w:r>
      <w:r w:rsidR="007904BF" w:rsidRPr="003528DB">
        <w:rPr>
          <w:rFonts w:ascii="Times New Roman" w:eastAsiaTheme="minorEastAsia" w:hAnsi="Times New Roman" w:cs="Times New Roman"/>
          <w:i/>
          <w:sz w:val="28"/>
          <w:szCs w:val="28"/>
          <w:shd w:val="clear" w:color="auto" w:fill="FFFFFF"/>
        </w:rPr>
        <w:t>у порядку, визначеному Кодексом законів про працю</w:t>
      </w:r>
      <w:r w:rsidR="008D7CCC" w:rsidRPr="003528DB">
        <w:rPr>
          <w:rFonts w:ascii="Times New Roman" w:eastAsiaTheme="minorEastAsia" w:hAnsi="Times New Roman" w:cs="Times New Roman"/>
          <w:i/>
          <w:sz w:val="28"/>
          <w:szCs w:val="28"/>
          <w:shd w:val="clear" w:color="auto" w:fill="FFFFFF"/>
        </w:rPr>
        <w:t xml:space="preserve"> України</w:t>
      </w:r>
      <w:r w:rsidR="007904BF" w:rsidRPr="003528DB">
        <w:rPr>
          <w:rFonts w:ascii="Times New Roman" w:eastAsiaTheme="minorEastAsia" w:hAnsi="Times New Roman" w:cs="Times New Roman"/>
          <w:i/>
          <w:sz w:val="28"/>
          <w:szCs w:val="28"/>
          <w:shd w:val="clear" w:color="auto" w:fill="FFFFFF"/>
        </w:rPr>
        <w:t>.</w:t>
      </w:r>
      <w:r w:rsidR="00DC4D00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 Суб’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єктами здійснення дисциплінарного провадження щодо голів та членів </w:t>
      </w:r>
      <w:r w:rsidR="007904BF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державних колегіальних органів, які призначаються на посади</w:t>
      </w:r>
      <w:r w:rsidR="008D7CCC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7904BF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їх повноваження на цих посадах припиняються Кабінетом Міністрів України або Президентом України, пропонується визначити </w:t>
      </w:r>
      <w:r w:rsidR="007904BF" w:rsidRPr="003528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Комісію з питань вищого корпусу державної служби, а для </w:t>
      </w:r>
      <w:r w:rsidR="007904BF" w:rsidRPr="003528D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</w:rPr>
        <w:t xml:space="preserve">голів та членів незалежних </w:t>
      </w:r>
      <w:r w:rsidR="007904BF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державних колегіальних органів, таких як </w:t>
      </w:r>
      <w:r w:rsidR="007904BF" w:rsidRPr="003528D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Національна рада України з питань телебачення і радіомовлення, Центральна виборча комісія, </w:t>
      </w:r>
      <w:r w:rsidR="007904BF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>Рахункова палата, – постійні  комісії з питань етики (дисципліни), які передбачається утворити з певної кількості членів названих органів</w:t>
      </w:r>
      <w:r w:rsidR="00553A0B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(п.</w:t>
      </w:r>
      <w:r w:rsidR="00DC4D00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53A0B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 </w:t>
      </w:r>
      <w:r w:rsidR="005F4793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553A0B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>ояснювальної записки)</w:t>
      </w:r>
      <w:r w:rsidR="007904BF" w:rsidRPr="003528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>У зв’язку із пропозиціями законопроекту щодо механізмів притягнення членів державних колегіальних органів до дисциплінарної відпов</w:t>
      </w:r>
      <w:r w:rsidR="00DC4D00" w:rsidRPr="003528DB">
        <w:rPr>
          <w:rFonts w:ascii="Times New Roman" w:hAnsi="Times New Roman" w:cs="Times New Roman"/>
          <w:bCs/>
          <w:sz w:val="28"/>
          <w:szCs w:val="28"/>
        </w:rPr>
        <w:t>ідальності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слід зазначити, що особливості їх статусу зумовлені тим, що суб’єктом призначення/звільнення їх членів </w:t>
      </w:r>
      <w:r w:rsidR="007D3550" w:rsidRPr="003528DB">
        <w:rPr>
          <w:rFonts w:ascii="Times New Roman" w:hAnsi="Times New Roman" w:cs="Times New Roman"/>
          <w:bCs/>
          <w:sz w:val="28"/>
          <w:szCs w:val="28"/>
        </w:rPr>
        <w:t>в окремих випадках (наприклад</w:t>
      </w:r>
      <w:r w:rsidR="005F4793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="007D3550" w:rsidRPr="003528DB">
        <w:rPr>
          <w:rFonts w:ascii="Times New Roman" w:hAnsi="Times New Roman" w:cs="Times New Roman"/>
          <w:bCs/>
          <w:sz w:val="28"/>
          <w:szCs w:val="28"/>
        </w:rPr>
        <w:t xml:space="preserve"> Рахункова палата,</w:t>
      </w:r>
      <w:r w:rsidR="007D3550" w:rsidRPr="003528DB">
        <w:rPr>
          <w:shd w:val="clear" w:color="auto" w:fill="FFFFFF"/>
        </w:rPr>
        <w:t xml:space="preserve"> </w:t>
      </w:r>
      <w:r w:rsidR="007D3550" w:rsidRPr="003528DB">
        <w:rPr>
          <w:rFonts w:ascii="Times New Roman" w:hAnsi="Times New Roman" w:cs="Times New Roman"/>
          <w:bCs/>
          <w:sz w:val="28"/>
          <w:szCs w:val="28"/>
        </w:rPr>
        <w:t>Національна рада України з питань телебачення і радіомовлення</w:t>
      </w:r>
      <w:r w:rsidR="007D3550" w:rsidRPr="00D10B5F">
        <w:rPr>
          <w:rFonts w:ascii="Times New Roman" w:hAnsi="Times New Roman" w:cs="Times New Roman"/>
          <w:bCs/>
          <w:sz w:val="28"/>
          <w:szCs w:val="28"/>
        </w:rPr>
        <w:t xml:space="preserve">, Центральна виборча комісія) 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є Президент України та Верховна Рада України. 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З</w:t>
      </w:r>
      <w:r w:rsidRPr="00D10B5F">
        <w:rPr>
          <w:rFonts w:ascii="Times New Roman" w:hAnsi="Times New Roman" w:cs="Times New Roman"/>
          <w:bCs/>
          <w:sz w:val="28"/>
          <w:szCs w:val="28"/>
        </w:rPr>
        <w:t>дійснення процедури дисциплінарного провадження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,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очевидно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,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не може належати до компетенції глави держави та парламенту (повноважен</w:t>
      </w:r>
      <w:r w:rsidR="00975C24" w:rsidRPr="00D10B5F">
        <w:rPr>
          <w:rFonts w:ascii="Times New Roman" w:hAnsi="Times New Roman" w:cs="Times New Roman"/>
          <w:bCs/>
          <w:sz w:val="28"/>
          <w:szCs w:val="28"/>
        </w:rPr>
        <w:t xml:space="preserve">ня яких </w:t>
      </w:r>
      <w:proofErr w:type="spellStart"/>
      <w:r w:rsidR="00975C24" w:rsidRPr="00D10B5F">
        <w:rPr>
          <w:rFonts w:ascii="Times New Roman" w:hAnsi="Times New Roman" w:cs="Times New Roman"/>
          <w:bCs/>
          <w:sz w:val="28"/>
          <w:szCs w:val="28"/>
        </w:rPr>
        <w:t>вичерп</w:t>
      </w:r>
      <w:r w:rsidRPr="00D10B5F">
        <w:rPr>
          <w:rFonts w:ascii="Times New Roman" w:hAnsi="Times New Roman" w:cs="Times New Roman"/>
          <w:bCs/>
          <w:sz w:val="28"/>
          <w:szCs w:val="28"/>
        </w:rPr>
        <w:t>но</w:t>
      </w:r>
      <w:proofErr w:type="spellEnd"/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зазначені у Конституції України) і вимагає залучення інших структур</w:t>
      </w:r>
      <w:r w:rsidR="00DC4D00" w:rsidRPr="00D10B5F">
        <w:rPr>
          <w:rFonts w:ascii="Times New Roman" w:hAnsi="Times New Roman" w:cs="Times New Roman"/>
          <w:bCs/>
          <w:sz w:val="28"/>
          <w:szCs w:val="28"/>
        </w:rPr>
        <w:t>.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Крім того, оскільки виключне право припинення повноважень членів цих колегіальних органів також належить Президенту України (наприклад, щодо </w:t>
      </w:r>
      <w:r w:rsidR="007D3550" w:rsidRPr="00D10B5F">
        <w:rPr>
          <w:rFonts w:ascii="Times New Roman" w:hAnsi="Times New Roman" w:cs="Times New Roman"/>
          <w:bCs/>
          <w:sz w:val="28"/>
          <w:szCs w:val="28"/>
        </w:rPr>
        <w:t>частини членів Національної ради України з питань телебачення і радіомовлення</w:t>
      </w:r>
      <w:r w:rsidRPr="00D10B5F">
        <w:rPr>
          <w:rFonts w:ascii="Times New Roman" w:hAnsi="Times New Roman" w:cs="Times New Roman"/>
          <w:bCs/>
          <w:sz w:val="28"/>
          <w:szCs w:val="28"/>
        </w:rPr>
        <w:t>) та Верховній Раді України (наприклад, щодо членів Рахункової палати)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>, то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результати дисциплінарного провадження не мають вирішального значення для прийняття рішення про звільнення згаданих осіб.</w:t>
      </w:r>
    </w:p>
    <w:p w:rsidR="001E60C7" w:rsidRPr="00D10B5F" w:rsidRDefault="001E60C7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>Водночас, запропоноване у проекті відсилання до норм законодавства про працю також не є, на наш погляд, раціональним, адже ретельне дотримання чинних норм трудового законодавства при здійсненні дисциплінарних проваджень по відношенню до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 xml:space="preserve"> зазначеної вище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категорі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>ї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осіб виглядає досить проблематичним. Зокрема, не є зрозумілим</w:t>
      </w:r>
      <w:r w:rsidR="00BE523D" w:rsidRPr="00D10B5F">
        <w:rPr>
          <w:rFonts w:ascii="Times New Roman" w:hAnsi="Times New Roman" w:cs="Times New Roman"/>
          <w:bCs/>
          <w:sz w:val="28"/>
          <w:szCs w:val="28"/>
        </w:rPr>
        <w:t>и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зміст та обсяг компетенції </w:t>
      </w:r>
      <w:r w:rsidR="00BE523D" w:rsidRPr="00D10B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10B5F">
        <w:rPr>
          <w:rFonts w:ascii="Times New Roman" w:hAnsi="Times New Roman" w:cs="Times New Roman"/>
          <w:bCs/>
          <w:sz w:val="28"/>
          <w:szCs w:val="28"/>
        </w:rPr>
        <w:t>дисциплінарних комісій,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 xml:space="preserve"> про які йдеться у проекті,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правила їх діяльності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>. Т</w:t>
      </w:r>
      <w:r w:rsidR="00BE523D" w:rsidRPr="00D10B5F">
        <w:rPr>
          <w:rFonts w:ascii="Times New Roman" w:hAnsi="Times New Roman" w:cs="Times New Roman"/>
          <w:bCs/>
          <w:sz w:val="28"/>
          <w:szCs w:val="28"/>
        </w:rPr>
        <w:t xml:space="preserve">акож 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 xml:space="preserve">неясно, </w:t>
      </w:r>
      <w:r w:rsidR="00BE523D" w:rsidRPr="00D10B5F">
        <w:rPr>
          <w:rFonts w:ascii="Times New Roman" w:hAnsi="Times New Roman" w:cs="Times New Roman"/>
          <w:bCs/>
          <w:sz w:val="28"/>
          <w:szCs w:val="28"/>
        </w:rPr>
        <w:t>про застосування яких заходів стягнення йдеться,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 xml:space="preserve"> незрозумілий</w:t>
      </w:r>
      <w:r w:rsidR="00BE523D" w:rsidRPr="00D10B5F">
        <w:rPr>
          <w:rFonts w:ascii="Times New Roman" w:hAnsi="Times New Roman" w:cs="Times New Roman"/>
          <w:bCs/>
          <w:sz w:val="28"/>
          <w:szCs w:val="28"/>
        </w:rPr>
        <w:t xml:space="preserve"> порядок </w:t>
      </w:r>
      <w:r w:rsidR="00BE523D" w:rsidRPr="00D10B5F">
        <w:rPr>
          <w:rFonts w:ascii="Times New Roman" w:hAnsi="Times New Roman" w:cs="Times New Roman"/>
          <w:bCs/>
          <w:sz w:val="28"/>
          <w:szCs w:val="28"/>
        </w:rPr>
        <w:lastRenderedPageBreak/>
        <w:t>їх накладення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637E4" w:rsidRPr="00D10B5F">
        <w:rPr>
          <w:rFonts w:ascii="Times New Roman" w:hAnsi="Times New Roman" w:cs="Times New Roman"/>
          <w:bCs/>
          <w:sz w:val="28"/>
          <w:szCs w:val="28"/>
        </w:rPr>
        <w:t xml:space="preserve">тощо (конкретні приклади таких недоліків наведені нижче у цьому висновку). </w:t>
      </w:r>
    </w:p>
    <w:p w:rsidR="001C604C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Наведені міркування дозволяють дійти висновку, що застосування дисциплінарної відповідальності до членів державних колегіальних органів у наведених випадках вимагає конструювання досить складних 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>спеціальних правил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притягнення до 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 xml:space="preserve">такої 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відповідальності, </w:t>
      </w:r>
      <w:r w:rsidR="009B05DF" w:rsidRPr="00D10B5F">
        <w:rPr>
          <w:rFonts w:ascii="Times New Roman" w:hAnsi="Times New Roman" w:cs="Times New Roman"/>
          <w:bCs/>
          <w:sz w:val="28"/>
          <w:szCs w:val="28"/>
        </w:rPr>
        <w:t>е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фективність/результативність яких викликає істотний сумнів. </w:t>
      </w:r>
    </w:p>
    <w:p w:rsidR="00456D36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Тому, на наш погляд, доцільно розглянути можливість відмови від 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застосування дисциплінарної відповідальності до згаданих осіб та передбачити у законодавстві інші </w:t>
      </w:r>
      <w:r w:rsidR="00815437" w:rsidRPr="003528DB">
        <w:rPr>
          <w:rFonts w:ascii="Times New Roman" w:hAnsi="Times New Roman" w:cs="Times New Roman"/>
          <w:bCs/>
          <w:sz w:val="28"/>
          <w:szCs w:val="28"/>
        </w:rPr>
        <w:t xml:space="preserve">механізми </w:t>
      </w:r>
      <w:r w:rsidRPr="003528DB">
        <w:rPr>
          <w:rFonts w:ascii="Times New Roman" w:hAnsi="Times New Roman" w:cs="Times New Roman"/>
          <w:bCs/>
          <w:sz w:val="28"/>
          <w:szCs w:val="28"/>
        </w:rPr>
        <w:t>усунення членів державних колегіальних органів з посад у випадках</w:t>
      </w:r>
      <w:r w:rsidR="009B05DF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передбачених ч. 2 ст. 65- 1 Закону України «Про запобігання корупції».</w:t>
      </w:r>
    </w:p>
    <w:p w:rsidR="00ED58CC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>У проекті пропонується передбачити</w:t>
      </w:r>
      <w:r w:rsidR="009B05DF" w:rsidRPr="003528DB">
        <w:rPr>
          <w:rFonts w:ascii="Times New Roman" w:hAnsi="Times New Roman" w:cs="Times New Roman"/>
          <w:bCs/>
          <w:sz w:val="28"/>
          <w:szCs w:val="28"/>
        </w:rPr>
        <w:t>, що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 xml:space="preserve"> «у разі набрання законної сили судовим рішенням, відповідно до якого Голову або члена Національної комісії з цінних паперів та фондового ринку притягнуто до відповідальності за  корупційне правопорушення або правопорушення, пов’язане з корупцією, однак судом не накладено стягнення у виді позбавлення права обіймати певні посади або займатися певною діяльністю, пов’язаними з виконанням функцій держави або місцевого самоврядування, Голова або член Національної комісії з цінних паперів та фондового ринку</w:t>
      </w:r>
      <w:r w:rsidR="009B05DF" w:rsidRPr="003528DB">
        <w:rPr>
          <w:rFonts w:ascii="Times New Roman" w:hAnsi="Times New Roman" w:cs="Times New Roman"/>
          <w:bCs/>
          <w:sz w:val="28"/>
          <w:szCs w:val="28"/>
        </w:rPr>
        <w:t xml:space="preserve"> (далі – НКЦПФР)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 xml:space="preserve"> підлягає притягненню до дисциплінарної відповідальності на підставі частини другої статті 65</w:t>
      </w:r>
      <w:r w:rsidR="00F06FC5" w:rsidRPr="003528DB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 xml:space="preserve"> Закону України </w:t>
      </w:r>
      <w:r w:rsidR="009B05DF" w:rsidRPr="003528DB">
        <w:rPr>
          <w:rFonts w:ascii="Times New Roman" w:hAnsi="Times New Roman" w:cs="Times New Roman"/>
          <w:bCs/>
          <w:sz w:val="28"/>
          <w:szCs w:val="28"/>
        </w:rPr>
        <w:t>«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>Про запобігання корупції</w:t>
      </w:r>
      <w:r w:rsidR="009B05DF" w:rsidRPr="003528DB">
        <w:rPr>
          <w:rFonts w:ascii="Times New Roman" w:hAnsi="Times New Roman" w:cs="Times New Roman"/>
          <w:bCs/>
          <w:sz w:val="28"/>
          <w:szCs w:val="28"/>
        </w:rPr>
        <w:t>»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6FC5" w:rsidRPr="003528DB">
        <w:rPr>
          <w:rFonts w:ascii="Times New Roman" w:hAnsi="Times New Roman" w:cs="Times New Roman"/>
          <w:bCs/>
          <w:i/>
          <w:sz w:val="28"/>
          <w:szCs w:val="28"/>
        </w:rPr>
        <w:t>у порядку, визначеному Кодексом законів про працю України. Дисциплінарне провадження щодо Голови або члена Національної комісії з цінних паперів та фондового ринку здійснює Комісія з питань вищого корпусу державної служби</w:t>
      </w:r>
      <w:r w:rsidR="009B05DF" w:rsidRPr="003528DB">
        <w:rPr>
          <w:rFonts w:ascii="Times New Roman" w:hAnsi="Times New Roman" w:cs="Times New Roman"/>
          <w:bCs/>
          <w:i/>
          <w:sz w:val="28"/>
          <w:szCs w:val="28"/>
        </w:rPr>
        <w:t>»</w:t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 xml:space="preserve"> (зміни до ст. 6 Закону України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="00F06FC5" w:rsidRPr="003528DB">
        <w:rPr>
          <w:rFonts w:ascii="Times New Roman" w:hAnsi="Times New Roman" w:cs="Times New Roman"/>
          <w:bCs/>
          <w:sz w:val="28"/>
          <w:szCs w:val="28"/>
        </w:rPr>
        <w:t>«Про державне регулювання ринків капіталу та організованих товарних ринків»).</w:t>
      </w:r>
    </w:p>
    <w:p w:rsidR="00D81179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 xml:space="preserve">У наведеному вище приписі проекту зазначено, що Голова або член НКЦПФР підлягає притягненню до дисциплінарної відповідальності на підставі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t>ч. 2 ст.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65</w:t>
      </w:r>
      <w:r w:rsidRPr="003528DB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Закону України «Про запобігання корупції» у порядку, визначеному Кодексом законів про працю України (далі</w:t>
      </w:r>
      <w:r w:rsidR="009B05DF" w:rsidRPr="003528DB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3528DB">
        <w:rPr>
          <w:rFonts w:ascii="Times New Roman" w:hAnsi="Times New Roman" w:cs="Times New Roman"/>
          <w:bCs/>
          <w:sz w:val="28"/>
          <w:szCs w:val="28"/>
        </w:rPr>
        <w:t>КЗпП). Вважаємо, що реалізація дисциплінарного провадження у даному випадку викликатиме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істотні складнощі на практиці. Адже приписи КЗпП не встановлюють передбачених у ч. 2 ст. 65</w:t>
      </w:r>
      <w:r w:rsidRPr="00D10B5F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Закону України «Про запобігання корупції» підстав для застосування дисциплінарного стягнення, зокрема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>,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у вигляді звільнення (ст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>. ст.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40, 41 КЗпП). 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>Крім того, у наведеному приписі проекту не визначено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який суб’єкт має застосовувати дисциплінарне стягнення  у вигляді догани або звільнення (ч. 1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ст. 147 КЗпП)  за результатами дисциплінарного провадження. Адже відповідно до ст. 40-41 КЗпП трудовий договір може бути розірваний </w:t>
      </w:r>
      <w:r w:rsidRPr="003528DB">
        <w:rPr>
          <w:rFonts w:ascii="Times New Roman" w:hAnsi="Times New Roman" w:cs="Times New Roman"/>
          <w:bCs/>
          <w:i/>
          <w:sz w:val="28"/>
          <w:szCs w:val="28"/>
        </w:rPr>
        <w:t>власником або уповноваженим ним органом</w:t>
      </w:r>
      <w:r w:rsidRPr="003528DB">
        <w:rPr>
          <w:rFonts w:ascii="Times New Roman" w:hAnsi="Times New Roman" w:cs="Times New Roman"/>
          <w:bCs/>
          <w:sz w:val="28"/>
          <w:szCs w:val="28"/>
        </w:rPr>
        <w:t>. Проте згідно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 xml:space="preserve"> зі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ст. 6 Закону України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Pr="003528DB">
        <w:rPr>
          <w:rFonts w:ascii="Times New Roman" w:hAnsi="Times New Roman" w:cs="Times New Roman"/>
          <w:bCs/>
          <w:sz w:val="28"/>
          <w:szCs w:val="28"/>
        </w:rPr>
        <w:t>«Про державне регулювання ринків капіталу та організованих товарних ринків» Голова та члени НКЦПФР звільняються з посад Президентом України шляхом видання відповідного указу.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56D36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 xml:space="preserve">Аналогічні по суті зауваження щодо складнощів застосування КЗпП та відсутності визначеності щодо суб’єкта застосування дисциплінарних стягнень </w:t>
      </w:r>
      <w:r w:rsidRPr="003528DB">
        <w:rPr>
          <w:rFonts w:ascii="Times New Roman" w:hAnsi="Times New Roman" w:cs="Times New Roman"/>
          <w:bCs/>
          <w:sz w:val="28"/>
          <w:szCs w:val="28"/>
        </w:rPr>
        <w:lastRenderedPageBreak/>
        <w:t>можуть бути висловлені щодо змін до ч. 7 ст. 8 Закон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у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України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Pr="003528DB">
        <w:rPr>
          <w:rFonts w:ascii="Times New Roman" w:hAnsi="Times New Roman" w:cs="Times New Roman"/>
          <w:bCs/>
          <w:sz w:val="28"/>
          <w:szCs w:val="28"/>
        </w:rPr>
        <w:t>«Про Національну комісію, що здійснює державне регулювання у сферах енергетики та комунальних послуг»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ч. 4 ст. 20 Закону України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br/>
      </w:r>
      <w:r w:rsidRPr="003528DB">
        <w:rPr>
          <w:rFonts w:ascii="Times New Roman" w:hAnsi="Times New Roman" w:cs="Times New Roman"/>
          <w:bCs/>
          <w:sz w:val="28"/>
          <w:szCs w:val="28"/>
        </w:rPr>
        <w:t>«Про телекомунікації»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п. 8 ч. 7 ст. 20 Закону України «Про Рахункову палату»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ч. 5 ст. 8 Закону України «Про Національну раду України з питань телебачення і радіомовлення»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3528DB">
        <w:rPr>
          <w:rFonts w:ascii="Times New Roman" w:hAnsi="Times New Roman" w:cs="Times New Roman"/>
          <w:bCs/>
          <w:sz w:val="28"/>
          <w:szCs w:val="28"/>
        </w:rPr>
        <w:t>п. 10 ч. 4 ст. 30 Закон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у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України «Про Центральну виборчу комісію».</w:t>
      </w:r>
    </w:p>
    <w:p w:rsidR="00456D36" w:rsidRPr="003528DB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У новій редакції п. 9 ч. 15 ст. 7 Закону України «Про державне регулювання діяльності щодо організації та проведення азартних ігор» передбачено, що «Голова, член Уповноваженого органу підлягає притягненню до дисциплінарної відповідальності на підставі частини другої статті 65</w:t>
      </w:r>
      <w:r w:rsidRPr="003528DB">
        <w:rPr>
          <w:rFonts w:ascii="Times New Roman" w:hAnsi="Times New Roman" w:cs="Times New Roman"/>
          <w:bCs/>
          <w:sz w:val="28"/>
          <w:szCs w:val="28"/>
          <w:vertAlign w:val="superscript"/>
        </w:rPr>
        <w:t>1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Закону України «Про запобігання корупції» у порядку, визначеному </w:t>
      </w:r>
      <w:r w:rsidR="008D7CCC" w:rsidRPr="003528DB">
        <w:rPr>
          <w:rFonts w:ascii="Times New Roman" w:hAnsi="Times New Roman" w:cs="Times New Roman"/>
          <w:bCs/>
          <w:i/>
          <w:sz w:val="28"/>
          <w:szCs w:val="28"/>
        </w:rPr>
        <w:t>КЗпП</w:t>
      </w:r>
      <w:r w:rsidRPr="003528DB">
        <w:rPr>
          <w:rFonts w:ascii="Times New Roman" w:hAnsi="Times New Roman" w:cs="Times New Roman"/>
          <w:bCs/>
          <w:i/>
          <w:sz w:val="28"/>
          <w:szCs w:val="28"/>
        </w:rPr>
        <w:t>.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Дисциплінарне провадження щодо Голови, члена Уповноваженого органу здійснює Комісія з питань вищого корпусу державної служби».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8DB">
        <w:rPr>
          <w:rFonts w:ascii="Times New Roman" w:hAnsi="Times New Roman" w:cs="Times New Roman"/>
          <w:bCs/>
          <w:sz w:val="28"/>
          <w:szCs w:val="28"/>
        </w:rPr>
        <w:t xml:space="preserve">Разом з тим, відповідно до ч. 5 ст. 7 згаданого 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t>З</w:t>
      </w:r>
      <w:r w:rsidRPr="003528DB">
        <w:rPr>
          <w:rFonts w:ascii="Times New Roman" w:hAnsi="Times New Roman" w:cs="Times New Roman"/>
          <w:bCs/>
          <w:sz w:val="28"/>
          <w:szCs w:val="28"/>
        </w:rPr>
        <w:t>акону Голова, член Уповноваженого органу є державними службовцями і несуть дисциплінарну відповідальність у порядку</w:t>
      </w:r>
      <w:r w:rsidR="008D7CCC" w:rsidRPr="003528DB">
        <w:rPr>
          <w:rFonts w:ascii="Times New Roman" w:hAnsi="Times New Roman" w:cs="Times New Roman"/>
          <w:bCs/>
          <w:sz w:val="28"/>
          <w:szCs w:val="28"/>
        </w:rPr>
        <w:t>,</w:t>
      </w:r>
      <w:r w:rsidRPr="003528DB">
        <w:rPr>
          <w:rFonts w:ascii="Times New Roman" w:hAnsi="Times New Roman" w:cs="Times New Roman"/>
          <w:bCs/>
          <w:sz w:val="28"/>
          <w:szCs w:val="28"/>
        </w:rPr>
        <w:t xml:space="preserve"> передбаченому Законом України «Про державну службу в Україні», тому посилання на КЗпП у даному випадку виглядає не</w:t>
      </w:r>
      <w:r w:rsidR="00D81179" w:rsidRPr="003528DB">
        <w:rPr>
          <w:rFonts w:ascii="Times New Roman" w:hAnsi="Times New Roman" w:cs="Times New Roman"/>
          <w:bCs/>
          <w:sz w:val="28"/>
          <w:szCs w:val="28"/>
        </w:rPr>
        <w:t>доречним</w:t>
      </w:r>
      <w:r w:rsidRPr="003528DB">
        <w:rPr>
          <w:rFonts w:ascii="Times New Roman" w:hAnsi="Times New Roman" w:cs="Times New Roman"/>
          <w:bCs/>
          <w:sz w:val="28"/>
          <w:szCs w:val="28"/>
        </w:rPr>
        <w:t>.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D10B5F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Відповідно до оновленої ч. 5 ст. 8 Закон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>у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 України «Про Національну раду України з питань телебачення і радіомовлення» «дисциплінарне провадження щодо члена Національної ради здійснює постійна </w:t>
      </w:r>
      <w:r w:rsidRPr="00D10B5F">
        <w:rPr>
          <w:rFonts w:ascii="Times New Roman" w:hAnsi="Times New Roman" w:cs="Times New Roman"/>
          <w:bCs/>
          <w:i/>
          <w:sz w:val="28"/>
          <w:szCs w:val="28"/>
        </w:rPr>
        <w:t>комісія з питань етики, до якої входять не менше трьох членів Національної ради. Положення про постійну комісію з питань етики Національної ради затверджується рішенням Національної ради».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>Запропонований підхід викликає істотний сумнів в неупередженості та безсторонності згаданої комісії з питань етики, яка має здійснювати дисциплінарне проводження щодо своїх колег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 xml:space="preserve"> (в окремих випадках ними можуть виявитись члени цієї ж комісії)</w:t>
      </w:r>
      <w:r w:rsidRPr="00D10B5F">
        <w:rPr>
          <w:rFonts w:ascii="Times New Roman" w:hAnsi="Times New Roman" w:cs="Times New Roman"/>
          <w:bCs/>
          <w:sz w:val="28"/>
          <w:szCs w:val="28"/>
        </w:rPr>
        <w:t>.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Аналогічні міркування </w:t>
      </w:r>
      <w:r w:rsidR="00744362" w:rsidRPr="00D10B5F">
        <w:rPr>
          <w:rFonts w:ascii="Times New Roman" w:hAnsi="Times New Roman" w:cs="Times New Roman"/>
          <w:bCs/>
          <w:sz w:val="28"/>
          <w:szCs w:val="28"/>
        </w:rPr>
        <w:t xml:space="preserve">стосуються </w:t>
      </w: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також нових приписів ч. 4 ст. 20 Закону України «Про Центральну виборчу комісію» щодо утворення постійної дисциплінарної комісії з членів Центральної виборчої комісії та нових приписів </w:t>
      </w:r>
    </w:p>
    <w:p w:rsidR="00456D36" w:rsidRPr="00D10B5F" w:rsidRDefault="00456D36" w:rsidP="00D10B5F">
      <w:pPr>
        <w:spacing w:after="0" w:line="240" w:lineRule="auto"/>
        <w:ind w:right="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ч. 7 ст. 20 Закону України «Про 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>Р</w:t>
      </w:r>
      <w:r w:rsidRPr="00D10B5F">
        <w:rPr>
          <w:rFonts w:ascii="Times New Roman" w:hAnsi="Times New Roman" w:cs="Times New Roman"/>
          <w:bCs/>
          <w:sz w:val="28"/>
          <w:szCs w:val="28"/>
        </w:rPr>
        <w:t>ахункову палату» щодо утворення комісії з питань етики.</w:t>
      </w:r>
    </w:p>
    <w:p w:rsidR="00456D36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D7CCC" w:rsidRPr="00D10B5F" w:rsidRDefault="008D7CCC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10B5F">
        <w:rPr>
          <w:rFonts w:ascii="Times New Roman" w:hAnsi="Times New Roman" w:cs="Times New Roman"/>
          <w:bCs/>
          <w:sz w:val="28"/>
          <w:szCs w:val="28"/>
        </w:rPr>
        <w:t xml:space="preserve">Керівник Головного управління                                                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D10B5F">
        <w:rPr>
          <w:rFonts w:ascii="Times New Roman" w:hAnsi="Times New Roman" w:cs="Times New Roman"/>
          <w:bCs/>
          <w:sz w:val="28"/>
          <w:szCs w:val="28"/>
        </w:rPr>
        <w:t>С.</w:t>
      </w:r>
      <w:r w:rsidR="00D81179" w:rsidRPr="00D10B5F">
        <w:rPr>
          <w:rFonts w:ascii="Times New Roman" w:hAnsi="Times New Roman" w:cs="Times New Roman"/>
          <w:bCs/>
          <w:sz w:val="28"/>
          <w:szCs w:val="28"/>
        </w:rPr>
        <w:t xml:space="preserve"> Тихонюк</w:t>
      </w:r>
    </w:p>
    <w:p w:rsidR="00456D36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D7CCC" w:rsidRPr="00D10B5F" w:rsidRDefault="008D7CCC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6D36" w:rsidRPr="00D10B5F" w:rsidRDefault="008D7CCC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528DB">
        <w:rPr>
          <w:rFonts w:ascii="Times New Roman" w:hAnsi="Times New Roman" w:cs="Times New Roman"/>
          <w:bCs/>
          <w:sz w:val="20"/>
          <w:szCs w:val="20"/>
        </w:rPr>
        <w:t>Вик</w:t>
      </w:r>
      <w:proofErr w:type="spellEnd"/>
      <w:r w:rsidRPr="003528DB">
        <w:rPr>
          <w:rFonts w:ascii="Times New Roman" w:hAnsi="Times New Roman" w:cs="Times New Roman"/>
          <w:bCs/>
          <w:sz w:val="20"/>
          <w:szCs w:val="20"/>
        </w:rPr>
        <w:t>.:</w:t>
      </w:r>
      <w:r w:rsidR="00456D36" w:rsidRPr="003528DB">
        <w:rPr>
          <w:rFonts w:ascii="Times New Roman" w:hAnsi="Times New Roman" w:cs="Times New Roman"/>
          <w:bCs/>
          <w:sz w:val="20"/>
          <w:szCs w:val="20"/>
        </w:rPr>
        <w:t xml:space="preserve"> О. Мельник, Є. Корнієнко</w:t>
      </w:r>
    </w:p>
    <w:p w:rsidR="00456D36" w:rsidRPr="00D10B5F" w:rsidRDefault="00456D36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1441D" w:rsidRPr="00D10B5F" w:rsidRDefault="0001441D" w:rsidP="00D10B5F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1441D" w:rsidRPr="00D10B5F" w:rsidSect="00D10B5F">
      <w:headerReference w:type="default" r:id="rId8"/>
      <w:headerReference w:type="first" r:id="rId9"/>
      <w:pgSz w:w="11909" w:h="16834"/>
      <w:pgMar w:top="1134" w:right="567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243" w:rsidRDefault="001D2243" w:rsidP="000A1030">
      <w:pPr>
        <w:spacing w:after="0" w:line="240" w:lineRule="auto"/>
      </w:pPr>
      <w:r>
        <w:separator/>
      </w:r>
    </w:p>
  </w:endnote>
  <w:endnote w:type="continuationSeparator" w:id="0">
    <w:p w:rsidR="001D2243" w:rsidRDefault="001D2243" w:rsidP="000A1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243" w:rsidRDefault="001D2243" w:rsidP="000A1030">
      <w:pPr>
        <w:spacing w:after="0" w:line="240" w:lineRule="auto"/>
      </w:pPr>
      <w:r>
        <w:separator/>
      </w:r>
    </w:p>
  </w:footnote>
  <w:footnote w:type="continuationSeparator" w:id="0">
    <w:p w:rsidR="001D2243" w:rsidRDefault="001D2243" w:rsidP="000A1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65689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73753" w:rsidRPr="00D10B5F" w:rsidRDefault="00873753" w:rsidP="00D10B5F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8117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8117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8117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D7D65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D8117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753" w:rsidRPr="003528DB" w:rsidRDefault="00235450" w:rsidP="00D10B5F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3528DB">
      <w:rPr>
        <w:rFonts w:ascii="Times New Roman" w:hAnsi="Times New Roman" w:cs="Times New Roman"/>
        <w:sz w:val="20"/>
        <w:szCs w:val="20"/>
      </w:rPr>
      <w:t>До реєстр.</w:t>
    </w:r>
    <w:r w:rsidR="00D81179" w:rsidRPr="003528DB">
      <w:rPr>
        <w:rFonts w:ascii="Times New Roman" w:hAnsi="Times New Roman" w:cs="Times New Roman"/>
        <w:sz w:val="20"/>
        <w:szCs w:val="20"/>
      </w:rPr>
      <w:t xml:space="preserve"> </w:t>
    </w:r>
    <w:r w:rsidRPr="003528DB">
      <w:rPr>
        <w:rFonts w:ascii="Times New Roman" w:hAnsi="Times New Roman" w:cs="Times New Roman"/>
        <w:sz w:val="20"/>
        <w:szCs w:val="20"/>
      </w:rPr>
      <w:t>№ 6229 від 27.10</w:t>
    </w:r>
    <w:r w:rsidR="00873753" w:rsidRPr="003528DB">
      <w:rPr>
        <w:rFonts w:ascii="Times New Roman" w:hAnsi="Times New Roman" w:cs="Times New Roman"/>
        <w:sz w:val="20"/>
        <w:szCs w:val="20"/>
      </w:rPr>
      <w:t>.2021</w:t>
    </w:r>
  </w:p>
  <w:p w:rsidR="00873753" w:rsidRPr="003528DB" w:rsidRDefault="00873753" w:rsidP="00D10B5F">
    <w:pPr>
      <w:pStyle w:val="a4"/>
      <w:jc w:val="right"/>
      <w:rPr>
        <w:rFonts w:ascii="Times New Roman" w:hAnsi="Times New Roman" w:cs="Times New Roman"/>
        <w:sz w:val="20"/>
        <w:szCs w:val="20"/>
        <w:lang w:val="uk"/>
      </w:rPr>
    </w:pPr>
    <w:r w:rsidRPr="003528DB">
      <w:rPr>
        <w:rFonts w:ascii="Times New Roman" w:hAnsi="Times New Roman" w:cs="Times New Roman"/>
        <w:sz w:val="20"/>
        <w:szCs w:val="20"/>
        <w:lang w:val="uk"/>
      </w:rPr>
      <w:t xml:space="preserve">Народні депутати України </w:t>
    </w:r>
  </w:p>
  <w:p w:rsidR="00873753" w:rsidRPr="000A1030" w:rsidRDefault="00D81179" w:rsidP="00D10B5F">
    <w:pPr>
      <w:pStyle w:val="a4"/>
      <w:jc w:val="right"/>
      <w:rPr>
        <w:rFonts w:ascii="Times New Roman" w:hAnsi="Times New Roman" w:cs="Times New Roman"/>
        <w:sz w:val="20"/>
        <w:szCs w:val="20"/>
        <w:lang w:val="uk"/>
      </w:rPr>
    </w:pPr>
    <w:r w:rsidRPr="003528DB">
      <w:rPr>
        <w:rFonts w:ascii="Times New Roman" w:hAnsi="Times New Roman" w:cs="Times New Roman"/>
        <w:sz w:val="20"/>
        <w:szCs w:val="20"/>
        <w:lang w:val="uk"/>
      </w:rPr>
      <w:t xml:space="preserve">А. </w:t>
    </w:r>
    <w:proofErr w:type="spellStart"/>
    <w:r w:rsidR="00235450" w:rsidRPr="003528DB">
      <w:rPr>
        <w:rFonts w:ascii="Times New Roman" w:hAnsi="Times New Roman" w:cs="Times New Roman"/>
        <w:sz w:val="20"/>
        <w:szCs w:val="20"/>
        <w:lang w:val="uk"/>
      </w:rPr>
      <w:t>Загоруйко</w:t>
    </w:r>
    <w:proofErr w:type="spellEnd"/>
    <w:r w:rsidR="00873753" w:rsidRPr="003528DB">
      <w:rPr>
        <w:rFonts w:ascii="Times New Roman" w:hAnsi="Times New Roman" w:cs="Times New Roman"/>
        <w:sz w:val="20"/>
        <w:szCs w:val="20"/>
        <w:lang w:val="uk"/>
      </w:rPr>
      <w:t xml:space="preserve"> та ін</w:t>
    </w:r>
    <w:r w:rsidR="00D10B5F" w:rsidRPr="003528DB">
      <w:rPr>
        <w:rFonts w:ascii="Times New Roman" w:hAnsi="Times New Roman" w:cs="Times New Roman"/>
        <w:sz w:val="20"/>
        <w:szCs w:val="20"/>
        <w:lang w:val="uk"/>
      </w:rPr>
      <w:t>ші</w:t>
    </w:r>
  </w:p>
  <w:p w:rsidR="00873753" w:rsidRPr="000A1030" w:rsidRDefault="00873753" w:rsidP="000A1030">
    <w:pPr>
      <w:pStyle w:val="a4"/>
      <w:ind w:right="-610"/>
    </w:pPr>
  </w:p>
  <w:p w:rsidR="00873753" w:rsidRDefault="0087375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6D89"/>
    <w:multiLevelType w:val="multilevel"/>
    <w:tmpl w:val="DC28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1C5982"/>
    <w:multiLevelType w:val="hybridMultilevel"/>
    <w:tmpl w:val="A22024B6"/>
    <w:lvl w:ilvl="0" w:tplc="B0960412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9092F"/>
    <w:multiLevelType w:val="multilevel"/>
    <w:tmpl w:val="DF72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26107C"/>
    <w:multiLevelType w:val="hybridMultilevel"/>
    <w:tmpl w:val="69708E2E"/>
    <w:lvl w:ilvl="0" w:tplc="22905578">
      <w:start w:val="1"/>
      <w:numFmt w:val="decimal"/>
      <w:lvlText w:val="%1."/>
      <w:lvlJc w:val="left"/>
      <w:pPr>
        <w:ind w:left="1873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734F79"/>
    <w:multiLevelType w:val="hybridMultilevel"/>
    <w:tmpl w:val="48C03C8C"/>
    <w:lvl w:ilvl="0" w:tplc="E1620B2E">
      <w:start w:val="1"/>
      <w:numFmt w:val="decimal"/>
      <w:lvlText w:val="%1."/>
      <w:lvlJc w:val="left"/>
      <w:pPr>
        <w:ind w:left="1825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D41B6D"/>
    <w:multiLevelType w:val="hybridMultilevel"/>
    <w:tmpl w:val="77D257A2"/>
    <w:lvl w:ilvl="0" w:tplc="252EC4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902FDD"/>
    <w:multiLevelType w:val="multilevel"/>
    <w:tmpl w:val="E376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7C6307"/>
    <w:multiLevelType w:val="hybridMultilevel"/>
    <w:tmpl w:val="0ACA3332"/>
    <w:lvl w:ilvl="0" w:tplc="5C92A6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DD"/>
    <w:rsid w:val="0001441D"/>
    <w:rsid w:val="00047E45"/>
    <w:rsid w:val="00067169"/>
    <w:rsid w:val="00067AD7"/>
    <w:rsid w:val="000A1030"/>
    <w:rsid w:val="000E097B"/>
    <w:rsid w:val="000E1294"/>
    <w:rsid w:val="00105D1A"/>
    <w:rsid w:val="00117F2C"/>
    <w:rsid w:val="00160550"/>
    <w:rsid w:val="001729B4"/>
    <w:rsid w:val="0018275C"/>
    <w:rsid w:val="001A13AC"/>
    <w:rsid w:val="001C4A4A"/>
    <w:rsid w:val="001C604C"/>
    <w:rsid w:val="001D2243"/>
    <w:rsid w:val="001E60C7"/>
    <w:rsid w:val="00235450"/>
    <w:rsid w:val="0025309B"/>
    <w:rsid w:val="0025722F"/>
    <w:rsid w:val="00264669"/>
    <w:rsid w:val="00290866"/>
    <w:rsid w:val="002B0371"/>
    <w:rsid w:val="002C39F1"/>
    <w:rsid w:val="002F0AAE"/>
    <w:rsid w:val="00337E0B"/>
    <w:rsid w:val="0034245E"/>
    <w:rsid w:val="003528DB"/>
    <w:rsid w:val="00367E05"/>
    <w:rsid w:val="0039178B"/>
    <w:rsid w:val="00395FF7"/>
    <w:rsid w:val="0040240E"/>
    <w:rsid w:val="00456D36"/>
    <w:rsid w:val="00485B55"/>
    <w:rsid w:val="004A725E"/>
    <w:rsid w:val="004B5E6F"/>
    <w:rsid w:val="004C3925"/>
    <w:rsid w:val="00531A9F"/>
    <w:rsid w:val="00553A0B"/>
    <w:rsid w:val="00575FF0"/>
    <w:rsid w:val="005E76EA"/>
    <w:rsid w:val="005F4793"/>
    <w:rsid w:val="006237BF"/>
    <w:rsid w:val="006617A0"/>
    <w:rsid w:val="006A0870"/>
    <w:rsid w:val="006B04E4"/>
    <w:rsid w:val="006D34AE"/>
    <w:rsid w:val="006D7D65"/>
    <w:rsid w:val="006F39D6"/>
    <w:rsid w:val="00701F65"/>
    <w:rsid w:val="0072305B"/>
    <w:rsid w:val="00744362"/>
    <w:rsid w:val="007730AC"/>
    <w:rsid w:val="00787F77"/>
    <w:rsid w:val="007904BF"/>
    <w:rsid w:val="00790F51"/>
    <w:rsid w:val="007A4A09"/>
    <w:rsid w:val="007D3550"/>
    <w:rsid w:val="007E5C19"/>
    <w:rsid w:val="007F37C9"/>
    <w:rsid w:val="00805A06"/>
    <w:rsid w:val="00815437"/>
    <w:rsid w:val="008276F9"/>
    <w:rsid w:val="00846D19"/>
    <w:rsid w:val="00873753"/>
    <w:rsid w:val="008850C5"/>
    <w:rsid w:val="008D7CCC"/>
    <w:rsid w:val="008F1CBA"/>
    <w:rsid w:val="009170C0"/>
    <w:rsid w:val="009637E4"/>
    <w:rsid w:val="009718CA"/>
    <w:rsid w:val="00975C24"/>
    <w:rsid w:val="0098630C"/>
    <w:rsid w:val="00986CD9"/>
    <w:rsid w:val="00993C22"/>
    <w:rsid w:val="009B05DF"/>
    <w:rsid w:val="009C4540"/>
    <w:rsid w:val="009F3FBF"/>
    <w:rsid w:val="00A112DB"/>
    <w:rsid w:val="00A163D7"/>
    <w:rsid w:val="00A4123C"/>
    <w:rsid w:val="00A45214"/>
    <w:rsid w:val="00A47565"/>
    <w:rsid w:val="00A80D35"/>
    <w:rsid w:val="00AA1A75"/>
    <w:rsid w:val="00AB401E"/>
    <w:rsid w:val="00AB59DD"/>
    <w:rsid w:val="00AB7DB9"/>
    <w:rsid w:val="00B316F9"/>
    <w:rsid w:val="00B565BD"/>
    <w:rsid w:val="00B728F7"/>
    <w:rsid w:val="00BE523D"/>
    <w:rsid w:val="00BE55C9"/>
    <w:rsid w:val="00C14F00"/>
    <w:rsid w:val="00C256C6"/>
    <w:rsid w:val="00C26EAA"/>
    <w:rsid w:val="00C62BE5"/>
    <w:rsid w:val="00CA0285"/>
    <w:rsid w:val="00CC46C2"/>
    <w:rsid w:val="00CD1D31"/>
    <w:rsid w:val="00CD3981"/>
    <w:rsid w:val="00CD6F87"/>
    <w:rsid w:val="00D10B5F"/>
    <w:rsid w:val="00D13A81"/>
    <w:rsid w:val="00D52268"/>
    <w:rsid w:val="00D5251B"/>
    <w:rsid w:val="00D74840"/>
    <w:rsid w:val="00D81179"/>
    <w:rsid w:val="00D90663"/>
    <w:rsid w:val="00DA2D2F"/>
    <w:rsid w:val="00DB124C"/>
    <w:rsid w:val="00DC4D00"/>
    <w:rsid w:val="00DD731C"/>
    <w:rsid w:val="00DE2F16"/>
    <w:rsid w:val="00DF1072"/>
    <w:rsid w:val="00E166AA"/>
    <w:rsid w:val="00E4354F"/>
    <w:rsid w:val="00E55CAA"/>
    <w:rsid w:val="00E7452E"/>
    <w:rsid w:val="00E84322"/>
    <w:rsid w:val="00EA71DB"/>
    <w:rsid w:val="00EC3D12"/>
    <w:rsid w:val="00EC737B"/>
    <w:rsid w:val="00F06FC5"/>
    <w:rsid w:val="00F1075E"/>
    <w:rsid w:val="00F3209D"/>
    <w:rsid w:val="00F96965"/>
    <w:rsid w:val="00FB7A7A"/>
    <w:rsid w:val="00FD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E57D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59DD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A10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0A1030"/>
  </w:style>
  <w:style w:type="paragraph" w:styleId="a6">
    <w:name w:val="footer"/>
    <w:basedOn w:val="a"/>
    <w:link w:val="a7"/>
    <w:uiPriority w:val="99"/>
    <w:unhideWhenUsed/>
    <w:rsid w:val="000A10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0A1030"/>
  </w:style>
  <w:style w:type="paragraph" w:styleId="a8">
    <w:name w:val="List Paragraph"/>
    <w:basedOn w:val="a"/>
    <w:uiPriority w:val="34"/>
    <w:qFormat/>
    <w:rsid w:val="00AB7DB9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10B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10B5F"/>
    <w:rPr>
      <w:rFonts w:ascii="Segoe UI" w:hAnsi="Segoe UI" w:cs="Segoe UI"/>
      <w:sz w:val="18"/>
      <w:szCs w:val="18"/>
    </w:rPr>
  </w:style>
  <w:style w:type="character" w:styleId="ab">
    <w:name w:val="Emphasis"/>
    <w:basedOn w:val="a0"/>
    <w:qFormat/>
    <w:rsid w:val="00D10B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1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F3D883AB-A4C0-4A79-A927-217ED0633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8713</Words>
  <Characters>4967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2021-12-06T10:06:00Z</dcterms:created>
  <dcterms:modified xsi:type="dcterms:W3CDTF">2021-12-06T10:13:00Z</dcterms:modified>
</cp:coreProperties>
</file>