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8BC" w:rsidRDefault="004D7C0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noProof/>
          <w:sz w:val="24"/>
          <w:szCs w:val="24"/>
          <w:highlight w:val="white"/>
          <w:lang w:val="uk-UA"/>
        </w:rPr>
        <w:drawing>
          <wp:inline distT="0" distB="0" distL="0" distR="0">
            <wp:extent cx="577633" cy="8056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633" cy="805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НАРОДНА ДЕПУТАТКА УКРАЇНИ</w:t>
      </w:r>
    </w:p>
    <w:p w:rsidR="00A848BC" w:rsidRDefault="004D7C0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Совсун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Інна Романівна</w:t>
      </w:r>
    </w:p>
    <w:p w:rsidR="00A848BC" w:rsidRDefault="004D7C0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Україна, 01008, м. Київ, вул. М. Грушевського, 5,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(044) 255 39 12</w:t>
      </w:r>
    </w:p>
    <w:p w:rsidR="00A848BC" w:rsidRDefault="004D7C0C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Адреса електронної пошти: </w:t>
      </w:r>
      <w:hyperlink r:id="rId9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sovsun@rada.gov.ua</w:t>
        </w:r>
      </w:hyperlink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:rsidR="00A848BC" w:rsidRDefault="00A848BC">
      <w:pPr>
        <w:spacing w:before="24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48BC" w:rsidRDefault="004D7C0C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A848BC" w:rsidRDefault="00A848BC">
      <w:pPr>
        <w:spacing w:before="2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48BC" w:rsidRDefault="004D7C0C">
      <w:pPr>
        <w:spacing w:before="200" w:after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проект Закону про внесення змін до Закону України «Про особливості правового режиму діяльності Н</w:t>
      </w:r>
      <w:r>
        <w:rPr>
          <w:rFonts w:ascii="Times New Roman" w:eastAsia="Times New Roman" w:hAnsi="Times New Roman" w:cs="Times New Roman"/>
          <w:sz w:val="28"/>
          <w:szCs w:val="28"/>
        </w:rPr>
        <w:t>аціональної академії наук України, національних галузевих академій наук та статусу їх майнового комплексу» щодо пріоритетності використання нерухомого майна для наукової діяльності.</w:t>
      </w:r>
    </w:p>
    <w:p w:rsidR="00A848BC" w:rsidRDefault="004D7C0C">
      <w:pPr>
        <w:spacing w:before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законопроект у Верховній Раді України буде народна депутатка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sz w:val="28"/>
          <w:szCs w:val="28"/>
        </w:rPr>
        <w:t>всун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І.Р.</w:t>
      </w:r>
    </w:p>
    <w:p w:rsidR="00A848BC" w:rsidRDefault="00A848BC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848BC" w:rsidRDefault="004D7C0C">
      <w:pPr>
        <w:spacing w:before="2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A848BC" w:rsidRDefault="00A848BC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848BC" w:rsidRDefault="004D7C0C">
      <w:pPr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Текст законопроекту на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848BC" w:rsidRDefault="004D7C0C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Проект постанови Верховної Ради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848BC" w:rsidRDefault="004D7C0C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Пояснювальна записка на  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848BC" w:rsidRDefault="004D7C0C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Порівняльна таблиця на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848BC" w:rsidRDefault="00A848BC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48BC" w:rsidRDefault="004D7C0C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:rsidR="00A848BC" w:rsidRDefault="004D7C0C">
      <w:pPr>
        <w:spacing w:before="200" w:after="60" w:line="240" w:lineRule="auto"/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223)</w:t>
      </w:r>
    </w:p>
    <w:p w:rsidR="00A848BC" w:rsidRDefault="00A848BC"/>
    <w:sectPr w:rsidR="00A848B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B608C"/>
    <w:multiLevelType w:val="multilevel"/>
    <w:tmpl w:val="3E0484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8BC"/>
    <w:rsid w:val="004D7C0C"/>
    <w:rsid w:val="00A8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147BB8-A27E-4F09-84B4-D4B102B6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ovsun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673322-F398-48AD-B9FE-8D512B5966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AB2F5-5474-4C6C-9357-37F6523CDD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919E25-940B-415D-8083-14079F7D47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2021-11-01T13:31:00Z</dcterms:created>
  <dcterms:modified xsi:type="dcterms:W3CDTF">2021-11-01T13:31:00Z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