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44821" w:rsidRDefault="00F30CFA">
      <w:pPr>
        <w:ind w:firstLine="566"/>
        <w:jc w:val="center"/>
        <w:rPr>
          <w:rFonts w:ascii="Times New Roman" w:eastAsia="Times New Roman" w:hAnsi="Times New Roman" w:cs="Times New Roman"/>
          <w:b/>
          <w:sz w:val="28"/>
          <w:szCs w:val="28"/>
        </w:rPr>
      </w:pPr>
      <w:bookmarkStart w:id="0" w:name="_gjdgxs" w:colFirst="0" w:colLast="0"/>
      <w:bookmarkStart w:id="1" w:name="_GoBack"/>
      <w:bookmarkEnd w:id="0"/>
      <w:bookmarkEnd w:id="1"/>
      <w:r>
        <w:rPr>
          <w:rFonts w:ascii="Times New Roman" w:eastAsia="Times New Roman" w:hAnsi="Times New Roman" w:cs="Times New Roman"/>
          <w:b/>
          <w:sz w:val="28"/>
          <w:szCs w:val="28"/>
        </w:rPr>
        <w:t xml:space="preserve">ПОЯСНЮВАЛЬНА ЗАПИСКА </w:t>
      </w:r>
    </w:p>
    <w:p w14:paraId="00000002" w14:textId="77777777" w:rsidR="00B44821" w:rsidRDefault="00F30CFA">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03" w14:textId="77777777" w:rsidR="00B44821" w:rsidRDefault="00F30CFA">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w:t>
      </w:r>
      <w:proofErr w:type="spellStart"/>
      <w:r>
        <w:rPr>
          <w:rFonts w:ascii="Times New Roman" w:eastAsia="Times New Roman" w:hAnsi="Times New Roman" w:cs="Times New Roman"/>
          <w:b/>
          <w:sz w:val="28"/>
          <w:szCs w:val="28"/>
        </w:rPr>
        <w:t>проєкту</w:t>
      </w:r>
      <w:proofErr w:type="spellEnd"/>
      <w:r>
        <w:rPr>
          <w:rFonts w:ascii="Times New Roman" w:eastAsia="Times New Roman" w:hAnsi="Times New Roman" w:cs="Times New Roman"/>
          <w:b/>
          <w:sz w:val="28"/>
          <w:szCs w:val="28"/>
        </w:rPr>
        <w:t xml:space="preserve"> Закону України «Про внесення змін до 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 щодо пріоритетності використання нерухомого майна для наукової діяльності»</w:t>
      </w:r>
    </w:p>
    <w:p w14:paraId="00000004" w14:textId="77777777" w:rsidR="00B44821" w:rsidRDefault="00B44821">
      <w:pPr>
        <w:ind w:firstLine="566"/>
        <w:jc w:val="center"/>
        <w:rPr>
          <w:rFonts w:ascii="Times New Roman" w:eastAsia="Times New Roman" w:hAnsi="Times New Roman" w:cs="Times New Roman"/>
          <w:b/>
          <w:sz w:val="28"/>
          <w:szCs w:val="28"/>
        </w:rPr>
      </w:pPr>
    </w:p>
    <w:p w14:paraId="00000005" w14:textId="77777777" w:rsidR="00B44821" w:rsidRDefault="00B44821">
      <w:pPr>
        <w:ind w:firstLine="566"/>
        <w:rPr>
          <w:rFonts w:ascii="Times New Roman" w:eastAsia="Times New Roman" w:hAnsi="Times New Roman" w:cs="Times New Roman"/>
          <w:sz w:val="28"/>
          <w:szCs w:val="28"/>
        </w:rPr>
      </w:pPr>
    </w:p>
    <w:p w14:paraId="00000006" w14:textId="77777777" w:rsidR="00B44821" w:rsidRDefault="00F30CFA">
      <w:pPr>
        <w:numPr>
          <w:ilvl w:val="0"/>
          <w:numId w:val="1"/>
        </w:numPr>
        <w:ind w:hanging="15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Обґрунтування необхідності прийняття акту  </w:t>
      </w:r>
    </w:p>
    <w:p w14:paraId="00000007" w14:textId="77777777" w:rsidR="00B44821" w:rsidRDefault="00B44821">
      <w:pPr>
        <w:ind w:firstLine="566"/>
        <w:jc w:val="both"/>
        <w:rPr>
          <w:rFonts w:ascii="Times New Roman" w:eastAsia="Times New Roman" w:hAnsi="Times New Roman" w:cs="Times New Roman"/>
          <w:sz w:val="28"/>
          <w:szCs w:val="28"/>
        </w:rPr>
      </w:pPr>
    </w:p>
    <w:p w14:paraId="00000008"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Науково-дослідницька та науково-освітня діяльність, їх державна  підтримка та регулювання залишаються проблематичними питаннями в Україні.</w:t>
      </w:r>
    </w:p>
    <w:p w14:paraId="00000009"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важливих аспектів цієї проблеми належить не лише питання програмно-цільового державного фінансування наукової сфери, а й ефективного управління майном наукових установ. </w:t>
      </w:r>
    </w:p>
    <w:p w14:paraId="0000000A"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даними аудиторського звіту Державної аудиторської служби за 2016 — першу половину 2019 років, управління об'єктами майнового комплексу НАН України не сприяє ефективному використанню державного майна, через що було втрачено надходження загалом на суму 2 312,23 тис. грн та втрачено можливість отримати додаткові надходження від оренди на суму 582,02 тис. грн. Заниження експертної вартості державного майна призвело до зменшення надходжень на суму 19 004, 01 тис. гривень. </w:t>
      </w:r>
      <w:r>
        <w:rPr>
          <w:rFonts w:ascii="Times New Roman" w:eastAsia="Times New Roman" w:hAnsi="Times New Roman" w:cs="Times New Roman"/>
          <w:sz w:val="28"/>
          <w:szCs w:val="28"/>
          <w:vertAlign w:val="superscript"/>
        </w:rPr>
        <w:footnoteReference w:id="1"/>
      </w:r>
      <w:r>
        <w:rPr>
          <w:rFonts w:ascii="Times New Roman" w:eastAsia="Times New Roman" w:hAnsi="Times New Roman" w:cs="Times New Roman"/>
          <w:sz w:val="28"/>
          <w:szCs w:val="28"/>
        </w:rPr>
        <w:t xml:space="preserve"> </w:t>
      </w:r>
    </w:p>
    <w:p w14:paraId="0000000B"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даними цього звіту майно НАН України часто надається в оренду чи в користування юридичним чи фізичним особам, які не займаються науковою діяльністю, ще й безоплатно. </w:t>
      </w:r>
    </w:p>
    <w:p w14:paraId="0000000C"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на підставі п.10 Методики розрахунку орендної плати за державне майно та пропорції її розподілу нерухоме майно НАН України надається в оренду бюджетним організаціям за 1 гривню річної орендної плати.</w:t>
      </w:r>
    </w:p>
    <w:p w14:paraId="0000000D"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наслідок —  майно та приміщення не використовуються в наукових цілях, і при цьому Національна академія наук України не отримує надходжень для ремонту інших об'єктів, що перебувають в незадовільному чи аварійному стані, або для закупівлі необхідного устаткування.</w:t>
      </w:r>
    </w:p>
    <w:p w14:paraId="0000000E" w14:textId="77777777" w:rsidR="00B44821" w:rsidRDefault="00B44821">
      <w:pPr>
        <w:ind w:firstLine="566"/>
        <w:jc w:val="both"/>
        <w:rPr>
          <w:rFonts w:ascii="Times New Roman" w:eastAsia="Times New Roman" w:hAnsi="Times New Roman" w:cs="Times New Roman"/>
          <w:sz w:val="28"/>
          <w:szCs w:val="28"/>
        </w:rPr>
      </w:pPr>
    </w:p>
    <w:p w14:paraId="0000000F"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 огляду на це є доцільним </w:t>
      </w:r>
      <w:proofErr w:type="spellStart"/>
      <w:r>
        <w:rPr>
          <w:rFonts w:ascii="Times New Roman" w:eastAsia="Times New Roman" w:hAnsi="Times New Roman" w:cs="Times New Roman"/>
          <w:sz w:val="28"/>
          <w:szCs w:val="28"/>
        </w:rPr>
        <w:t>внести</w:t>
      </w:r>
      <w:proofErr w:type="spellEnd"/>
      <w:r>
        <w:rPr>
          <w:rFonts w:ascii="Times New Roman" w:eastAsia="Times New Roman" w:hAnsi="Times New Roman" w:cs="Times New Roman"/>
          <w:sz w:val="28"/>
          <w:szCs w:val="28"/>
        </w:rPr>
        <w:t xml:space="preserve"> ряд змін до профільного законодавства для того, щоб забезпечити ефективне використання нерухомого майна Національної академії наук України, національних галузевих академій наук.</w:t>
      </w:r>
    </w:p>
    <w:p w14:paraId="00000010"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Зокрема, даним законопроектом пропонується внесення змін до 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щодо пріоритетності використання нерухомого майна саме для наукової діяльності.</w:t>
      </w:r>
    </w:p>
    <w:p w14:paraId="00000011" w14:textId="77777777" w:rsidR="00B44821" w:rsidRDefault="00B44821">
      <w:pPr>
        <w:ind w:firstLine="566"/>
        <w:jc w:val="both"/>
        <w:rPr>
          <w:rFonts w:ascii="Times New Roman" w:eastAsia="Times New Roman" w:hAnsi="Times New Roman" w:cs="Times New Roman"/>
          <w:sz w:val="28"/>
          <w:szCs w:val="28"/>
        </w:rPr>
      </w:pPr>
    </w:p>
    <w:p w14:paraId="00000012" w14:textId="77777777" w:rsidR="00B44821" w:rsidRDefault="00F30CFA">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Мета і цілі прийняття законодавчого </w:t>
      </w:r>
      <w:proofErr w:type="spellStart"/>
      <w:r>
        <w:rPr>
          <w:rFonts w:ascii="Times New Roman" w:eastAsia="Times New Roman" w:hAnsi="Times New Roman" w:cs="Times New Roman"/>
          <w:b/>
          <w:sz w:val="28"/>
          <w:szCs w:val="28"/>
        </w:rPr>
        <w:t>акта</w:t>
      </w:r>
      <w:proofErr w:type="spellEnd"/>
    </w:p>
    <w:p w14:paraId="00000013" w14:textId="77777777" w:rsidR="00B44821" w:rsidRDefault="00B44821">
      <w:pPr>
        <w:ind w:firstLine="566"/>
        <w:jc w:val="both"/>
        <w:rPr>
          <w:rFonts w:ascii="Times New Roman" w:eastAsia="Times New Roman" w:hAnsi="Times New Roman" w:cs="Times New Roman"/>
          <w:sz w:val="28"/>
          <w:szCs w:val="28"/>
        </w:rPr>
      </w:pPr>
    </w:p>
    <w:p w14:paraId="00000014" w14:textId="77777777" w:rsidR="00B44821" w:rsidRDefault="00F30CFA">
      <w:pPr>
        <w:ind w:firstLine="56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 xml:space="preserve"> розроблено з метою включення до 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 положень, які передбачають пріоритетне використання приміщень академій наук саме для наукової діяльності. </w:t>
      </w:r>
    </w:p>
    <w:p w14:paraId="00000015" w14:textId="42A8F47A"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цього у проекті пропонується встановити особливий порядок для передання нерухомого майна академій в оренду</w:t>
      </w:r>
      <w:r w:rsidR="00BE7782">
        <w:rPr>
          <w:rFonts w:ascii="Times New Roman" w:eastAsia="Times New Roman" w:hAnsi="Times New Roman" w:cs="Times New Roman"/>
          <w:sz w:val="28"/>
          <w:szCs w:val="28"/>
          <w:lang w:val="uk-UA"/>
        </w:rPr>
        <w:t xml:space="preserve"> за пільговим розміром плати</w:t>
      </w:r>
      <w:r>
        <w:rPr>
          <w:rFonts w:ascii="Times New Roman" w:eastAsia="Times New Roman" w:hAnsi="Times New Roman" w:cs="Times New Roman"/>
          <w:sz w:val="28"/>
          <w:szCs w:val="28"/>
        </w:rPr>
        <w:t>. Це дозволить уникати неефективного нецільового використання будівель та іншого нерухомого майна Національної академії наук України та національних галузевих академій наук та сприятиме реалізації проектів науково-дослідницького та науково-освітнього спрямування.</w:t>
      </w:r>
    </w:p>
    <w:p w14:paraId="00000016" w14:textId="77777777" w:rsidR="00B44821" w:rsidRDefault="00B44821">
      <w:pPr>
        <w:ind w:firstLine="566"/>
        <w:jc w:val="both"/>
        <w:rPr>
          <w:rFonts w:ascii="Times New Roman" w:eastAsia="Times New Roman" w:hAnsi="Times New Roman" w:cs="Times New Roman"/>
          <w:sz w:val="28"/>
          <w:szCs w:val="28"/>
        </w:rPr>
      </w:pPr>
    </w:p>
    <w:p w14:paraId="00000017" w14:textId="77777777" w:rsidR="00B44821" w:rsidRDefault="00F30CFA">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Загальна характеристика та основні положення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w:t>
      </w:r>
    </w:p>
    <w:p w14:paraId="00000018" w14:textId="77777777" w:rsidR="00B44821" w:rsidRDefault="00F30CFA">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передбачає внесення змін до 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 </w:t>
      </w:r>
    </w:p>
    <w:p w14:paraId="00000019" w14:textId="77777777" w:rsidR="00B44821" w:rsidRDefault="00F30CFA">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Пропонується доповнити закон статтею 4-1, за якою:</w:t>
      </w:r>
    </w:p>
    <w:p w14:paraId="0000001A" w14:textId="77777777" w:rsidR="00B44821" w:rsidRDefault="00F30CFA">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Нерухоме майно НАН України, її наукових установ та національних галузевих академій наук не може бути передано в оренду для використання не для наукової діяльності, за пільговим розміром орендної плати, тобто за 1 грн, якщо не була надана згода Президії і Вченої Ради і якщо не було здійснено попередніх заходів для ефективного використання такого майна для наукової діяльності, які визначаються в цій статті.</w:t>
      </w:r>
    </w:p>
    <w:p w14:paraId="0000001B" w14:textId="77777777" w:rsidR="00B44821" w:rsidRDefault="00F30CFA">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Якщо майно не використовується протягом 3 місяців, директор наукової установи виносить питання на розгляд Вченої Ради. Після обговорення, Вчена Рада приймає рішення щодо впровадження заходів для ефективного використання майна, шляхом відкритого голосування простою більшістю голосів, та призначає особу, відповідальну за контроль їх реалізації. </w:t>
      </w:r>
    </w:p>
    <w:p w14:paraId="0000001C" w14:textId="77777777" w:rsidR="00B44821" w:rsidRDefault="00F30CFA">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Якщо це не призвело до початку ефективного використання</w:t>
      </w:r>
      <w:r>
        <w:t xml:space="preserve"> </w:t>
      </w:r>
      <w:r>
        <w:rPr>
          <w:rFonts w:ascii="Times New Roman" w:eastAsia="Times New Roman" w:hAnsi="Times New Roman" w:cs="Times New Roman"/>
          <w:sz w:val="28"/>
          <w:szCs w:val="28"/>
        </w:rPr>
        <w:t>нерухомого майна протягом 6 місяців з дня прийняття рішення, директор повідомляє про це Президії відповідної академії наук. Президія невідкладно інформує інші установи відповідної академії про наявність невикористовуваного нерухомого майна та пропонує надати пропозиції щодо його ефективного використання.</w:t>
      </w:r>
    </w:p>
    <w:p w14:paraId="0000001D" w14:textId="77777777" w:rsidR="00B44821" w:rsidRDefault="00F30CFA">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Пропозиції приймаються протягом 60 днів з дня повідомлення і їх може подавати кожен працівник.</w:t>
      </w:r>
    </w:p>
    <w:p w14:paraId="0000001E" w14:textId="77777777" w:rsidR="00B44821" w:rsidRDefault="00F30CFA">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Якщо всі подані пропозиції були обґрунтовано відхилені, Президія може надати згоду на укладення договору за пільговим розміром орендної плати, після обговорення цього питання на засіданні шляхом відкритого голосування простою більшістю голосів.</w:t>
      </w:r>
    </w:p>
    <w:p w14:paraId="0000001F" w14:textId="77777777" w:rsidR="00B44821" w:rsidRDefault="00F30CFA">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Договори укладені без дотримання вимог цієї статті є нікчемними.</w:t>
      </w:r>
    </w:p>
    <w:p w14:paraId="00000020" w14:textId="77777777" w:rsidR="00B44821" w:rsidRDefault="00B44821">
      <w:pPr>
        <w:jc w:val="both"/>
        <w:rPr>
          <w:rFonts w:ascii="Times New Roman" w:eastAsia="Times New Roman" w:hAnsi="Times New Roman" w:cs="Times New Roman"/>
          <w:sz w:val="28"/>
          <w:szCs w:val="28"/>
        </w:rPr>
      </w:pPr>
    </w:p>
    <w:p w14:paraId="00000021" w14:textId="77777777" w:rsidR="00B44821" w:rsidRDefault="00B44821">
      <w:pPr>
        <w:ind w:left="720"/>
        <w:jc w:val="both"/>
        <w:rPr>
          <w:rFonts w:ascii="Times New Roman" w:eastAsia="Times New Roman" w:hAnsi="Times New Roman" w:cs="Times New Roman"/>
          <w:sz w:val="28"/>
          <w:szCs w:val="28"/>
        </w:rPr>
      </w:pPr>
    </w:p>
    <w:p w14:paraId="00000022" w14:textId="77777777" w:rsidR="00B44821" w:rsidRDefault="00F30CFA">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w:t>
      </w:r>
    </w:p>
    <w:p w14:paraId="00000023" w14:textId="77777777" w:rsidR="00B44821" w:rsidRDefault="00B44821">
      <w:pPr>
        <w:ind w:firstLine="566"/>
        <w:jc w:val="both"/>
        <w:rPr>
          <w:rFonts w:ascii="Times New Roman" w:eastAsia="Times New Roman" w:hAnsi="Times New Roman" w:cs="Times New Roman"/>
          <w:sz w:val="28"/>
          <w:szCs w:val="28"/>
        </w:rPr>
      </w:pPr>
    </w:p>
    <w:p w14:paraId="00000024"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Нормативно-правове регулювання у даній сфері включає Конституцію України, Цивільний кодекс України, Господарський кодекс України, Закон України «Про оренду державного та комунального майна», Закон України «Про оцінку майна, майнових прав та професійну оціночну діяльність в Україні», Порядок передачі в оренду державного та комунального майна, затверджений постановою Кабінету Міністрів України, Методику розрахунку орендної плати за державне майно та пропорції її розподілу, затверджену постановою Кабінету Міністрів України.</w:t>
      </w:r>
    </w:p>
    <w:p w14:paraId="00000025" w14:textId="77777777" w:rsidR="00B44821" w:rsidRDefault="00B44821">
      <w:pPr>
        <w:ind w:firstLine="566"/>
        <w:jc w:val="both"/>
        <w:rPr>
          <w:rFonts w:ascii="Times New Roman" w:eastAsia="Times New Roman" w:hAnsi="Times New Roman" w:cs="Times New Roman"/>
          <w:sz w:val="28"/>
          <w:szCs w:val="28"/>
        </w:rPr>
      </w:pPr>
    </w:p>
    <w:p w14:paraId="00000026" w14:textId="77777777" w:rsidR="00B44821" w:rsidRDefault="00F30CFA">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27" w14:textId="77777777" w:rsidR="00B44821" w:rsidRDefault="00B44821">
      <w:pPr>
        <w:ind w:firstLine="566"/>
        <w:jc w:val="both"/>
        <w:rPr>
          <w:rFonts w:ascii="Times New Roman" w:eastAsia="Times New Roman" w:hAnsi="Times New Roman" w:cs="Times New Roman"/>
          <w:sz w:val="28"/>
          <w:szCs w:val="28"/>
        </w:rPr>
      </w:pPr>
    </w:p>
    <w:p w14:paraId="00000028"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Закону не потребуватиме додаткових видатків з Державного бюджету України та місцевих бюджетів.</w:t>
      </w:r>
    </w:p>
    <w:p w14:paraId="00000029" w14:textId="77777777" w:rsidR="00B44821" w:rsidRDefault="00B44821">
      <w:pPr>
        <w:ind w:firstLine="566"/>
        <w:rPr>
          <w:rFonts w:ascii="Times New Roman" w:eastAsia="Times New Roman" w:hAnsi="Times New Roman" w:cs="Times New Roman"/>
          <w:sz w:val="28"/>
          <w:szCs w:val="28"/>
        </w:rPr>
      </w:pPr>
    </w:p>
    <w:p w14:paraId="0000002A" w14:textId="77777777" w:rsidR="00B44821" w:rsidRDefault="00F30CFA">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 Прогноз соціально-економічних та інших наслідків прийняття Закону</w:t>
      </w:r>
    </w:p>
    <w:p w14:paraId="0000002B" w14:textId="77777777" w:rsidR="00B44821" w:rsidRDefault="00B44821">
      <w:pPr>
        <w:ind w:firstLine="566"/>
        <w:jc w:val="both"/>
        <w:rPr>
          <w:rFonts w:ascii="Times New Roman" w:eastAsia="Times New Roman" w:hAnsi="Times New Roman" w:cs="Times New Roman"/>
          <w:sz w:val="28"/>
          <w:szCs w:val="28"/>
        </w:rPr>
      </w:pPr>
    </w:p>
    <w:p w14:paraId="0000002C"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як закону створить правові передумови для більш забезпечення ефективного управління майном Національної академії наук України та відповідних  національних галузевих академій наук.</w:t>
      </w:r>
    </w:p>
    <w:p w14:paraId="0000002D" w14:textId="77777777" w:rsidR="00B44821" w:rsidRDefault="00F30CFA">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результат  —  законопроект сприятиме підтримці та розвитку науково-дослідницької та науково-освітньої діяльності в Україні.</w:t>
      </w:r>
    </w:p>
    <w:p w14:paraId="0000002E" w14:textId="77777777" w:rsidR="00B44821" w:rsidRDefault="00B44821">
      <w:pPr>
        <w:ind w:firstLine="566"/>
        <w:jc w:val="both"/>
        <w:rPr>
          <w:rFonts w:ascii="Times New Roman" w:eastAsia="Times New Roman" w:hAnsi="Times New Roman" w:cs="Times New Roman"/>
          <w:sz w:val="28"/>
          <w:szCs w:val="28"/>
        </w:rPr>
      </w:pPr>
    </w:p>
    <w:p w14:paraId="0000002F" w14:textId="77777777" w:rsidR="00B44821" w:rsidRDefault="00B44821">
      <w:pPr>
        <w:ind w:firstLine="566"/>
        <w:rPr>
          <w:sz w:val="28"/>
          <w:szCs w:val="28"/>
        </w:rPr>
      </w:pPr>
    </w:p>
    <w:p w14:paraId="00000030" w14:textId="77777777" w:rsidR="00B44821" w:rsidRDefault="00F30CFA">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14:paraId="00000031" w14:textId="77777777" w:rsidR="00B44821" w:rsidRDefault="00F30CFA">
      <w:pPr>
        <w:ind w:firstLine="566"/>
      </w:pPr>
      <w:r>
        <w:rPr>
          <w:rFonts w:ascii="Times New Roman" w:eastAsia="Times New Roman" w:hAnsi="Times New Roman" w:cs="Times New Roman"/>
          <w:b/>
          <w:sz w:val="28"/>
          <w:szCs w:val="28"/>
        </w:rPr>
        <w:t>Совсун І.Р.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№223)</w:t>
      </w:r>
    </w:p>
    <w:p w14:paraId="00000032" w14:textId="77777777" w:rsidR="00B44821" w:rsidRDefault="00B44821"/>
    <w:p w14:paraId="00000033" w14:textId="77777777" w:rsidR="00B44821" w:rsidRDefault="00B44821"/>
    <w:sectPr w:rsidR="00B448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C35BC" w14:textId="77777777" w:rsidR="009E0882" w:rsidRDefault="009E0882">
      <w:pPr>
        <w:spacing w:line="240" w:lineRule="auto"/>
      </w:pPr>
      <w:r>
        <w:separator/>
      </w:r>
    </w:p>
  </w:endnote>
  <w:endnote w:type="continuationSeparator" w:id="0">
    <w:p w14:paraId="20F8876B" w14:textId="77777777" w:rsidR="009E0882" w:rsidRDefault="009E08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A688B" w14:textId="77777777" w:rsidR="009E0882" w:rsidRDefault="009E0882">
      <w:pPr>
        <w:spacing w:line="240" w:lineRule="auto"/>
      </w:pPr>
      <w:r>
        <w:separator/>
      </w:r>
    </w:p>
  </w:footnote>
  <w:footnote w:type="continuationSeparator" w:id="0">
    <w:p w14:paraId="6F8A00C0" w14:textId="77777777" w:rsidR="009E0882" w:rsidRDefault="009E0882">
      <w:pPr>
        <w:spacing w:line="240" w:lineRule="auto"/>
      </w:pPr>
      <w:r>
        <w:continuationSeparator/>
      </w:r>
    </w:p>
  </w:footnote>
  <w:footnote w:id="1">
    <w:p w14:paraId="00000034" w14:textId="77777777" w:rsidR="00B44821" w:rsidRDefault="00F30CF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http://dkrs.kmu.gov.ua/kru/doccatalog/document?id=156863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56809"/>
    <w:multiLevelType w:val="multilevel"/>
    <w:tmpl w:val="F7C6E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57A4D49"/>
    <w:multiLevelType w:val="multilevel"/>
    <w:tmpl w:val="78FCC8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821"/>
    <w:rsid w:val="00541A08"/>
    <w:rsid w:val="007E563F"/>
    <w:rsid w:val="009E0882"/>
    <w:rsid w:val="00B44821"/>
    <w:rsid w:val="00BE7782"/>
    <w:rsid w:val="00F30C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7302A"/>
  <w15:docId w15:val="{F7685F5F-9942-4353-BD44-8D66682F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BEAD97-6B02-4E9D-A087-6430D44693BF}">
  <ds:schemaRefs>
    <ds:schemaRef ds:uri="http://schemas.microsoft.com/sharepoint/v3/contenttype/forms"/>
  </ds:schemaRefs>
</ds:datastoreItem>
</file>

<file path=customXml/itemProps2.xml><?xml version="1.0" encoding="utf-8"?>
<ds:datastoreItem xmlns:ds="http://schemas.openxmlformats.org/officeDocument/2006/customXml" ds:itemID="{8A2216AE-B41A-4796-A23F-E4DC89F85F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F41885-1398-496E-AC95-8D3E6F4A6B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3880</Words>
  <Characters>2213</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2021-11-01T13:31:00Z</dcterms:created>
  <dcterms:modified xsi:type="dcterms:W3CDTF">2021-11-01T13:31:00Z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