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6BF" w:rsidRPr="00333411" w:rsidRDefault="00D426BF" w:rsidP="003B5EE0">
      <w:pPr>
        <w:pStyle w:val="ab"/>
        <w:ind w:firstLine="737"/>
        <w:jc w:val="right"/>
        <w:rPr>
          <w:rFonts w:ascii="Times New Roman" w:hAnsi="Times New Roman" w:cs="Times New Roman"/>
          <w:b w:val="0"/>
          <w:bCs w:val="0"/>
          <w:sz w:val="28"/>
          <w:szCs w:val="28"/>
        </w:rPr>
      </w:pPr>
      <w:bookmarkStart w:id="0" w:name="_GoBack"/>
      <w:bookmarkEnd w:id="0"/>
      <w:r w:rsidRPr="00333411">
        <w:rPr>
          <w:rFonts w:ascii="Times New Roman" w:hAnsi="Times New Roman" w:cs="Times New Roman"/>
          <w:b w:val="0"/>
          <w:sz w:val="28"/>
          <w:szCs w:val="28"/>
        </w:rPr>
        <w:t>Проект</w:t>
      </w:r>
    </w:p>
    <w:p w:rsidR="00D426BF" w:rsidRPr="00333411" w:rsidRDefault="00D426BF" w:rsidP="003B5EE0">
      <w:pPr>
        <w:pStyle w:val="ab"/>
        <w:ind w:firstLine="737"/>
        <w:jc w:val="right"/>
        <w:rPr>
          <w:rFonts w:ascii="Times New Roman" w:hAnsi="Times New Roman" w:cs="Times New Roman"/>
          <w:b w:val="0"/>
          <w:bCs w:val="0"/>
          <w:sz w:val="28"/>
          <w:szCs w:val="28"/>
        </w:rPr>
      </w:pPr>
      <w:r w:rsidRPr="00333411">
        <w:rPr>
          <w:rFonts w:ascii="Times New Roman" w:hAnsi="Times New Roman" w:cs="Times New Roman"/>
          <w:b w:val="0"/>
          <w:sz w:val="28"/>
          <w:szCs w:val="28"/>
        </w:rPr>
        <w:t xml:space="preserve">Вноситься народними </w:t>
      </w:r>
    </w:p>
    <w:p w:rsidR="00D426BF" w:rsidRPr="00333411" w:rsidRDefault="00D426BF" w:rsidP="003B5EE0">
      <w:pPr>
        <w:pStyle w:val="ab"/>
        <w:ind w:firstLine="737"/>
        <w:jc w:val="right"/>
        <w:rPr>
          <w:rFonts w:ascii="Times New Roman" w:hAnsi="Times New Roman" w:cs="Times New Roman"/>
          <w:b w:val="0"/>
          <w:bCs w:val="0"/>
          <w:sz w:val="28"/>
          <w:szCs w:val="28"/>
        </w:rPr>
      </w:pPr>
      <w:r w:rsidRPr="00333411">
        <w:rPr>
          <w:rFonts w:ascii="Times New Roman" w:hAnsi="Times New Roman" w:cs="Times New Roman"/>
          <w:b w:val="0"/>
          <w:sz w:val="28"/>
          <w:szCs w:val="28"/>
        </w:rPr>
        <w:t>депутатами України</w:t>
      </w:r>
    </w:p>
    <w:p w:rsidR="00D426BF" w:rsidRPr="00333411" w:rsidRDefault="00D426BF" w:rsidP="003B5EE0">
      <w:pPr>
        <w:pStyle w:val="ab"/>
        <w:ind w:firstLine="737"/>
        <w:jc w:val="right"/>
        <w:rPr>
          <w:rFonts w:ascii="Times New Roman" w:hAnsi="Times New Roman" w:cs="Times New Roman"/>
          <w:b w:val="0"/>
          <w:bCs w:val="0"/>
          <w:sz w:val="28"/>
          <w:szCs w:val="28"/>
        </w:rPr>
      </w:pPr>
    </w:p>
    <w:p w:rsidR="00D426BF" w:rsidRPr="00333411" w:rsidRDefault="00D426BF" w:rsidP="003B5EE0">
      <w:pPr>
        <w:pStyle w:val="ab"/>
        <w:ind w:firstLine="737"/>
        <w:jc w:val="right"/>
        <w:rPr>
          <w:rFonts w:ascii="Times New Roman" w:hAnsi="Times New Roman" w:cs="Times New Roman"/>
          <w:b w:val="0"/>
          <w:bCs w:val="0"/>
          <w:sz w:val="28"/>
          <w:szCs w:val="28"/>
        </w:rPr>
      </w:pPr>
      <w:r w:rsidRPr="00333411">
        <w:rPr>
          <w:rFonts w:ascii="Times New Roman" w:hAnsi="Times New Roman" w:cs="Times New Roman"/>
          <w:b w:val="0"/>
          <w:sz w:val="28"/>
          <w:szCs w:val="28"/>
        </w:rPr>
        <w:t>Королевською Н.Ю.</w:t>
      </w:r>
    </w:p>
    <w:p w:rsidR="00D426BF" w:rsidRPr="00333411" w:rsidRDefault="00D426BF" w:rsidP="003B5EE0">
      <w:pPr>
        <w:pStyle w:val="ab"/>
        <w:ind w:firstLine="737"/>
        <w:jc w:val="right"/>
        <w:rPr>
          <w:rFonts w:ascii="Times New Roman" w:hAnsi="Times New Roman" w:cs="Times New Roman"/>
          <w:b w:val="0"/>
          <w:bCs w:val="0"/>
          <w:sz w:val="28"/>
          <w:szCs w:val="28"/>
        </w:rPr>
      </w:pPr>
    </w:p>
    <w:p w:rsidR="00D426BF" w:rsidRPr="00333411" w:rsidRDefault="00D426BF" w:rsidP="003B5EE0">
      <w:pPr>
        <w:pStyle w:val="a5"/>
        <w:spacing w:before="0"/>
        <w:ind w:firstLine="737"/>
        <w:jc w:val="right"/>
        <w:rPr>
          <w:rFonts w:ascii="Times New Roman" w:hAnsi="Times New Roman"/>
          <w:b w:val="0"/>
          <w:i w:val="0"/>
          <w:caps w:val="0"/>
          <w:sz w:val="28"/>
          <w:szCs w:val="28"/>
        </w:rPr>
      </w:pPr>
      <w:r w:rsidRPr="00333411">
        <w:rPr>
          <w:rFonts w:ascii="Times New Roman" w:hAnsi="Times New Roman"/>
          <w:b w:val="0"/>
          <w:i w:val="0"/>
          <w:caps w:val="0"/>
          <w:sz w:val="28"/>
          <w:szCs w:val="28"/>
        </w:rPr>
        <w:t>та іншими</w:t>
      </w:r>
    </w:p>
    <w:p w:rsidR="003B5EE0" w:rsidRPr="00333411" w:rsidRDefault="003B5EE0" w:rsidP="003B5EE0">
      <w:pPr>
        <w:pStyle w:val="a5"/>
        <w:spacing w:before="0"/>
        <w:ind w:firstLine="737"/>
        <w:jc w:val="right"/>
        <w:rPr>
          <w:rFonts w:ascii="Times New Roman" w:hAnsi="Times New Roman"/>
          <w:b w:val="0"/>
          <w:i w:val="0"/>
          <w:caps w:val="0"/>
          <w:sz w:val="28"/>
          <w:szCs w:val="28"/>
        </w:rPr>
      </w:pPr>
    </w:p>
    <w:p w:rsidR="003B5EE0" w:rsidRPr="00333411" w:rsidRDefault="003B5EE0" w:rsidP="003B5EE0">
      <w:pPr>
        <w:pStyle w:val="a5"/>
        <w:spacing w:before="0"/>
        <w:ind w:firstLine="737"/>
        <w:jc w:val="right"/>
        <w:rPr>
          <w:rFonts w:ascii="Times New Roman" w:hAnsi="Times New Roman"/>
          <w:b w:val="0"/>
          <w:i w:val="0"/>
          <w:caps w:val="0"/>
          <w:sz w:val="28"/>
          <w:szCs w:val="28"/>
        </w:rPr>
      </w:pPr>
    </w:p>
    <w:p w:rsidR="003B5EE0" w:rsidRPr="00333411" w:rsidRDefault="003B5EE0" w:rsidP="003B5EE0">
      <w:pPr>
        <w:pStyle w:val="a5"/>
        <w:spacing w:before="0"/>
        <w:ind w:firstLine="737"/>
        <w:jc w:val="right"/>
        <w:rPr>
          <w:rFonts w:ascii="Times New Roman" w:hAnsi="Times New Roman"/>
          <w:b w:val="0"/>
          <w:bCs/>
          <w:i w:val="0"/>
          <w:iCs/>
          <w:caps w:val="0"/>
          <w:sz w:val="28"/>
          <w:szCs w:val="28"/>
        </w:rPr>
      </w:pPr>
    </w:p>
    <w:p w:rsidR="00E7771F" w:rsidRDefault="00E7771F" w:rsidP="00F83C1D">
      <w:pPr>
        <w:pStyle w:val="a5"/>
        <w:spacing w:before="0"/>
        <w:rPr>
          <w:rFonts w:ascii="Times New Roman" w:hAnsi="Times New Roman"/>
          <w:i w:val="0"/>
          <w:sz w:val="28"/>
          <w:szCs w:val="28"/>
        </w:rPr>
      </w:pPr>
      <w:r w:rsidRPr="00F83C1D">
        <w:rPr>
          <w:rFonts w:ascii="Times New Roman" w:hAnsi="Times New Roman"/>
          <w:i w:val="0"/>
          <w:sz w:val="28"/>
          <w:szCs w:val="28"/>
        </w:rPr>
        <w:t>Закон УкраЇни</w:t>
      </w:r>
    </w:p>
    <w:p w:rsidR="00F83C1D" w:rsidRPr="00F83C1D" w:rsidRDefault="00F83C1D" w:rsidP="00F83C1D">
      <w:pPr>
        <w:pStyle w:val="a5"/>
        <w:spacing w:before="0"/>
        <w:rPr>
          <w:rFonts w:ascii="Times New Roman" w:hAnsi="Times New Roman"/>
          <w:i w:val="0"/>
          <w:sz w:val="28"/>
          <w:szCs w:val="28"/>
        </w:rPr>
      </w:pPr>
    </w:p>
    <w:p w:rsidR="00E7771F" w:rsidRPr="00333411" w:rsidRDefault="00E7771F" w:rsidP="00F83C1D">
      <w:pPr>
        <w:pStyle w:val="a7"/>
        <w:spacing w:before="0" w:after="0"/>
        <w:rPr>
          <w:rFonts w:ascii="Times New Roman" w:hAnsi="Times New Roman"/>
          <w:b w:val="0"/>
          <w:sz w:val="28"/>
          <w:szCs w:val="28"/>
        </w:rPr>
      </w:pPr>
      <w:r w:rsidRPr="00333411">
        <w:rPr>
          <w:rFonts w:ascii="Times New Roman" w:hAnsi="Times New Roman"/>
          <w:sz w:val="28"/>
          <w:szCs w:val="28"/>
        </w:rPr>
        <w:t xml:space="preserve">Про внесення змін до деяких законодавчих актів </w:t>
      </w:r>
      <w:r w:rsidRPr="00333411">
        <w:rPr>
          <w:rFonts w:ascii="Times New Roman" w:hAnsi="Times New Roman"/>
          <w:sz w:val="28"/>
          <w:szCs w:val="28"/>
        </w:rPr>
        <w:br/>
        <w:t xml:space="preserve">України щодо оптимізації функцій Фонду </w:t>
      </w:r>
      <w:r w:rsidRPr="00333411">
        <w:rPr>
          <w:rFonts w:ascii="Times New Roman" w:hAnsi="Times New Roman"/>
          <w:sz w:val="28"/>
          <w:szCs w:val="28"/>
        </w:rPr>
        <w:br/>
        <w:t>соціального страхування України</w:t>
      </w:r>
      <w:r w:rsidRPr="00333411">
        <w:rPr>
          <w:rFonts w:ascii="Times New Roman" w:hAnsi="Times New Roman"/>
          <w:b w:val="0"/>
          <w:sz w:val="28"/>
          <w:szCs w:val="28"/>
        </w:rPr>
        <w:br/>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Верховна Рада України п о с т а н о в л я є:</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I. Внести зміни до таких законодавчих актів України:</w:t>
      </w:r>
    </w:p>
    <w:p w:rsidR="00C0376C" w:rsidRPr="003B5EE0" w:rsidRDefault="00C0376C" w:rsidP="00C0376C">
      <w:pPr>
        <w:spacing w:before="120"/>
        <w:ind w:firstLine="737"/>
        <w:jc w:val="both"/>
        <w:rPr>
          <w:rFonts w:ascii="Times New Roman" w:hAnsi="Times New Roman"/>
          <w:sz w:val="28"/>
          <w:szCs w:val="28"/>
        </w:rPr>
      </w:pPr>
      <w:r w:rsidRPr="003B5EE0">
        <w:rPr>
          <w:rFonts w:ascii="Times New Roman" w:hAnsi="Times New Roman"/>
          <w:sz w:val="28"/>
          <w:szCs w:val="28"/>
        </w:rPr>
        <w:t>1. У Основах законодавства України про загальнообов’язкове державне соціальне страхування (Відомості Верховної Ради України, 1998 р., № 23, ст. 121 із наступними змінами):</w:t>
      </w:r>
    </w:p>
    <w:p w:rsidR="00C0376C" w:rsidRDefault="00C0376C" w:rsidP="00C0376C">
      <w:pPr>
        <w:spacing w:before="120"/>
        <w:ind w:firstLine="737"/>
        <w:jc w:val="both"/>
        <w:rPr>
          <w:rFonts w:ascii="Times New Roman" w:hAnsi="Times New Roman"/>
          <w:iCs/>
          <w:sz w:val="28"/>
          <w:szCs w:val="28"/>
          <w:shd w:val="clear" w:color="auto" w:fill="FFFFFF"/>
        </w:rPr>
      </w:pPr>
      <w:r w:rsidRPr="003B5EE0">
        <w:rPr>
          <w:rFonts w:ascii="Times New Roman" w:hAnsi="Times New Roman"/>
          <w:sz w:val="28"/>
          <w:szCs w:val="28"/>
        </w:rPr>
        <w:t xml:space="preserve">1) у </w:t>
      </w:r>
      <w:r w:rsidRPr="003B5EE0">
        <w:rPr>
          <w:rFonts w:ascii="Times New Roman" w:hAnsi="Times New Roman"/>
          <w:iCs/>
          <w:sz w:val="28"/>
          <w:szCs w:val="28"/>
          <w:shd w:val="clear" w:color="auto" w:fill="FFFFFF"/>
        </w:rPr>
        <w:t>статті 15:</w:t>
      </w:r>
    </w:p>
    <w:p w:rsidR="00C0376C" w:rsidRDefault="00D553FC" w:rsidP="00C0376C">
      <w:pPr>
        <w:spacing w:before="120"/>
        <w:ind w:firstLine="737"/>
        <w:jc w:val="both"/>
        <w:rPr>
          <w:rFonts w:ascii="Times New Roman" w:hAnsi="Times New Roman"/>
          <w:iCs/>
          <w:sz w:val="28"/>
          <w:szCs w:val="28"/>
          <w:shd w:val="clear" w:color="auto" w:fill="FFFFFF"/>
        </w:rPr>
      </w:pPr>
      <w:r>
        <w:rPr>
          <w:rFonts w:ascii="Times New Roman" w:hAnsi="Times New Roman"/>
          <w:iCs/>
          <w:sz w:val="28"/>
          <w:szCs w:val="28"/>
          <w:shd w:val="clear" w:color="auto" w:fill="FFFFFF"/>
        </w:rPr>
        <w:t>у</w:t>
      </w:r>
      <w:r w:rsidR="00C0376C">
        <w:rPr>
          <w:rFonts w:ascii="Times New Roman" w:hAnsi="Times New Roman"/>
          <w:iCs/>
          <w:sz w:val="28"/>
          <w:szCs w:val="28"/>
          <w:shd w:val="clear" w:color="auto" w:fill="FFFFFF"/>
        </w:rPr>
        <w:t xml:space="preserve"> частині четвертій:</w:t>
      </w:r>
    </w:p>
    <w:p w:rsidR="00C0376C" w:rsidRPr="00C0376C" w:rsidRDefault="00C0376C" w:rsidP="00C0376C">
      <w:pPr>
        <w:spacing w:before="120"/>
        <w:ind w:firstLine="737"/>
        <w:jc w:val="both"/>
        <w:rPr>
          <w:rFonts w:ascii="Times New Roman" w:hAnsi="Times New Roman"/>
          <w:sz w:val="28"/>
          <w:szCs w:val="28"/>
        </w:rPr>
      </w:pPr>
      <w:r w:rsidRPr="00C0376C">
        <w:rPr>
          <w:rFonts w:ascii="Times New Roman" w:hAnsi="Times New Roman"/>
          <w:iCs/>
          <w:sz w:val="28"/>
          <w:szCs w:val="28"/>
          <w:shd w:val="clear" w:color="auto" w:fill="FFFFFF"/>
        </w:rPr>
        <w:t xml:space="preserve">абзац четвертий </w:t>
      </w:r>
      <w:r w:rsidRPr="00C0376C">
        <w:rPr>
          <w:rFonts w:ascii="Times New Roman" w:hAnsi="Times New Roman"/>
          <w:sz w:val="28"/>
          <w:szCs w:val="28"/>
        </w:rPr>
        <w:t>викласти в такій редакції:</w:t>
      </w:r>
    </w:p>
    <w:p w:rsidR="00C0376C" w:rsidRPr="00C0376C" w:rsidRDefault="00C0376C" w:rsidP="00C0376C">
      <w:pPr>
        <w:spacing w:before="120"/>
        <w:ind w:firstLine="737"/>
        <w:jc w:val="both"/>
        <w:rPr>
          <w:rFonts w:ascii="Times New Roman" w:hAnsi="Times New Roman"/>
          <w:iCs/>
          <w:sz w:val="28"/>
          <w:szCs w:val="28"/>
          <w:shd w:val="clear" w:color="auto" w:fill="FFFFFF"/>
        </w:rPr>
      </w:pPr>
      <w:r w:rsidRPr="00C0376C">
        <w:rPr>
          <w:rFonts w:ascii="Times New Roman" w:hAnsi="Times New Roman"/>
          <w:sz w:val="28"/>
          <w:szCs w:val="28"/>
        </w:rPr>
        <w:t>"затверджує річний бюджет Фонду та зміни до нього;"</w:t>
      </w:r>
      <w:r>
        <w:rPr>
          <w:rFonts w:ascii="Times New Roman" w:hAnsi="Times New Roman"/>
          <w:sz w:val="28"/>
          <w:szCs w:val="28"/>
        </w:rPr>
        <w:t>;</w:t>
      </w:r>
    </w:p>
    <w:p w:rsidR="00C0376C" w:rsidRPr="00C0376C" w:rsidRDefault="00C0376C" w:rsidP="00C0376C">
      <w:pPr>
        <w:spacing w:before="120"/>
        <w:ind w:firstLine="737"/>
        <w:jc w:val="both"/>
        <w:rPr>
          <w:rFonts w:ascii="Times New Roman" w:hAnsi="Times New Roman"/>
          <w:sz w:val="28"/>
          <w:szCs w:val="28"/>
        </w:rPr>
      </w:pPr>
      <w:r w:rsidRPr="00C0376C">
        <w:rPr>
          <w:rFonts w:ascii="Times New Roman" w:hAnsi="Times New Roman"/>
          <w:iCs/>
          <w:sz w:val="28"/>
          <w:szCs w:val="28"/>
          <w:shd w:val="clear" w:color="auto" w:fill="FFFFFF"/>
        </w:rPr>
        <w:t xml:space="preserve">абзац шостий </w:t>
      </w:r>
      <w:r w:rsidRPr="00C0376C">
        <w:rPr>
          <w:rFonts w:ascii="Times New Roman" w:hAnsi="Times New Roman"/>
          <w:sz w:val="28"/>
          <w:szCs w:val="28"/>
        </w:rPr>
        <w:t>виключити;</w:t>
      </w:r>
    </w:p>
    <w:p w:rsidR="00C0376C" w:rsidRPr="003B5EE0" w:rsidRDefault="00C0376C" w:rsidP="00C0376C">
      <w:pPr>
        <w:spacing w:before="120"/>
        <w:ind w:firstLine="737"/>
        <w:jc w:val="both"/>
        <w:rPr>
          <w:rFonts w:ascii="Times New Roman" w:hAnsi="Times New Roman"/>
          <w:sz w:val="28"/>
          <w:szCs w:val="28"/>
        </w:rPr>
      </w:pPr>
      <w:r w:rsidRPr="003B5EE0">
        <w:rPr>
          <w:rFonts w:ascii="Times New Roman" w:hAnsi="Times New Roman"/>
          <w:sz w:val="28"/>
          <w:szCs w:val="28"/>
        </w:rPr>
        <w:t>статтю доповнити новою частиною такого змісту:</w:t>
      </w:r>
    </w:p>
    <w:p w:rsidR="00C0376C" w:rsidRPr="003B5EE0" w:rsidRDefault="00C0376C" w:rsidP="00C0376C">
      <w:pPr>
        <w:pStyle w:val="a3"/>
        <w:ind w:firstLine="737"/>
        <w:rPr>
          <w:rFonts w:ascii="Times New Roman" w:hAnsi="Times New Roman"/>
          <w:bCs/>
          <w:sz w:val="28"/>
          <w:szCs w:val="28"/>
        </w:rPr>
      </w:pPr>
      <w:r w:rsidRPr="003B5EE0">
        <w:rPr>
          <w:rFonts w:ascii="Times New Roman" w:hAnsi="Times New Roman"/>
          <w:bCs/>
          <w:sz w:val="28"/>
          <w:szCs w:val="28"/>
        </w:rPr>
        <w:t>"Порядок призначення та звільнення керівника виконавчої дирекції фонду, його заступників, керівників робочих органів виконавчої дирекції визначається законами України за видами соціального страхування.".</w:t>
      </w:r>
    </w:p>
    <w:p w:rsidR="00C0376C" w:rsidRPr="003B5EE0" w:rsidRDefault="00C0376C" w:rsidP="00C0376C">
      <w:pPr>
        <w:pStyle w:val="a3"/>
        <w:ind w:firstLine="737"/>
        <w:rPr>
          <w:rFonts w:ascii="Times New Roman" w:hAnsi="Times New Roman"/>
          <w:sz w:val="28"/>
          <w:szCs w:val="28"/>
        </w:rPr>
      </w:pPr>
      <w:r>
        <w:rPr>
          <w:rFonts w:ascii="Times New Roman" w:hAnsi="Times New Roman"/>
          <w:sz w:val="28"/>
          <w:szCs w:val="28"/>
        </w:rPr>
        <w:t>2</w:t>
      </w:r>
      <w:r w:rsidRPr="003B5EE0">
        <w:rPr>
          <w:rFonts w:ascii="Times New Roman" w:hAnsi="Times New Roman"/>
          <w:sz w:val="28"/>
          <w:szCs w:val="28"/>
        </w:rPr>
        <w:t>) у частині першій статті 21 слова “та витратами, зумовленими похованням” виключити.</w:t>
      </w:r>
    </w:p>
    <w:p w:rsidR="00E7771F" w:rsidRPr="00333411" w:rsidRDefault="00A86E96" w:rsidP="003B5EE0">
      <w:pPr>
        <w:pStyle w:val="a3"/>
        <w:ind w:firstLine="737"/>
        <w:rPr>
          <w:rFonts w:ascii="Times New Roman" w:hAnsi="Times New Roman"/>
          <w:sz w:val="28"/>
          <w:szCs w:val="28"/>
        </w:rPr>
      </w:pPr>
      <w:r w:rsidRPr="00333411">
        <w:rPr>
          <w:rFonts w:ascii="Times New Roman" w:hAnsi="Times New Roman"/>
          <w:sz w:val="28"/>
          <w:szCs w:val="28"/>
        </w:rPr>
        <w:t>2</w:t>
      </w:r>
      <w:r w:rsidR="00E7771F" w:rsidRPr="00333411">
        <w:rPr>
          <w:rFonts w:ascii="Times New Roman" w:hAnsi="Times New Roman"/>
          <w:sz w:val="28"/>
          <w:szCs w:val="28"/>
        </w:rPr>
        <w:t>. </w:t>
      </w:r>
      <w:r w:rsidR="00172658" w:rsidRPr="00333411">
        <w:rPr>
          <w:rFonts w:ascii="Times New Roman" w:hAnsi="Times New Roman"/>
          <w:sz w:val="28"/>
          <w:szCs w:val="28"/>
        </w:rPr>
        <w:t xml:space="preserve">Абзац другий частини першої статті 20 </w:t>
      </w:r>
      <w:r w:rsidR="00E7771F" w:rsidRPr="00333411">
        <w:rPr>
          <w:rFonts w:ascii="Times New Roman" w:hAnsi="Times New Roman"/>
          <w:sz w:val="28"/>
          <w:szCs w:val="28"/>
        </w:rPr>
        <w:t>У Законі України “Про збір та облік єдиного внеску на загальнообов’язкове державне соціальне страхування” (Відомості Верховної Ради України, 2011 р., № 2—3</w:t>
      </w:r>
      <w:r w:rsidR="00172658" w:rsidRPr="00333411">
        <w:rPr>
          <w:rFonts w:ascii="Times New Roman" w:hAnsi="Times New Roman"/>
          <w:sz w:val="28"/>
          <w:szCs w:val="28"/>
        </w:rPr>
        <w:t>, ст. 11 із наступними змінами)</w:t>
      </w:r>
      <w:r w:rsidR="00E7771F" w:rsidRPr="00333411">
        <w:rPr>
          <w:rFonts w:ascii="Times New Roman" w:hAnsi="Times New Roman"/>
          <w:sz w:val="28"/>
          <w:szCs w:val="28"/>
        </w:rPr>
        <w:t xml:space="preserve">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“Реєстр застрахованих осіб складається з електронних облікових карток застрахованих осіб, до яких включаються відомості про застрахованих осіб, інформація про набуття прав на одержання страхових виплат за всіма видами загальнообов’язкового державного соціального </w:t>
      </w:r>
      <w:r w:rsidRPr="00333411">
        <w:rPr>
          <w:rFonts w:ascii="Times New Roman" w:hAnsi="Times New Roman"/>
          <w:sz w:val="28"/>
          <w:szCs w:val="28"/>
        </w:rPr>
        <w:lastRenderedPageBreak/>
        <w:t>страхування та інформація про виплати за всіма видами загальнообов’язкового державного соціального страхування та електронного реєстру листків непрацездатності, порядок організації ведення та надання інформації з якого встановлюється Кабінетом Міністрів України.”.</w:t>
      </w:r>
    </w:p>
    <w:p w:rsidR="00E7771F" w:rsidRPr="00333411" w:rsidRDefault="00AE2558" w:rsidP="003B5EE0">
      <w:pPr>
        <w:pStyle w:val="a3"/>
        <w:ind w:firstLine="737"/>
        <w:rPr>
          <w:rFonts w:ascii="Times New Roman" w:hAnsi="Times New Roman"/>
          <w:sz w:val="28"/>
          <w:szCs w:val="28"/>
        </w:rPr>
      </w:pPr>
      <w:r w:rsidRPr="00333411">
        <w:rPr>
          <w:rFonts w:ascii="Times New Roman" w:hAnsi="Times New Roman"/>
          <w:sz w:val="28"/>
          <w:szCs w:val="28"/>
        </w:rPr>
        <w:t>3</w:t>
      </w:r>
      <w:r w:rsidR="00E7771F" w:rsidRPr="00333411">
        <w:rPr>
          <w:rFonts w:ascii="Times New Roman" w:hAnsi="Times New Roman"/>
          <w:sz w:val="28"/>
          <w:szCs w:val="28"/>
        </w:rPr>
        <w:t>. Частину третю статті 11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2020 р., № 11, ст. 63) доповнити абзацом такого змісту: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“Страховики за загальнообов’язковим державним соціальним страхуванням мають право отримувати інформацію, що міститься в Реєстрі, в обсязі, необхідному для перевірки серії та/або номера документа, що посвідчує особу та підтверджує громадянство України, або документа, що посвідчує особу та підтверджує її спеціальний статус, унікального номера запису в Єдиному державному демографічному реєстрі (за наявності) та інформації про реєстрацію/зняття з реєстрації місця проживання, що подається для призначення страхових виплат.”.</w:t>
      </w:r>
    </w:p>
    <w:p w:rsidR="00E7771F" w:rsidRPr="00333411" w:rsidRDefault="00AE2558" w:rsidP="003B5EE0">
      <w:pPr>
        <w:pStyle w:val="a3"/>
        <w:ind w:firstLine="737"/>
        <w:rPr>
          <w:rFonts w:ascii="Times New Roman" w:hAnsi="Times New Roman"/>
          <w:sz w:val="28"/>
          <w:szCs w:val="28"/>
        </w:rPr>
      </w:pPr>
      <w:r w:rsidRPr="00333411">
        <w:rPr>
          <w:rFonts w:ascii="Times New Roman" w:hAnsi="Times New Roman"/>
          <w:sz w:val="28"/>
          <w:szCs w:val="28"/>
          <w:lang w:val="ru-RU"/>
        </w:rPr>
        <w:t>4</w:t>
      </w:r>
      <w:r w:rsidR="00E7771F" w:rsidRPr="00333411">
        <w:rPr>
          <w:rFonts w:ascii="Times New Roman" w:hAnsi="Times New Roman"/>
          <w:sz w:val="28"/>
          <w:szCs w:val="28"/>
        </w:rPr>
        <w:t>. У Законі України “Про загальнообов’язкове державне соціальне страхування” (Відомості Верховної Ради України, 2015 р., № 11, ст. 75 із наступними змінами):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частину першу статті 1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У цьому Законі терміни вживаються в такому значенні: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види соціального страхування: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зв’язку з тимчасовою втратою працездатності;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від нещасного випадку на виробництві та професійного захворювання, які спричинили втрату працездатності (далі — страхування від нещасного випадку);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медичне;</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електронний реєстр листків непрацездатності — система накопичення, зберігання та використання інформації про видані, продовжені та обліковані листки непрацездатності, що створюється як складова частина реєстру застрахованих осіб Державного реєстру загальнообов’язкового державного соціального страхування;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загальнообов’язкове державне соціальне страхування (далі — соціальне страхування) — система прав, обов’язків і гарантій, яка передбачає матеріальне забезпечення, страхові виплати та надання соціальних послуг застрахованим особам за рахунок коштів Фонду соціального страхування України;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lastRenderedPageBreak/>
        <w:t>4) листок непрацездатності — сформований програмними засобами електронного реєстру листків непрацездатності на підставі медичного висновку про тимчасову непрацездатність або документа, що засвідчує факт усиновлення дитини, і зареєстрований за єдиним реєстраційним номером цього реєстру електронний документ, що є підставою для звільнення від роботи, призначення матеріального забезпечення та надання соціальних послуг відповідно до законодавства про загальнообов’язкове державне соціальне страхування;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color w:val="000000"/>
          <w:spacing w:val="-6"/>
          <w:sz w:val="28"/>
          <w:szCs w:val="28"/>
          <w:lang w:eastAsia="en-US"/>
        </w:rPr>
        <w:t>5) медичний висновок про тимчасову непрацездатність</w:t>
      </w:r>
      <w:r w:rsidRPr="00333411">
        <w:rPr>
          <w:rFonts w:ascii="Times New Roman" w:hAnsi="Times New Roman"/>
          <w:sz w:val="28"/>
          <w:szCs w:val="28"/>
        </w:rPr>
        <w:t> — </w:t>
      </w:r>
      <w:r w:rsidRPr="00333411">
        <w:rPr>
          <w:rFonts w:ascii="Times New Roman" w:hAnsi="Times New Roman"/>
          <w:color w:val="000000"/>
          <w:spacing w:val="-6"/>
          <w:sz w:val="28"/>
          <w:szCs w:val="28"/>
          <w:lang w:eastAsia="en-US"/>
        </w:rPr>
        <w:t>електронний документ, що формується на підставі медичних записів в електронній системі охорони здоров’я та містить висновок лікаря за результатами медичної експертизи з тимчасової втрати працездатності, що засвідчує тимчасову непрацездатність;</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6) мінімальний страховий внесок — сума коштів, що визначається розрахунково як добуток мінімального розміру заробітної плати і розміру єдиного внеску на соціальне страхування, встановлених законом на місяць, за який нараховується заробітна плата (дохід);</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7) нещасний випадок — 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8) об’єкт соціального страхування — страховий ризик та страховий випадок, із настанням яких у застрахованих осіб (членів їх сімей, інших осіб) виникає право на матеріальне забезпечення та соціальні послуги відповідно до цього Закону залежно від видів соціального страхування;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9) професійне захворювання — захворювання, що виникло внаслідок професійної діяльності застрахованої особи та зумовлюється виключно або переважно впливом шкідливих речовин і певних видів робіт та інших факторів, пов’язаних з роботою;</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10) страховий стаж — період (строк), протягом якого особа підлягає соціальному страхуванню відповідно до видів соціального страхування;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11) страховик — Фонд соціального страхування України (далі — Фонд);</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12) страхові випадки: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 соціальним страхуванням від нещасних випадків — нещасний випадок на виробництві або професійне захворювання (у тому числі встановлене чи виявлене в період, коли потерпілий не перебував у трудових відносинах з підприємством, на якому він захворів), що спричинили застрахованій особі професійно зумовлену фізичну чи психічну травму; нещасний випадок або професійне захворювання, яке сталося внаслідок порушення застрахованою особою нормативних актів про охорону праці;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lastRenderedPageBreak/>
        <w:t>за соціальним страхуванням у зв’язку з тимчасовою втратою працездатності — подія, з настанням якої виникає право застрахованої особи, членів її сім’ї або іншої особи на отримання відповідно до цього Закону матеріального забезпечення або соціальних послуг;</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13) страхові внески — кошти відрахувань на окремі види загальнообов’язкового державного соціального страхування, сплачені згідно із законодавством, що діяло до набрання чинності Законом України “Про збір та облік єдиного внеску на загальнообов’язкове державне соціальне страхування”, кошти, що надходять від сплати єдиного внеску на загальнообов’язкове державне соціальне страхування;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14) страхові кошти ‒ акумульовані страхові внески, суми від фінансових санкцій та інші надходження відповідно до законодавства для здійснення матеріального забезпечення, страхових виплат та надання соціальних послуг згідно з цим Законом;</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15) страхові ризики: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 соціальним страхуванням від нещасного випадку — обставини, внаслідок яких може статися нещасний випадок або професійне захворювання;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 соціальним страхуванням у зв’язку з тимчасовою втратою працездатності — обставина, внаслідок якої застрахована особа або члени її сім’ї можуть тимчасово втратити засоби існування та потребувати матеріального забезпечення або надання соціальних послуг згідно з цим Законом;</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16) суб’єкти соціального страхування — застрахована особа, члени її сім’ї або інша особа у випадках, передбачених цим Законом, страхувальник та страховик.”;</w:t>
      </w:r>
    </w:p>
    <w:p w:rsidR="00261B9C" w:rsidRPr="00333411" w:rsidRDefault="008E7DCC" w:rsidP="003B5EE0">
      <w:pPr>
        <w:pStyle w:val="a3"/>
        <w:ind w:firstLine="737"/>
        <w:rPr>
          <w:rFonts w:ascii="Times New Roman" w:hAnsi="Times New Roman"/>
          <w:iCs/>
          <w:sz w:val="28"/>
          <w:szCs w:val="28"/>
          <w:shd w:val="clear" w:color="auto" w:fill="FFFFFF"/>
        </w:rPr>
      </w:pPr>
      <w:r w:rsidRPr="00333411">
        <w:rPr>
          <w:rFonts w:ascii="Times New Roman" w:hAnsi="Times New Roman"/>
          <w:iCs/>
          <w:sz w:val="28"/>
          <w:szCs w:val="28"/>
          <w:shd w:val="clear" w:color="auto" w:fill="FFFFFF"/>
          <w:lang w:val="ru-RU"/>
        </w:rPr>
        <w:t>2</w:t>
      </w:r>
      <w:r w:rsidR="00261B9C" w:rsidRPr="00333411">
        <w:rPr>
          <w:rFonts w:ascii="Times New Roman" w:hAnsi="Times New Roman"/>
          <w:iCs/>
          <w:sz w:val="28"/>
          <w:szCs w:val="28"/>
          <w:shd w:val="clear" w:color="auto" w:fill="FFFFFF"/>
          <w:lang w:val="ru-RU"/>
        </w:rPr>
        <w:t xml:space="preserve">) </w:t>
      </w:r>
      <w:r w:rsidR="00261B9C" w:rsidRPr="00333411">
        <w:rPr>
          <w:rFonts w:ascii="Times New Roman" w:hAnsi="Times New Roman"/>
          <w:iCs/>
          <w:sz w:val="28"/>
          <w:szCs w:val="28"/>
          <w:shd w:val="clear" w:color="auto" w:fill="FFFFFF"/>
        </w:rPr>
        <w:t>абзац третій частини п'ятої статті 6 виключити;</w:t>
      </w:r>
    </w:p>
    <w:p w:rsidR="00B020C5" w:rsidRPr="00333411" w:rsidRDefault="008E7DCC" w:rsidP="003B5EE0">
      <w:pPr>
        <w:spacing w:before="120"/>
        <w:ind w:firstLine="737"/>
        <w:jc w:val="both"/>
        <w:rPr>
          <w:rFonts w:ascii="Times New Roman" w:hAnsi="Times New Roman"/>
          <w:sz w:val="28"/>
          <w:szCs w:val="28"/>
        </w:rPr>
      </w:pPr>
      <w:r w:rsidRPr="00333411">
        <w:rPr>
          <w:rFonts w:ascii="Times New Roman" w:hAnsi="Times New Roman"/>
          <w:sz w:val="28"/>
          <w:szCs w:val="28"/>
        </w:rPr>
        <w:t>3</w:t>
      </w:r>
      <w:r w:rsidR="00B020C5" w:rsidRPr="00333411">
        <w:rPr>
          <w:rFonts w:ascii="Times New Roman" w:hAnsi="Times New Roman"/>
          <w:sz w:val="28"/>
          <w:szCs w:val="28"/>
        </w:rPr>
        <w:t xml:space="preserve">) у </w:t>
      </w:r>
      <w:r w:rsidR="00B020C5" w:rsidRPr="00333411">
        <w:rPr>
          <w:rFonts w:ascii="Times New Roman" w:hAnsi="Times New Roman"/>
          <w:iCs/>
          <w:sz w:val="28"/>
          <w:szCs w:val="28"/>
          <w:shd w:val="clear" w:color="auto" w:fill="FFFFFF"/>
        </w:rPr>
        <w:t>частині першій статті 7:</w:t>
      </w:r>
    </w:p>
    <w:p w:rsidR="00B020C5" w:rsidRPr="00333411" w:rsidRDefault="00B020C5" w:rsidP="003B5EE0">
      <w:pPr>
        <w:spacing w:before="120"/>
        <w:ind w:firstLine="737"/>
        <w:jc w:val="both"/>
        <w:rPr>
          <w:rFonts w:ascii="Times New Roman" w:hAnsi="Times New Roman"/>
          <w:iCs/>
          <w:sz w:val="28"/>
          <w:szCs w:val="28"/>
          <w:shd w:val="clear" w:color="auto" w:fill="FFFFFF"/>
        </w:rPr>
      </w:pPr>
      <w:r w:rsidRPr="00333411">
        <w:rPr>
          <w:rFonts w:ascii="Times New Roman" w:hAnsi="Times New Roman"/>
          <w:sz w:val="28"/>
          <w:szCs w:val="28"/>
        </w:rPr>
        <w:t>абзац п’ятий пункту 8 перед словами "звіти про виконання бюджетів" доповнити словами " річний бюджет Фонду та зміни до нього,</w:t>
      </w:r>
      <w:r w:rsidRPr="00333411">
        <w:rPr>
          <w:rFonts w:ascii="Times New Roman" w:hAnsi="Times New Roman"/>
          <w:bCs/>
          <w:sz w:val="28"/>
          <w:szCs w:val="28"/>
        </w:rPr>
        <w:t>"</w:t>
      </w:r>
      <w:r w:rsidRPr="00333411">
        <w:rPr>
          <w:rFonts w:ascii="Times New Roman" w:hAnsi="Times New Roman"/>
          <w:sz w:val="28"/>
          <w:szCs w:val="28"/>
        </w:rPr>
        <w:t>;</w:t>
      </w:r>
    </w:p>
    <w:p w:rsidR="00B020C5" w:rsidRPr="00333411" w:rsidRDefault="00B020C5" w:rsidP="003B5EE0">
      <w:pPr>
        <w:pStyle w:val="a3"/>
        <w:ind w:firstLine="737"/>
        <w:rPr>
          <w:rFonts w:ascii="Times New Roman" w:hAnsi="Times New Roman"/>
          <w:sz w:val="28"/>
          <w:szCs w:val="28"/>
        </w:rPr>
      </w:pPr>
      <w:r w:rsidRPr="00333411">
        <w:rPr>
          <w:rFonts w:ascii="Times New Roman" w:hAnsi="Times New Roman"/>
          <w:iCs/>
          <w:sz w:val="28"/>
          <w:szCs w:val="28"/>
          <w:shd w:val="clear" w:color="auto" w:fill="FFFFFF"/>
        </w:rPr>
        <w:t>пункт 10 виключити;</w:t>
      </w:r>
    </w:p>
    <w:p w:rsidR="00E7771F" w:rsidRPr="00333411" w:rsidRDefault="002B6550" w:rsidP="003B5EE0">
      <w:pPr>
        <w:pStyle w:val="a3"/>
        <w:ind w:firstLine="737"/>
        <w:rPr>
          <w:rFonts w:ascii="Times New Roman" w:hAnsi="Times New Roman"/>
          <w:sz w:val="28"/>
          <w:szCs w:val="28"/>
        </w:rPr>
      </w:pPr>
      <w:r w:rsidRPr="00333411">
        <w:rPr>
          <w:rFonts w:ascii="Times New Roman" w:hAnsi="Times New Roman"/>
          <w:sz w:val="28"/>
          <w:szCs w:val="28"/>
          <w:lang w:val="ru-RU"/>
        </w:rPr>
        <w:t>пункт доповнити</w:t>
      </w:r>
      <w:r w:rsidR="00E7771F" w:rsidRPr="00333411">
        <w:rPr>
          <w:rFonts w:ascii="Times New Roman" w:hAnsi="Times New Roman"/>
          <w:sz w:val="28"/>
          <w:szCs w:val="28"/>
        </w:rPr>
        <w:t xml:space="preserve"> </w:t>
      </w:r>
      <w:r w:rsidRPr="00333411">
        <w:rPr>
          <w:rFonts w:ascii="Times New Roman" w:hAnsi="Times New Roman"/>
          <w:sz w:val="28"/>
          <w:szCs w:val="28"/>
        </w:rPr>
        <w:t xml:space="preserve">новими </w:t>
      </w:r>
      <w:r w:rsidR="00E7771F" w:rsidRPr="00333411">
        <w:rPr>
          <w:rFonts w:ascii="Times New Roman" w:hAnsi="Times New Roman"/>
          <w:sz w:val="28"/>
          <w:szCs w:val="28"/>
        </w:rPr>
        <w:t xml:space="preserve">абзацами </w:t>
      </w:r>
      <w:r w:rsidRPr="00333411">
        <w:rPr>
          <w:rFonts w:ascii="Times New Roman" w:hAnsi="Times New Roman"/>
          <w:sz w:val="28"/>
          <w:szCs w:val="28"/>
          <w:lang w:val="ru-RU"/>
        </w:rPr>
        <w:t xml:space="preserve">чотирнидцятим-сімнадцятим </w:t>
      </w:r>
      <w:r w:rsidR="00E7771F" w:rsidRPr="00333411">
        <w:rPr>
          <w:rFonts w:ascii="Times New Roman" w:hAnsi="Times New Roman"/>
          <w:sz w:val="28"/>
          <w:szCs w:val="28"/>
        </w:rPr>
        <w:t>такого змісту: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“Порядок перевірки правильності використання страхувальниками страхових коштів Фонду та застосування фінансових санкцій за порушення встановленого порядку їх використання;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Порядок відшкодування витрат на медичну та соціальну допомогу;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Порядок надання допомоги на поховання;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Порядок ведення інформаційно-телекомунікаційної системи Фонду;”;</w:t>
      </w:r>
    </w:p>
    <w:p w:rsidR="00E7771F" w:rsidRPr="00333411" w:rsidRDefault="00B056EA" w:rsidP="003B5EE0">
      <w:pPr>
        <w:pStyle w:val="a3"/>
        <w:ind w:firstLine="737"/>
        <w:rPr>
          <w:rFonts w:ascii="Times New Roman" w:hAnsi="Times New Roman"/>
          <w:sz w:val="28"/>
          <w:szCs w:val="28"/>
        </w:rPr>
      </w:pPr>
      <w:r w:rsidRPr="00333411">
        <w:rPr>
          <w:rFonts w:ascii="Times New Roman" w:hAnsi="Times New Roman"/>
          <w:sz w:val="28"/>
          <w:szCs w:val="28"/>
        </w:rPr>
        <w:lastRenderedPageBreak/>
        <w:t>пункт 10</w:t>
      </w:r>
      <w:r w:rsidR="00E7771F" w:rsidRPr="00333411">
        <w:rPr>
          <w:rFonts w:ascii="Times New Roman" w:hAnsi="Times New Roman"/>
          <w:sz w:val="28"/>
          <w:szCs w:val="28"/>
        </w:rPr>
        <w:t xml:space="preserve"> виключити;</w:t>
      </w:r>
    </w:p>
    <w:p w:rsidR="0086565B" w:rsidRPr="00333411" w:rsidRDefault="008E7DCC" w:rsidP="003B5EE0">
      <w:pPr>
        <w:pStyle w:val="a3"/>
        <w:ind w:firstLine="737"/>
        <w:rPr>
          <w:rFonts w:ascii="Times New Roman" w:hAnsi="Times New Roman"/>
          <w:sz w:val="28"/>
          <w:szCs w:val="28"/>
        </w:rPr>
      </w:pPr>
      <w:r w:rsidRPr="00333411">
        <w:rPr>
          <w:rFonts w:ascii="Times New Roman" w:hAnsi="Times New Roman"/>
          <w:sz w:val="28"/>
          <w:szCs w:val="28"/>
        </w:rPr>
        <w:t>4</w:t>
      </w:r>
      <w:r w:rsidR="0086565B" w:rsidRPr="00333411">
        <w:rPr>
          <w:rFonts w:ascii="Times New Roman" w:hAnsi="Times New Roman"/>
          <w:sz w:val="28"/>
          <w:szCs w:val="28"/>
        </w:rPr>
        <w:t>) у абзаці третьому ч</w:t>
      </w:r>
      <w:r w:rsidR="0086565B" w:rsidRPr="00333411">
        <w:rPr>
          <w:rFonts w:ascii="Times New Roman" w:hAnsi="Times New Roman"/>
          <w:iCs/>
          <w:sz w:val="28"/>
          <w:szCs w:val="28"/>
          <w:shd w:val="clear" w:color="auto" w:fill="FFFFFF"/>
        </w:rPr>
        <w:t>астини другої статті 8 </w:t>
      </w:r>
      <w:r w:rsidR="0086565B" w:rsidRPr="00333411">
        <w:rPr>
          <w:rFonts w:ascii="Times New Roman" w:hAnsi="Times New Roman"/>
          <w:sz w:val="28"/>
          <w:szCs w:val="28"/>
        </w:rPr>
        <w:t>слова "входить до складу" замінити словами "бере участь у засіданнях</w:t>
      </w:r>
      <w:r w:rsidR="0086565B" w:rsidRPr="00333411">
        <w:rPr>
          <w:rFonts w:ascii="Times New Roman" w:hAnsi="Times New Roman"/>
          <w:bCs/>
          <w:sz w:val="28"/>
          <w:szCs w:val="28"/>
        </w:rPr>
        <w:t>"</w:t>
      </w:r>
      <w:r w:rsidR="0086565B" w:rsidRPr="00333411">
        <w:rPr>
          <w:rFonts w:ascii="Times New Roman" w:hAnsi="Times New Roman"/>
          <w:sz w:val="28"/>
          <w:szCs w:val="28"/>
        </w:rPr>
        <w:t>;</w:t>
      </w:r>
    </w:p>
    <w:p w:rsidR="00E7771F" w:rsidRPr="00333411" w:rsidRDefault="008E7DCC" w:rsidP="003B5EE0">
      <w:pPr>
        <w:pStyle w:val="a3"/>
        <w:ind w:firstLine="737"/>
        <w:rPr>
          <w:rFonts w:ascii="Times New Roman" w:hAnsi="Times New Roman"/>
          <w:sz w:val="28"/>
          <w:szCs w:val="28"/>
        </w:rPr>
      </w:pPr>
      <w:r w:rsidRPr="00333411">
        <w:rPr>
          <w:rFonts w:ascii="Times New Roman" w:hAnsi="Times New Roman"/>
          <w:sz w:val="28"/>
          <w:szCs w:val="28"/>
        </w:rPr>
        <w:t>5</w:t>
      </w:r>
      <w:r w:rsidR="00E7771F" w:rsidRPr="00333411">
        <w:rPr>
          <w:rFonts w:ascii="Times New Roman" w:hAnsi="Times New Roman"/>
          <w:sz w:val="28"/>
          <w:szCs w:val="28"/>
        </w:rPr>
        <w:t>) у статті 9:</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пункт 6 частини першої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“6) проведення перевірки обґрунтованості листків непрацездатності та документів, що є  підставою для їх формування, на підставі інформації з електронного реєстру листків непрацездатності та електронної системи охорони здоров’я;”;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частині другій:</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пункт 2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w:t>
      </w:r>
      <w:r w:rsidRPr="00333411">
        <w:rPr>
          <w:rFonts w:ascii="Times New Roman" w:hAnsi="Times New Roman"/>
          <w:color w:val="000000"/>
          <w:spacing w:val="-6"/>
          <w:sz w:val="28"/>
          <w:szCs w:val="28"/>
        </w:rPr>
        <w:t>2) проводять розслідування страхових випадків; перевірку обґрунтованості листків непрацездатності та документів, що є  підставою для їх формування;</w:t>
      </w:r>
      <w:r w:rsidRPr="00333411">
        <w:rPr>
          <w:rFonts w:ascii="Times New Roman" w:hAnsi="Times New Roman"/>
          <w:sz w:val="28"/>
          <w:szCs w:val="28"/>
        </w:rPr>
        <w:t>”;</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пункти 4—6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“4) забезпечують функціонування інформаційно-телекомунікаційної системи Фонду;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5) забезпечують електронну інформаційну взаємодію інформаційно-телекомунікаційної системи Фонду з інформаційно-телекомунікаційними системами центральних органів виконавчої влади, що забезпечують формування державної політики у сфері соціального захисту населення, охорони здоров’я, реалізацію державної податкової політики та з адміністрування єдиного внеску на загальнообов’язкове державне соціальне страхування, формування та реалізацію державної фінансової політики, державної політики з питань державної реєстрації актів цивільного стану, державної реєстрації юридичних осіб, громадських формувань, що не мають статусу юридичної особи, та фізичних осіб — підприємців, державної політики у сферах освіти і науки, формування державної політики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і захисту державного кордону та охорони суверенних прав України в її виключній (морській) економічній зоні, Пенсійного фонду України для виконання Фондом покладених на нього функцій і завдань, визначених законодавством України;”;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6) здійснюють контроль за використанням коштів Фонду, перевірку правильності їх використання страхувальниками із застосуванням ризик-орієнтованих підходів, контроль за веденням і достовірністю обліку та звітності щодо їх надходження та використання, застосовують в установленому законодавством порядку фінансові санкції та накладають адміністративні штрафи;”;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lastRenderedPageBreak/>
        <w:t>6) у частині першій статті 10:</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пункт 1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отримувати інформацію шляхом електронної інформаційної взаємодії з реєстру застрахованих осіб та реєстру страхувальників Державного реєстру загальнообов’язкового державного соціального страхування, Державного реєстру актів цивільного стану громадян, електронної системи охорони здоров’я, Єдиного державного реєстру юридичних осіб, фізичних осіб — підприємців та громадських формувань, Єдиного державного демографічного реєстру, Єдиної державної електронної бази з питань освіти, Єдиної інформаційної бази даних про внутрішньо переміщених осіб, інтегрованої міжвідомчої інформаційно-телекомунікаційної системи щодо контролю осіб, транспортних засобів та вантажів, які перетинають державний кордон, інформаційно-аналітичної платформи електронної верифікації та моніторингу, централізованого банку даних з проблем інвалідності з метою забезпечення виконання Фондом покладених на нього завдань відповідно до законодавства.</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Отримання інформації шляхом електронної інформаційної взаємодії з Єдиного державного демографічного реєстру та інтегрованої міжвідомчої інформаційно-телекомунікаційної системи щодо контролю осіб, транспортних засобів та вантажів, які перетинають державний кордон, здійснюється з використанням єдиної інформаційної системи Міністерства внутрішніх справ України.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Доступ до інформації здійснюється з дотриманням вимог Законів України “Про захист інформації в інформаційно-телекомунікаційних системах”, “Про захист персональних даних”;</w:t>
      </w:r>
      <w:r w:rsidR="00E87ACA" w:rsidRPr="00333411">
        <w:rPr>
          <w:rFonts w:ascii="Times New Roman" w:hAnsi="Times New Roman"/>
          <w:sz w:val="28"/>
          <w:szCs w:val="28"/>
        </w:rPr>
        <w:t>”;</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пункт 3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перевіряти обґрунтованість листків непрацездатності та документів, що є  підставою для їх формування, на підставі інформації з електронного реєстру листків непрацездатності та електронної системи охорони здоров’я; достовірність відомостей, поданих роботодавцем для отримання коштів Фонду, дотримання порядку використання роботодавцем виділених йому коштів Фонду та зупиняти виплати з Фонду в разі відмови або перешкоджання з боку роботодавця у проведенні перевірки, виявлення фактів подання ним Фонду недостовірних відомостей або порушення порядку використання роботодавцем коштів Фонду;”;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7) у пункті 2 частини другої статті 11 слова “інформаційно-аналітичних систем” замінити словами “інформаційно-телекомунікаційної системи”;</w:t>
      </w:r>
    </w:p>
    <w:p w:rsidR="00E7771F" w:rsidRPr="00333411" w:rsidRDefault="00786012" w:rsidP="003B5EE0">
      <w:pPr>
        <w:pStyle w:val="a3"/>
        <w:ind w:firstLine="737"/>
        <w:rPr>
          <w:rFonts w:ascii="Times New Roman" w:hAnsi="Times New Roman"/>
          <w:sz w:val="28"/>
          <w:szCs w:val="28"/>
        </w:rPr>
      </w:pPr>
      <w:r w:rsidRPr="00333411">
        <w:rPr>
          <w:rFonts w:ascii="Times New Roman" w:hAnsi="Times New Roman"/>
          <w:sz w:val="28"/>
          <w:szCs w:val="28"/>
        </w:rPr>
        <w:t>8</w:t>
      </w:r>
      <w:r w:rsidR="00E7771F" w:rsidRPr="00333411">
        <w:rPr>
          <w:rFonts w:ascii="Times New Roman" w:hAnsi="Times New Roman"/>
          <w:sz w:val="28"/>
          <w:szCs w:val="28"/>
        </w:rPr>
        <w:t>) доповнити Закон статтею 14</w:t>
      </w:r>
      <w:r w:rsidR="00E7771F" w:rsidRPr="00333411">
        <w:rPr>
          <w:rFonts w:ascii="Times New Roman" w:hAnsi="Times New Roman"/>
          <w:sz w:val="28"/>
          <w:szCs w:val="28"/>
          <w:vertAlign w:val="superscript"/>
        </w:rPr>
        <w:t>1</w:t>
      </w:r>
      <w:r w:rsidR="00E7771F" w:rsidRPr="00333411">
        <w:rPr>
          <w:rFonts w:ascii="Times New Roman" w:hAnsi="Times New Roman"/>
          <w:sz w:val="28"/>
          <w:szCs w:val="28"/>
        </w:rPr>
        <w:t> такого змісту:</w:t>
      </w:r>
    </w:p>
    <w:p w:rsidR="00E7771F" w:rsidRPr="00333411" w:rsidRDefault="00E7771F" w:rsidP="0054170E">
      <w:pPr>
        <w:pStyle w:val="a3"/>
        <w:ind w:firstLine="737"/>
        <w:rPr>
          <w:rFonts w:ascii="Times New Roman" w:hAnsi="Times New Roman"/>
          <w:sz w:val="28"/>
          <w:szCs w:val="28"/>
        </w:rPr>
      </w:pPr>
      <w:r w:rsidRPr="00333411">
        <w:rPr>
          <w:rFonts w:ascii="Times New Roman" w:hAnsi="Times New Roman"/>
          <w:sz w:val="28"/>
          <w:szCs w:val="28"/>
        </w:rPr>
        <w:t>“Стаття 14</w:t>
      </w:r>
      <w:r w:rsidRPr="00333411">
        <w:rPr>
          <w:rFonts w:ascii="Times New Roman" w:hAnsi="Times New Roman"/>
          <w:sz w:val="28"/>
          <w:szCs w:val="28"/>
          <w:vertAlign w:val="superscript"/>
        </w:rPr>
        <w:t>1</w:t>
      </w:r>
      <w:r w:rsidRPr="00333411">
        <w:rPr>
          <w:rFonts w:ascii="Times New Roman" w:hAnsi="Times New Roman"/>
          <w:sz w:val="28"/>
          <w:szCs w:val="28"/>
        </w:rPr>
        <w:t>. Електронні інформаційні ресурси та електронна взаємодія Фонду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lastRenderedPageBreak/>
        <w:t>1. Виконання Фондом, виконавчою дирекцією Фонду та її робочими органами покладених на них завдань забезпечується функціонуванням інформаційно-телекомунікаційної системи Фонду.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Інформаційно-телекомунікаційна система Фонду є інформаційним ресурсом соціальної сфери та взаємодіє з іншими державними інформаційними ресурсами, у тому числі державними реєстрами.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Ведення інформаційно-телекомунікаційної системи Фонду здійснюється у порядку, встановленому правлінням Фонду за погодженням із центральним органом виконавчої влади, що забезпечує формування державної політики у сфері соціального захисту населення.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Програмне забезпечення інформаційно-телекомунікаційної системи Фонду забезпечує його сумісність і електронну інформаційну взаємодію з іншими електронними інформаційними системами та мережами, що становлять інформаційний ресурс держави, у тому числі з реєстром застрахованих осіб та реєстром страхувальників Державного реєстру загальнообов’язкового державного соціального страхування, державним реєстром актів цивільного стану громадян, електронною системою охорони здоров’я, Єдиним державним реєстром юридичних осіб, фізичних осіб — підприємців та громадських формувань, Єдиною державною електронною базою з питань освіти, Єдиною інформаційною базою даних про внутрішньо переміщених осіб, єдиною інформаційною системою Міністерства внутрішніх справ України, інформаційно-аналітичною платформою електронної верифікації та моніторингу, централізованим банком даних з проблем інвалідності.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Електронна інформаційна взаємодія інформаційно-телекомунікаційної системи Фонду з електронними інформаційними системами та мережами здійснюється в порядку організації електронної інформаційної взаємодії державних електронних інформаційних ресурсів, визначеному Кабінетом Міністрів України.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4. У складі інформаційно-телекомунікаційної системи Фонду функціонує ризик-орієнтована система Фонду, яка обробляє інформацію електронного реєстру листків непрацездатності з метою встановлення ознак для проведення перевірки обґрунтованості листків непрацездатності та документів, що є підставою для їх формування, з використанням інформації, що надходить з електронної системи охорони здоров’я та інших інформаційно-телекомунікаційних систем.</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5. Доступ до інформації, що міститься в інформаційно-телекомунікаційній системі Фонду, здійснюється з використанням Єдиного державного веб-порталу електронних послуг або веб-порталу Фонду і є безоплатним.</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lastRenderedPageBreak/>
        <w:t>6. Інформація з інформаційно-телекомунікаційної системи Фонду надається та використовується відповідно до Законів України “Про інформацію” та “Про захист персональних даних”</w:t>
      </w:r>
      <w:bookmarkStart w:id="1" w:name="n212"/>
      <w:bookmarkStart w:id="2" w:name="n213"/>
      <w:bookmarkStart w:id="3" w:name="n214"/>
      <w:bookmarkStart w:id="4" w:name="n215"/>
      <w:bookmarkStart w:id="5" w:name="n216"/>
      <w:bookmarkStart w:id="6" w:name="n217"/>
      <w:bookmarkStart w:id="7" w:name="n940"/>
      <w:bookmarkEnd w:id="1"/>
      <w:bookmarkEnd w:id="2"/>
      <w:bookmarkEnd w:id="3"/>
      <w:bookmarkEnd w:id="4"/>
      <w:bookmarkEnd w:id="5"/>
      <w:bookmarkEnd w:id="6"/>
      <w:bookmarkEnd w:id="7"/>
      <w:r w:rsidR="00E87ACA" w:rsidRPr="00333411">
        <w:rPr>
          <w:rFonts w:ascii="Times New Roman" w:hAnsi="Times New Roman"/>
          <w:sz w:val="28"/>
          <w:szCs w:val="28"/>
        </w:rPr>
        <w:t>.”</w:t>
      </w:r>
      <w:r w:rsidRPr="00333411">
        <w:rPr>
          <w:rFonts w:ascii="Times New Roman" w:hAnsi="Times New Roman"/>
          <w:sz w:val="28"/>
          <w:szCs w:val="28"/>
        </w:rPr>
        <w:t>;</w:t>
      </w:r>
    </w:p>
    <w:p w:rsidR="00E7771F" w:rsidRPr="00333411" w:rsidRDefault="00F82E25" w:rsidP="005F38CC">
      <w:pPr>
        <w:spacing w:before="120"/>
        <w:ind w:firstLine="737"/>
        <w:jc w:val="both"/>
        <w:rPr>
          <w:rFonts w:ascii="Times New Roman" w:hAnsi="Times New Roman"/>
          <w:sz w:val="28"/>
          <w:szCs w:val="28"/>
        </w:rPr>
      </w:pPr>
      <w:r w:rsidRPr="00333411">
        <w:rPr>
          <w:rFonts w:ascii="Times New Roman" w:hAnsi="Times New Roman"/>
          <w:sz w:val="28"/>
          <w:szCs w:val="28"/>
        </w:rPr>
        <w:t>9) </w:t>
      </w:r>
      <w:r w:rsidR="00E7771F" w:rsidRPr="00333411">
        <w:rPr>
          <w:rFonts w:ascii="Times New Roman" w:hAnsi="Times New Roman"/>
          <w:sz w:val="28"/>
          <w:szCs w:val="28"/>
        </w:rPr>
        <w:t>у статті 22:</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пункти 1 і 5 частини першої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тимчасової непрацездатності внаслідок захворювання або травми, не пов’язаної з нещасним випадком на виробництві;</w:t>
      </w:r>
      <w:r w:rsidR="00E87ACA" w:rsidRPr="00333411">
        <w:rPr>
          <w:rFonts w:ascii="Times New Roman" w:hAnsi="Times New Roman"/>
          <w:sz w:val="28"/>
          <w:szCs w:val="28"/>
        </w:rPr>
        <w:t>”;</w:t>
      </w:r>
    </w:p>
    <w:p w:rsidR="00E7771F" w:rsidRPr="00333411" w:rsidRDefault="00E87ACA" w:rsidP="003B5EE0">
      <w:pPr>
        <w:pStyle w:val="a3"/>
        <w:ind w:firstLine="737"/>
        <w:rPr>
          <w:rFonts w:ascii="Times New Roman" w:hAnsi="Times New Roman"/>
          <w:sz w:val="28"/>
          <w:szCs w:val="28"/>
        </w:rPr>
      </w:pPr>
      <w:r w:rsidRPr="00333411">
        <w:rPr>
          <w:rFonts w:ascii="Times New Roman" w:hAnsi="Times New Roman"/>
          <w:sz w:val="28"/>
          <w:szCs w:val="28"/>
        </w:rPr>
        <w:t>“</w:t>
      </w:r>
      <w:r w:rsidR="00E7771F" w:rsidRPr="00333411">
        <w:rPr>
          <w:rFonts w:ascii="Times New Roman" w:hAnsi="Times New Roman"/>
          <w:sz w:val="28"/>
          <w:szCs w:val="28"/>
        </w:rPr>
        <w:t>5) карантину, встановленого уповноваженими відповідно до законодавства органами;”;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частині сьомій слова “накладеним органами санітарно-епідеміологічної служби” замінити словами “встановленим уповноваженими відповідно до законодавства органами”;</w:t>
      </w:r>
    </w:p>
    <w:p w:rsidR="00E7771F" w:rsidRPr="00333411" w:rsidRDefault="00530BB7" w:rsidP="003B5EE0">
      <w:pPr>
        <w:pStyle w:val="a3"/>
        <w:ind w:firstLine="737"/>
        <w:rPr>
          <w:rFonts w:ascii="Times New Roman" w:hAnsi="Times New Roman"/>
          <w:sz w:val="28"/>
          <w:szCs w:val="28"/>
        </w:rPr>
      </w:pPr>
      <w:r w:rsidRPr="00333411">
        <w:rPr>
          <w:rFonts w:ascii="Times New Roman" w:hAnsi="Times New Roman"/>
          <w:sz w:val="28"/>
          <w:szCs w:val="28"/>
        </w:rPr>
        <w:t>10</w:t>
      </w:r>
      <w:r w:rsidR="00E7771F" w:rsidRPr="00333411">
        <w:rPr>
          <w:rFonts w:ascii="Times New Roman" w:hAnsi="Times New Roman"/>
          <w:sz w:val="28"/>
          <w:szCs w:val="28"/>
        </w:rPr>
        <w:t>) у статті 23:</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частину першу доповнити пунктом 7 такого змісту: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“7) за період тимчасової непрацездатності, зазначений у листку непрацездатності, визнаному необґрунтованим.”;</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частину другу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Застраховані особи, які в період тимчасової непрацездатності порушують режим, встановлений для них лікарем, або не з’являються без поважних причин у призначений строк на медичний огляд, у тому числі на лікарсько-консультативну комісію (ЛКК) чи медико-соціальну експертну комісію (МСЕК), втрачають право на допомогу по тимчасовій непрацездатності з дати допущення порушення на строк, що встановлюється рішенням органу, який призначає допомогу.”;</w:t>
      </w:r>
    </w:p>
    <w:p w:rsidR="00E87ACA" w:rsidRPr="00333411" w:rsidRDefault="00530BB7" w:rsidP="003B5EE0">
      <w:pPr>
        <w:spacing w:before="120"/>
        <w:ind w:firstLine="737"/>
        <w:jc w:val="both"/>
        <w:rPr>
          <w:rFonts w:ascii="Times New Roman" w:hAnsi="Times New Roman"/>
          <w:sz w:val="28"/>
          <w:szCs w:val="28"/>
        </w:rPr>
      </w:pPr>
      <w:r w:rsidRPr="00333411">
        <w:rPr>
          <w:rFonts w:ascii="Times New Roman" w:hAnsi="Times New Roman"/>
          <w:sz w:val="28"/>
          <w:szCs w:val="28"/>
        </w:rPr>
        <w:t>11</w:t>
      </w:r>
      <w:r w:rsidR="00E7771F" w:rsidRPr="00333411">
        <w:rPr>
          <w:rFonts w:ascii="Times New Roman" w:hAnsi="Times New Roman"/>
          <w:sz w:val="28"/>
          <w:szCs w:val="28"/>
        </w:rPr>
        <w:t>) у частині першій статті 24</w:t>
      </w:r>
      <w:r w:rsidR="00E87ACA" w:rsidRPr="00333411">
        <w:rPr>
          <w:rFonts w:ascii="Times New Roman" w:hAnsi="Times New Roman"/>
          <w:sz w:val="28"/>
          <w:szCs w:val="28"/>
        </w:rPr>
        <w:t>:</w:t>
      </w:r>
    </w:p>
    <w:p w:rsidR="00E87ACA" w:rsidRPr="00333411" w:rsidRDefault="00E7771F" w:rsidP="003B5EE0">
      <w:pPr>
        <w:spacing w:before="120"/>
        <w:ind w:firstLine="737"/>
        <w:jc w:val="both"/>
        <w:rPr>
          <w:rFonts w:ascii="Times New Roman" w:hAnsi="Times New Roman"/>
          <w:sz w:val="28"/>
          <w:szCs w:val="28"/>
        </w:rPr>
      </w:pPr>
      <w:r w:rsidRPr="00333411">
        <w:rPr>
          <w:rFonts w:ascii="Times New Roman" w:hAnsi="Times New Roman"/>
          <w:sz w:val="28"/>
          <w:szCs w:val="28"/>
        </w:rPr>
        <w:t xml:space="preserve">пункт 6 </w:t>
      </w:r>
      <w:r w:rsidR="00E87ACA" w:rsidRPr="00333411">
        <w:rPr>
          <w:rFonts w:ascii="Times New Roman" w:hAnsi="Times New Roman"/>
          <w:sz w:val="28"/>
          <w:szCs w:val="28"/>
        </w:rPr>
        <w:t>виключити;</w:t>
      </w:r>
    </w:p>
    <w:p w:rsidR="00E7771F" w:rsidRPr="00333411" w:rsidRDefault="00E87ACA" w:rsidP="003B5EE0">
      <w:pPr>
        <w:spacing w:before="120"/>
        <w:ind w:firstLine="737"/>
        <w:jc w:val="both"/>
        <w:rPr>
          <w:rFonts w:ascii="Times New Roman" w:hAnsi="Times New Roman"/>
          <w:sz w:val="28"/>
          <w:szCs w:val="28"/>
        </w:rPr>
      </w:pPr>
      <w:r w:rsidRPr="00333411">
        <w:rPr>
          <w:rFonts w:ascii="Times New Roman" w:hAnsi="Times New Roman"/>
          <w:sz w:val="28"/>
          <w:szCs w:val="28"/>
        </w:rPr>
        <w:t>доповнити частину абзацом такого змісту:</w:t>
      </w:r>
    </w:p>
    <w:p w:rsidR="00E7771F" w:rsidRPr="00333411" w:rsidRDefault="00E7771F" w:rsidP="003B5EE0">
      <w:pPr>
        <w:spacing w:before="120"/>
        <w:ind w:firstLine="737"/>
        <w:jc w:val="both"/>
        <w:rPr>
          <w:rFonts w:ascii="Times New Roman" w:hAnsi="Times New Roman"/>
          <w:sz w:val="28"/>
          <w:szCs w:val="28"/>
        </w:rPr>
      </w:pPr>
      <w:r w:rsidRPr="00333411">
        <w:rPr>
          <w:rFonts w:ascii="Times New Roman" w:hAnsi="Times New Roman"/>
          <w:sz w:val="28"/>
          <w:szCs w:val="28"/>
        </w:rPr>
        <w:t>“Допомога по тимчасовій непрацездатності застрахованій особі, яка є</w:t>
      </w:r>
      <w:r w:rsidRPr="00333411">
        <w:rPr>
          <w:rFonts w:ascii="Times New Roman" w:hAnsi="Times New Roman"/>
          <w:spacing w:val="-6"/>
          <w:sz w:val="28"/>
          <w:szCs w:val="28"/>
          <w:lang w:eastAsia="en-US"/>
        </w:rPr>
        <w:t xml:space="preserve"> працівником або гіг-спеціалістом резидента Дія Сіті, виплачується у розмірі заробітної плати (доходу), з якої фактично сплачено страхові внески до Фонду, обчисленому в порядку, визначеному Кабінетом Міністрів України,  незалежно від страхового стажу.</w:t>
      </w:r>
      <w:r w:rsidRPr="00333411">
        <w:rPr>
          <w:rFonts w:ascii="Times New Roman" w:hAnsi="Times New Roman"/>
          <w:sz w:val="28"/>
          <w:szCs w:val="28"/>
        </w:rPr>
        <w:t>”;</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w:t>
      </w:r>
      <w:r w:rsidR="00530BB7" w:rsidRPr="00333411">
        <w:rPr>
          <w:rFonts w:ascii="Times New Roman" w:hAnsi="Times New Roman"/>
          <w:sz w:val="28"/>
          <w:szCs w:val="28"/>
        </w:rPr>
        <w:t>2</w:t>
      </w:r>
      <w:r w:rsidRPr="00333411">
        <w:rPr>
          <w:rFonts w:ascii="Times New Roman" w:hAnsi="Times New Roman"/>
          <w:sz w:val="28"/>
          <w:szCs w:val="28"/>
        </w:rPr>
        <w:t>) у статті 25:</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частину другу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“2. Допомога по вагітності та пологах виплачується застрахованій особі, яка усиновила дитину або взяла дитину під опіку протягом двох місяців з дня її народження, зазначеного у свідоцтві про народження, за період з дня усиновлення або взяття під опіку і до закінчення </w:t>
      </w:r>
      <w:r w:rsidRPr="00333411">
        <w:rPr>
          <w:rFonts w:ascii="Times New Roman" w:hAnsi="Times New Roman"/>
          <w:sz w:val="28"/>
          <w:szCs w:val="28"/>
        </w:rPr>
        <w:lastRenderedPageBreak/>
        <w:t>56 календарних днів (70 календарних днів у разі одночасного усиновлення або взяття під опіку двох і більше дітей, 90 календарних днів — для жінок, віднесених до 1—3 категорій осіб, які постраждали внаслідок Чорнобильської катастрофи).”;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абзац перший частини третьої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У разі настання у застрахованої особи права на відпустку у зв’язку з вагітністю та пологами у період її тимчасової непрацездатності листок непрацездатності закривається і з дня настання такого права формується інший листок непрацездатності. Кожен із зазначених листків оплачується за відповідними нормами цього Закону.”;</w:t>
      </w:r>
    </w:p>
    <w:p w:rsidR="00E7771F" w:rsidRPr="00333411" w:rsidRDefault="00530BB7" w:rsidP="003B5EE0">
      <w:pPr>
        <w:pStyle w:val="a3"/>
        <w:ind w:firstLine="737"/>
        <w:rPr>
          <w:rFonts w:ascii="Times New Roman" w:hAnsi="Times New Roman"/>
          <w:sz w:val="28"/>
          <w:szCs w:val="28"/>
        </w:rPr>
      </w:pPr>
      <w:r w:rsidRPr="00333411">
        <w:rPr>
          <w:rFonts w:ascii="Times New Roman" w:hAnsi="Times New Roman"/>
          <w:sz w:val="28"/>
          <w:szCs w:val="28"/>
        </w:rPr>
        <w:t>13</w:t>
      </w:r>
      <w:r w:rsidR="00E7771F" w:rsidRPr="00333411">
        <w:rPr>
          <w:rFonts w:ascii="Times New Roman" w:hAnsi="Times New Roman"/>
          <w:sz w:val="28"/>
          <w:szCs w:val="28"/>
        </w:rPr>
        <w:t>) абзац другий частини першої статті 26 після слів “з якого фактично сплачувалися страхові внески до Фонду” доповнити словами “</w:t>
      </w:r>
      <w:r w:rsidR="00E87ACA" w:rsidRPr="00333411">
        <w:rPr>
          <w:rFonts w:ascii="Times New Roman" w:hAnsi="Times New Roman"/>
          <w:sz w:val="28"/>
          <w:szCs w:val="28"/>
        </w:rPr>
        <w:t>, </w:t>
      </w:r>
      <w:r w:rsidR="00E7771F" w:rsidRPr="00333411">
        <w:rPr>
          <w:rFonts w:ascii="Times New Roman" w:hAnsi="Times New Roman"/>
          <w:sz w:val="28"/>
          <w:szCs w:val="28"/>
        </w:rPr>
        <w:t>обчисленому в порядку, визначеному Кабінетом Міністрів України”;</w:t>
      </w:r>
    </w:p>
    <w:p w:rsidR="00E7771F" w:rsidRPr="00333411" w:rsidRDefault="00530BB7" w:rsidP="003B5EE0">
      <w:pPr>
        <w:pStyle w:val="a3"/>
        <w:ind w:firstLine="737"/>
        <w:rPr>
          <w:rFonts w:ascii="Times New Roman" w:hAnsi="Times New Roman"/>
          <w:sz w:val="28"/>
          <w:szCs w:val="28"/>
        </w:rPr>
      </w:pPr>
      <w:r w:rsidRPr="00333411">
        <w:rPr>
          <w:rFonts w:ascii="Times New Roman" w:hAnsi="Times New Roman"/>
          <w:sz w:val="28"/>
          <w:szCs w:val="28"/>
        </w:rPr>
        <w:t>14</w:t>
      </w:r>
      <w:r w:rsidR="00E7771F" w:rsidRPr="00333411">
        <w:rPr>
          <w:rFonts w:ascii="Times New Roman" w:hAnsi="Times New Roman"/>
          <w:sz w:val="28"/>
          <w:szCs w:val="28"/>
        </w:rPr>
        <w:t>) статтю 27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“Стаття 27. Право на допомогу на поховання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Допомога на поховання надається у разі смерті застрахованої особи.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Допомога на поховання надається у разі смерті членів сім’ї застрахованої особи: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дружини (чоловіка);</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дітей, братів, сестер та онуків віком до 18 років або понад 18 років, якщо вони є особами з інвалідністю з дитинства (братів, сестер та онуків — за умови, що вони не мають працездатних батьків), а студентів та учнів середніх професійно-технічних та вищих навчальних закладів за денною формою здобуття освіти — до 23 років;</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батька, матері;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4) діда та баби за прямою лінією спорідненості.</w:t>
      </w:r>
    </w:p>
    <w:p w:rsidR="00E7771F" w:rsidRPr="00333411" w:rsidRDefault="00E7771F" w:rsidP="00530BB7">
      <w:pPr>
        <w:pStyle w:val="a3"/>
        <w:ind w:firstLine="737"/>
        <w:rPr>
          <w:rFonts w:ascii="Times New Roman" w:hAnsi="Times New Roman"/>
          <w:sz w:val="28"/>
          <w:szCs w:val="28"/>
        </w:rPr>
      </w:pPr>
      <w:r w:rsidRPr="00333411">
        <w:rPr>
          <w:rFonts w:ascii="Times New Roman" w:hAnsi="Times New Roman"/>
          <w:sz w:val="28"/>
          <w:szCs w:val="28"/>
        </w:rPr>
        <w:t>3. Допомога на поховання застрахованій особі не надається у разі смерті членів сім’ї, зазначених у частині другій цієї статті, які мали самостійні джерела засобів до існування (одержували заробітну плату, пенсію тощо).</w:t>
      </w:r>
    </w:p>
    <w:p w:rsidR="00E7771F" w:rsidRPr="00333411" w:rsidRDefault="00E7771F" w:rsidP="00530BB7">
      <w:pPr>
        <w:pStyle w:val="a3"/>
        <w:ind w:firstLine="737"/>
        <w:rPr>
          <w:rFonts w:ascii="Times New Roman" w:hAnsi="Times New Roman"/>
          <w:sz w:val="28"/>
          <w:szCs w:val="28"/>
        </w:rPr>
      </w:pPr>
      <w:r w:rsidRPr="00333411">
        <w:rPr>
          <w:rFonts w:ascii="Times New Roman" w:hAnsi="Times New Roman"/>
          <w:sz w:val="28"/>
          <w:szCs w:val="28"/>
        </w:rPr>
        <w:t>4. Допомога на поховання надається застрахованій особі, члену її сім’ї або іншим юридичним чи фізичним особам, які здійснили поховання.”;</w:t>
      </w:r>
    </w:p>
    <w:p w:rsidR="00E7771F" w:rsidRPr="00333411" w:rsidRDefault="00530BB7" w:rsidP="00530BB7">
      <w:pPr>
        <w:pStyle w:val="a3"/>
        <w:ind w:firstLine="737"/>
        <w:rPr>
          <w:rFonts w:ascii="Times New Roman" w:hAnsi="Times New Roman"/>
          <w:sz w:val="28"/>
          <w:szCs w:val="28"/>
        </w:rPr>
      </w:pPr>
      <w:r w:rsidRPr="00333411">
        <w:rPr>
          <w:rFonts w:ascii="Times New Roman" w:hAnsi="Times New Roman"/>
          <w:sz w:val="28"/>
          <w:szCs w:val="28"/>
        </w:rPr>
        <w:t>15</w:t>
      </w:r>
      <w:r w:rsidR="00E7771F" w:rsidRPr="00333411">
        <w:rPr>
          <w:rFonts w:ascii="Times New Roman" w:hAnsi="Times New Roman"/>
          <w:sz w:val="28"/>
          <w:szCs w:val="28"/>
        </w:rPr>
        <w:t>) частину першу статті 28 викласти в такій редакції:</w:t>
      </w:r>
    </w:p>
    <w:p w:rsidR="00530BB7" w:rsidRPr="00333411" w:rsidRDefault="00E7771F" w:rsidP="00530BB7">
      <w:pPr>
        <w:widowControl w:val="0"/>
        <w:spacing w:before="120"/>
        <w:ind w:firstLine="737"/>
        <w:jc w:val="both"/>
        <w:rPr>
          <w:rFonts w:ascii="Times New Roman" w:hAnsi="Times New Roman"/>
          <w:spacing w:val="-6"/>
          <w:sz w:val="28"/>
          <w:szCs w:val="28"/>
          <w:lang w:eastAsia="en-US"/>
        </w:rPr>
      </w:pPr>
      <w:r w:rsidRPr="00333411">
        <w:rPr>
          <w:rFonts w:ascii="Times New Roman" w:hAnsi="Times New Roman"/>
          <w:sz w:val="28"/>
          <w:szCs w:val="28"/>
        </w:rPr>
        <w:t>“</w:t>
      </w:r>
      <w:r w:rsidR="00530BB7" w:rsidRPr="00333411">
        <w:rPr>
          <w:rFonts w:ascii="Times New Roman" w:hAnsi="Times New Roman"/>
          <w:spacing w:val="-6"/>
          <w:sz w:val="28"/>
          <w:szCs w:val="28"/>
          <w:lang w:eastAsia="en-US"/>
        </w:rPr>
        <w:t>1. Допомога на поховання застрахованої особи або особи, яка перебувала на її утриманні, надається в розмірі,  встановленому правлінням Фонду, що діяв станом на 1 січня 2022 року, який щороку збільшується на показник росту індексу споживчих цін, що враховується під час формування Державного бюджету України на відповідний рік.</w:t>
      </w:r>
    </w:p>
    <w:p w:rsidR="00E7771F" w:rsidRPr="00333411" w:rsidRDefault="00530BB7" w:rsidP="00530BB7">
      <w:pPr>
        <w:pStyle w:val="a3"/>
        <w:ind w:firstLine="737"/>
        <w:rPr>
          <w:rFonts w:ascii="Times New Roman" w:hAnsi="Times New Roman"/>
          <w:sz w:val="28"/>
          <w:szCs w:val="28"/>
        </w:rPr>
      </w:pPr>
      <w:r w:rsidRPr="00333411">
        <w:rPr>
          <w:rFonts w:ascii="Times New Roman" w:hAnsi="Times New Roman"/>
          <w:spacing w:val="-6"/>
          <w:sz w:val="28"/>
          <w:szCs w:val="28"/>
          <w:lang w:eastAsia="en-US"/>
        </w:rPr>
        <w:lastRenderedPageBreak/>
        <w:t>Розмір допомоги на поховання у будь-якому випадку не може бути менше розміру прожиткового мінімуму, встановленого законом для осіб працездатного віку.</w:t>
      </w:r>
      <w:r w:rsidR="00E7771F" w:rsidRPr="00333411">
        <w:rPr>
          <w:rFonts w:ascii="Times New Roman" w:hAnsi="Times New Roman"/>
          <w:sz w:val="28"/>
          <w:szCs w:val="28"/>
        </w:rPr>
        <w:t>”;</w:t>
      </w:r>
    </w:p>
    <w:p w:rsidR="00E7771F" w:rsidRPr="00333411" w:rsidRDefault="00E7771F" w:rsidP="00530BB7">
      <w:pPr>
        <w:pStyle w:val="a3"/>
        <w:ind w:firstLine="737"/>
        <w:rPr>
          <w:rFonts w:ascii="Times New Roman" w:hAnsi="Times New Roman"/>
          <w:sz w:val="28"/>
          <w:szCs w:val="28"/>
        </w:rPr>
      </w:pPr>
      <w:r w:rsidRPr="00333411">
        <w:rPr>
          <w:rFonts w:ascii="Times New Roman" w:hAnsi="Times New Roman"/>
          <w:sz w:val="28"/>
          <w:szCs w:val="28"/>
        </w:rPr>
        <w:t>1</w:t>
      </w:r>
      <w:r w:rsidR="00530BB7" w:rsidRPr="00333411">
        <w:rPr>
          <w:rFonts w:ascii="Times New Roman" w:hAnsi="Times New Roman"/>
          <w:sz w:val="28"/>
          <w:szCs w:val="28"/>
        </w:rPr>
        <w:t>6</w:t>
      </w:r>
      <w:r w:rsidRPr="00333411">
        <w:rPr>
          <w:rFonts w:ascii="Times New Roman" w:hAnsi="Times New Roman"/>
          <w:sz w:val="28"/>
          <w:szCs w:val="28"/>
        </w:rPr>
        <w:t>) у частині другій статті 29 слова “Для надання реабілітаційної допомоги застрахована особа має право на реабілітацію” замінити словами “Застрахована особа має право на реабілітаційну допомогу”;</w:t>
      </w:r>
    </w:p>
    <w:p w:rsidR="00E7771F" w:rsidRPr="00333411" w:rsidRDefault="00530BB7" w:rsidP="003B5EE0">
      <w:pPr>
        <w:pStyle w:val="a3"/>
        <w:ind w:firstLine="737"/>
        <w:rPr>
          <w:rFonts w:ascii="Times New Roman" w:hAnsi="Times New Roman"/>
          <w:sz w:val="28"/>
          <w:szCs w:val="28"/>
        </w:rPr>
      </w:pPr>
      <w:r w:rsidRPr="00333411">
        <w:rPr>
          <w:rFonts w:ascii="Times New Roman" w:hAnsi="Times New Roman"/>
          <w:sz w:val="28"/>
          <w:szCs w:val="28"/>
        </w:rPr>
        <w:t>17</w:t>
      </w:r>
      <w:r w:rsidR="00E7771F" w:rsidRPr="00333411">
        <w:rPr>
          <w:rFonts w:ascii="Times New Roman" w:hAnsi="Times New Roman"/>
          <w:sz w:val="28"/>
          <w:szCs w:val="28"/>
        </w:rPr>
        <w:t>) у статті 30:</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назві статті слова “, надання соціальних послуг” виключити;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в абзаці першому частини першої слова “та соціальні послуги” виключити;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частині другій слова “, а також надання соціальних послуг” виключити;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частині третій:</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в абзаці першому слова “та надання соціальних послуг” виключити;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абзац другий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“Комісія (уповноважений) із соціального страхування здійснює контроль за правильним нарахуванням і своєчасною виплатою матеріального забезпечення, допомоги по тимчасовій непрацездатності внаслідок нещасного випадку на виробництві або професійного захворювання, допомоги на поховання, приймає рішення про відмову в призначенні або припинення відповідних виплат (повністю або частково), розглядає підставу і правильність документів, які є підставою для надання матеріального забезпечення та страхових виплат.”;</w:t>
      </w:r>
    </w:p>
    <w:p w:rsidR="00E7771F" w:rsidRPr="00333411" w:rsidRDefault="00530BB7" w:rsidP="003B5EE0">
      <w:pPr>
        <w:pStyle w:val="a3"/>
        <w:ind w:firstLine="737"/>
        <w:rPr>
          <w:rFonts w:ascii="Times New Roman" w:hAnsi="Times New Roman"/>
          <w:sz w:val="28"/>
          <w:szCs w:val="28"/>
        </w:rPr>
      </w:pPr>
      <w:r w:rsidRPr="00333411">
        <w:rPr>
          <w:rFonts w:ascii="Times New Roman" w:hAnsi="Times New Roman"/>
          <w:sz w:val="28"/>
          <w:szCs w:val="28"/>
        </w:rPr>
        <w:t>18</w:t>
      </w:r>
      <w:r w:rsidR="00E7771F" w:rsidRPr="00333411">
        <w:rPr>
          <w:rFonts w:ascii="Times New Roman" w:hAnsi="Times New Roman"/>
          <w:sz w:val="28"/>
          <w:szCs w:val="28"/>
        </w:rPr>
        <w:t>) у статті 31:</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частину першу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Підставою для призначення допомоги по тимчасовій непрацездатності, по вагітності та пологах є сформований на підставі медичного висновку про тимчасову непрацездатність або документа, що засвідчує факт усиновлення дитини, листок непрацездатності.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Порядок створення медичних висновків про тимчасову непрацездатність встановлюється центральним органом виконавчої влади, що забезпечує формування державної політики у сфері охорони здоров’я, за погодженням з Фондом.”;</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частині другій слова “в абзаці шостому” замінити словами і цифрою “в пункті 6”;</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частини третю і четверту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“3. Допомога на поховання застрахованої особи призначається сім’ї померлого або особі, яка здійснила поховання, на підставі заяви особи, яка здійснила поховання, та свідоцтва про смерть, виданого уповноваженим </w:t>
      </w:r>
      <w:r w:rsidRPr="00333411">
        <w:rPr>
          <w:rFonts w:ascii="Times New Roman" w:hAnsi="Times New Roman"/>
          <w:sz w:val="28"/>
          <w:szCs w:val="28"/>
        </w:rPr>
        <w:lastRenderedPageBreak/>
        <w:t>відповідно до законодавства органом, або даних Державного реєстру актів цивільного стану громадян про смерть застрахованої особи.</w:t>
      </w:r>
    </w:p>
    <w:p w:rsidR="00E7771F" w:rsidRPr="00333411" w:rsidRDefault="00E7771F" w:rsidP="003B5EE0">
      <w:pPr>
        <w:spacing w:before="120"/>
        <w:ind w:firstLine="737"/>
        <w:jc w:val="both"/>
        <w:rPr>
          <w:rFonts w:ascii="Times New Roman" w:hAnsi="Times New Roman"/>
          <w:sz w:val="28"/>
          <w:szCs w:val="28"/>
        </w:rPr>
      </w:pPr>
      <w:r w:rsidRPr="00333411">
        <w:rPr>
          <w:rFonts w:ascii="Times New Roman" w:hAnsi="Times New Roman"/>
          <w:sz w:val="28"/>
          <w:szCs w:val="28"/>
        </w:rPr>
        <w:t xml:space="preserve">4. Допомога на поховання члена сім’ї застрахованої особи призначається застрахованій особі на підставі заяви застрахованої особи та свідоцтва про смерть, виданого </w:t>
      </w:r>
      <w:r w:rsidRPr="00333411">
        <w:rPr>
          <w:rFonts w:ascii="Times New Roman" w:hAnsi="Times New Roman"/>
          <w:color w:val="000000"/>
          <w:sz w:val="28"/>
          <w:szCs w:val="28"/>
        </w:rPr>
        <w:t>уповноваженим відповідно до законодавства органом,</w:t>
      </w:r>
      <w:r w:rsidRPr="00333411">
        <w:rPr>
          <w:rFonts w:ascii="Times New Roman" w:hAnsi="Times New Roman"/>
          <w:spacing w:val="-6"/>
          <w:sz w:val="28"/>
          <w:szCs w:val="28"/>
        </w:rPr>
        <w:t xml:space="preserve"> або даних </w:t>
      </w:r>
      <w:r w:rsidRPr="00333411">
        <w:rPr>
          <w:rFonts w:ascii="Times New Roman" w:hAnsi="Times New Roman"/>
          <w:color w:val="000000"/>
          <w:spacing w:val="-6"/>
          <w:sz w:val="28"/>
          <w:szCs w:val="28"/>
        </w:rPr>
        <w:t xml:space="preserve">Державного реєстру актів цивільного стану громадян про смерть члена сім’ї застрахованої </w:t>
      </w:r>
      <w:r w:rsidRPr="00333411">
        <w:rPr>
          <w:rFonts w:ascii="Times New Roman" w:hAnsi="Times New Roman"/>
          <w:spacing w:val="-6"/>
          <w:sz w:val="28"/>
          <w:szCs w:val="28"/>
        </w:rPr>
        <w:t>особи та інші акти цивільного стану (народження члена сім’ї та його походження, шлюб, розірвання шлюбу, зміну імені), необхідні для підтвердження сімейних відносин.</w:t>
      </w:r>
      <w:r w:rsidRPr="00333411">
        <w:rPr>
          <w:rFonts w:ascii="Times New Roman" w:hAnsi="Times New Roman"/>
          <w:sz w:val="28"/>
          <w:szCs w:val="28"/>
        </w:rPr>
        <w:t>”;</w:t>
      </w:r>
    </w:p>
    <w:p w:rsidR="00E7771F" w:rsidRPr="00333411" w:rsidRDefault="00530BB7" w:rsidP="003B5EE0">
      <w:pPr>
        <w:pStyle w:val="a3"/>
        <w:ind w:firstLine="737"/>
        <w:rPr>
          <w:rFonts w:ascii="Times New Roman" w:hAnsi="Times New Roman"/>
          <w:sz w:val="28"/>
          <w:szCs w:val="28"/>
        </w:rPr>
      </w:pPr>
      <w:r w:rsidRPr="00333411">
        <w:rPr>
          <w:rFonts w:ascii="Times New Roman" w:hAnsi="Times New Roman"/>
          <w:sz w:val="28"/>
          <w:szCs w:val="28"/>
        </w:rPr>
        <w:t>19</w:t>
      </w:r>
      <w:r w:rsidR="00E7771F" w:rsidRPr="00333411">
        <w:rPr>
          <w:rFonts w:ascii="Times New Roman" w:hAnsi="Times New Roman"/>
          <w:sz w:val="28"/>
          <w:szCs w:val="28"/>
        </w:rPr>
        <w:t>) у статті 32:</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в абзаці першому частини четвертої слова “ , які проживали разом з нею,” виключити;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частині п’ятій:</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слово “дванадцяти” замінити словом “шести”</w:t>
      </w:r>
      <w:r w:rsidR="00E87ACA" w:rsidRPr="00333411">
        <w:rPr>
          <w:rFonts w:ascii="Times New Roman" w:hAnsi="Times New Roman"/>
          <w:sz w:val="28"/>
          <w:szCs w:val="28"/>
        </w:rPr>
        <w:t xml:space="preserve">, а </w:t>
      </w:r>
      <w:r w:rsidRPr="00333411">
        <w:rPr>
          <w:rFonts w:ascii="Times New Roman" w:hAnsi="Times New Roman"/>
          <w:sz w:val="28"/>
          <w:szCs w:val="28"/>
        </w:rPr>
        <w:t>слова “, який перебував на її утриманні” виключити;</w:t>
      </w:r>
    </w:p>
    <w:p w:rsidR="00E7771F" w:rsidRPr="00333411" w:rsidRDefault="00530BB7" w:rsidP="003B5EE0">
      <w:pPr>
        <w:pStyle w:val="a3"/>
        <w:ind w:firstLine="737"/>
        <w:rPr>
          <w:rFonts w:ascii="Times New Roman" w:hAnsi="Times New Roman"/>
          <w:sz w:val="28"/>
          <w:szCs w:val="28"/>
        </w:rPr>
      </w:pPr>
      <w:r w:rsidRPr="00333411">
        <w:rPr>
          <w:rFonts w:ascii="Times New Roman" w:hAnsi="Times New Roman"/>
          <w:sz w:val="28"/>
          <w:szCs w:val="28"/>
        </w:rPr>
        <w:t>20</w:t>
      </w:r>
      <w:r w:rsidR="00E7771F" w:rsidRPr="00333411">
        <w:rPr>
          <w:rFonts w:ascii="Times New Roman" w:hAnsi="Times New Roman"/>
          <w:sz w:val="28"/>
          <w:szCs w:val="28"/>
        </w:rPr>
        <w:t>) доповнити Закон статтями 34</w:t>
      </w:r>
      <w:r w:rsidR="00E7771F" w:rsidRPr="00333411">
        <w:rPr>
          <w:rFonts w:ascii="Times New Roman" w:hAnsi="Times New Roman"/>
          <w:sz w:val="28"/>
          <w:szCs w:val="28"/>
          <w:vertAlign w:val="superscript"/>
        </w:rPr>
        <w:t>1</w:t>
      </w:r>
      <w:r w:rsidR="00E87ACA" w:rsidRPr="00333411">
        <w:rPr>
          <w:rFonts w:ascii="Times New Roman" w:hAnsi="Times New Roman"/>
          <w:sz w:val="28"/>
          <w:szCs w:val="28"/>
          <w:vertAlign w:val="superscript"/>
        </w:rPr>
        <w:t xml:space="preserve"> і</w:t>
      </w:r>
      <w:r w:rsidR="00E7771F" w:rsidRPr="00333411">
        <w:rPr>
          <w:rFonts w:ascii="Times New Roman" w:hAnsi="Times New Roman"/>
          <w:sz w:val="28"/>
          <w:szCs w:val="28"/>
        </w:rPr>
        <w:t xml:space="preserve"> 34</w:t>
      </w:r>
      <w:r w:rsidR="00E7771F" w:rsidRPr="00333411">
        <w:rPr>
          <w:rFonts w:ascii="Times New Roman" w:hAnsi="Times New Roman"/>
          <w:sz w:val="28"/>
          <w:szCs w:val="28"/>
          <w:vertAlign w:val="superscript"/>
        </w:rPr>
        <w:t>2</w:t>
      </w:r>
      <w:r w:rsidR="00E7771F" w:rsidRPr="00333411">
        <w:rPr>
          <w:rFonts w:ascii="Times New Roman" w:hAnsi="Times New Roman"/>
          <w:sz w:val="28"/>
          <w:szCs w:val="28"/>
        </w:rPr>
        <w:t> такого змісту: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“Стаття 34</w:t>
      </w:r>
      <w:r w:rsidRPr="00333411">
        <w:rPr>
          <w:rFonts w:ascii="Times New Roman" w:hAnsi="Times New Roman"/>
          <w:sz w:val="28"/>
          <w:szCs w:val="28"/>
          <w:vertAlign w:val="superscript"/>
        </w:rPr>
        <w:t>1</w:t>
      </w:r>
      <w:r w:rsidRPr="00333411">
        <w:rPr>
          <w:rFonts w:ascii="Times New Roman" w:hAnsi="Times New Roman"/>
          <w:sz w:val="28"/>
          <w:szCs w:val="28"/>
        </w:rPr>
        <w:t>. Перевірка обґрунтованості листків непрацездатності та документів, що є  підставою для їх формування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Перевірка листків непрацездатності проводиться уповноваженими працівниками Фонду на підставі автоматизованого моніторингу даних, що надходять до  інформаційно-телекомунікаційної системи Фонду.</w:t>
      </w:r>
    </w:p>
    <w:p w:rsidR="00E7771F" w:rsidRPr="00333411" w:rsidRDefault="00E7771F" w:rsidP="003B5EE0">
      <w:pPr>
        <w:pStyle w:val="a3"/>
        <w:ind w:firstLine="737"/>
        <w:rPr>
          <w:rFonts w:ascii="Times New Roman" w:hAnsi="Times New Roman"/>
          <w:sz w:val="28"/>
          <w:szCs w:val="28"/>
        </w:rPr>
      </w:pPr>
      <w:bookmarkStart w:id="8" w:name="_heading=h.gjdgxs"/>
      <w:bookmarkStart w:id="9" w:name="_heading=h.f9tqc5dyxnoq"/>
      <w:bookmarkStart w:id="10" w:name="_heading=h.827gdpcg3t14"/>
      <w:bookmarkEnd w:id="8"/>
      <w:bookmarkEnd w:id="9"/>
      <w:bookmarkEnd w:id="10"/>
      <w:r w:rsidRPr="00333411">
        <w:rPr>
          <w:rFonts w:ascii="Times New Roman" w:hAnsi="Times New Roman"/>
          <w:sz w:val="28"/>
          <w:szCs w:val="28"/>
        </w:rPr>
        <w:t>2. Перевірка обґрунтованості медичних висновків про тимчасову непрацездатність, на підставі яких сформовано листки непрацездатності, проводиться уповноваженими на проведення такої перевірки Фондом особами в порядку, встановленому Кабінетом Міністрів України.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Дані електронної системи охорони здоров’я, що містять інформацію про стан здоров’я, надаються уповноваженим особам Фонду, які проводять перевірку обґрунтованості медичних висновків про тимчасову непрацездатність, на підставі яких сформовано листки непрацездатності, у знеособленому вигляді з урахуванням принципу регіональної  екстериторіальності.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4. Уповноважені особи Фонду, які проводять перевірку обґрунтованості медичних висновків про тимчасову непрацездатність, на підставі яких сформовано листки непрацездатності</w:t>
      </w:r>
      <w:r w:rsidR="003E31C3" w:rsidRPr="00333411">
        <w:rPr>
          <w:rFonts w:ascii="Times New Roman" w:hAnsi="Times New Roman"/>
          <w:sz w:val="28"/>
          <w:szCs w:val="28"/>
        </w:rPr>
        <w:t>,</w:t>
      </w:r>
      <w:r w:rsidRPr="00333411">
        <w:rPr>
          <w:rFonts w:ascii="Times New Roman" w:hAnsi="Times New Roman"/>
          <w:sz w:val="28"/>
          <w:szCs w:val="28"/>
        </w:rPr>
        <w:t xml:space="preserve"> зобов’язані зберігати лікарську таємницю, дотримуватись вимог професійної етики і деонтології, забезпечувати захист персональних даних, що стали їм відомі під час перевірки обґрунтованості медичних висновків про тимчасову непрацездатність.</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Кваліфікаційні вимоги, повноваження, права та обов’язки уповноважених осіб Фонду, які проводять перевірку обґрунтованості </w:t>
      </w:r>
      <w:r w:rsidRPr="00333411">
        <w:rPr>
          <w:rFonts w:ascii="Times New Roman" w:hAnsi="Times New Roman"/>
          <w:sz w:val="28"/>
          <w:szCs w:val="28"/>
        </w:rPr>
        <w:lastRenderedPageBreak/>
        <w:t>медичних висновків про тимчасову непрацездатність, на підставі яких сформовано листки непрацездатності</w:t>
      </w:r>
      <w:r w:rsidR="003E31C3" w:rsidRPr="00333411">
        <w:rPr>
          <w:rFonts w:ascii="Times New Roman" w:hAnsi="Times New Roman"/>
          <w:sz w:val="28"/>
          <w:szCs w:val="28"/>
        </w:rPr>
        <w:t>,</w:t>
      </w:r>
      <w:r w:rsidRPr="00333411">
        <w:rPr>
          <w:rFonts w:ascii="Times New Roman" w:hAnsi="Times New Roman"/>
          <w:sz w:val="28"/>
          <w:szCs w:val="28"/>
        </w:rPr>
        <w:t xml:space="preserve"> визначаються Кабінетом Міністрів України.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Стаття 34</w:t>
      </w:r>
      <w:r w:rsidRPr="00333411">
        <w:rPr>
          <w:rFonts w:ascii="Times New Roman" w:hAnsi="Times New Roman"/>
          <w:sz w:val="28"/>
          <w:szCs w:val="28"/>
          <w:vertAlign w:val="superscript"/>
        </w:rPr>
        <w:t>2</w:t>
      </w:r>
      <w:r w:rsidRPr="00333411">
        <w:rPr>
          <w:rFonts w:ascii="Times New Roman" w:hAnsi="Times New Roman"/>
          <w:sz w:val="28"/>
          <w:szCs w:val="28"/>
        </w:rPr>
        <w:t>. Заходи впливу та стягнення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1. За створення необґрунтованого медичного висновку про тимчасову непрацездатність, на підставі якого сформовано листок непрацездатності, відповідальними є лікарі, які працюють у закладах охорони здоров’я, </w:t>
      </w:r>
      <w:r w:rsidR="003E31C3" w:rsidRPr="00333411">
        <w:rPr>
          <w:rFonts w:ascii="Times New Roman" w:hAnsi="Times New Roman"/>
          <w:sz w:val="28"/>
          <w:szCs w:val="28"/>
        </w:rPr>
        <w:t xml:space="preserve">у </w:t>
      </w:r>
      <w:r w:rsidRPr="00333411">
        <w:rPr>
          <w:rFonts w:ascii="Times New Roman" w:hAnsi="Times New Roman"/>
          <w:sz w:val="28"/>
          <w:szCs w:val="28"/>
        </w:rPr>
        <w:t>фізичних осіб</w:t>
      </w:r>
      <w:r w:rsidR="003E31C3" w:rsidRPr="00333411">
        <w:rPr>
          <w:rFonts w:ascii="Times New Roman" w:hAnsi="Times New Roman"/>
          <w:sz w:val="28"/>
          <w:szCs w:val="28"/>
        </w:rPr>
        <w:t xml:space="preserve"> — </w:t>
      </w:r>
      <w:r w:rsidRPr="00333411">
        <w:rPr>
          <w:rFonts w:ascii="Times New Roman" w:hAnsi="Times New Roman"/>
          <w:sz w:val="28"/>
          <w:szCs w:val="28"/>
        </w:rPr>
        <w:t>підприємців, які провадять господарську діяльність з медичної практики, та лікарі, які провадять господарську діяльність з медичної практики як фізичні особи — підприємці (далі — лікарі), відповідно до законодавства.</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2. У разі встановлення необґрунтованості створення медичного висновку про тимчасову непрацездатність керівники робочих органів виконавчої дирекції Фонду звертаються в електронній формі або у формі документа на папері до закладів охорони здоров’я або до фізичних осіб —підприємців,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непрацездатність, з повідомленням про виявленні порушення. </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Повідомлення про виявленні порушення є підставою для їх усунення або зупинення фінансування матеріального забезпечення, або компенсації відповідної суми матеріального забезпечення в порядку, визначеному частинами третьою</w:t>
      </w:r>
      <w:r w:rsidR="003E31C3" w:rsidRPr="00333411">
        <w:rPr>
          <w:rFonts w:ascii="Times New Roman" w:hAnsi="Times New Roman"/>
          <w:sz w:val="28"/>
          <w:szCs w:val="28"/>
        </w:rPr>
        <w:t xml:space="preserve"> — </w:t>
      </w:r>
      <w:r w:rsidRPr="00333411">
        <w:rPr>
          <w:rFonts w:ascii="Times New Roman" w:hAnsi="Times New Roman"/>
          <w:sz w:val="28"/>
          <w:szCs w:val="28"/>
        </w:rPr>
        <w:t>четвертою цієї статті.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У разі виплати матеріального забезпечення за листком непрацездатності, сформованим на підставі необґрунтованого медичного висновку про тимчасову непрацездатність, керівники робочих органів виконавчої дирекції Фонду протягом п’яти календарних днів з дня встановлення необґрунтованості медичного висновку про тимчасову непрацездатність звертаються в електронній формі або у формі документа на папері до закладів охорони здоров’я або до фізичних осіб — підприємців,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непрацездатність, з поданням про компенсацію відповідної суми матеріального забезпечення.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Заклади охорони здоров’я або фізичні особи — підприємці, які мають ліцензію на провадження господарської діяльності з медичної практики, лікарі яких допустили необґрунтоване створення медичних висновків про тимчасову непрацездатність, зобов’язані компенсувати суми матеріального забезпечення протягом десяти календарних днів з дня надходження подання про компенсацію сум матеріального забезпечення.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4. Суми компенсації матеріального забезпечення за листком непрацездатності, сформованим на підставі необґрунтованого медичного </w:t>
      </w:r>
      <w:r w:rsidRPr="00333411">
        <w:rPr>
          <w:rFonts w:ascii="Times New Roman" w:hAnsi="Times New Roman"/>
          <w:sz w:val="28"/>
          <w:szCs w:val="28"/>
        </w:rPr>
        <w:lastRenderedPageBreak/>
        <w:t>висновку про тимчасову непрацездатність, не сплачені у строк, визначений частиною третьою цієї статті, підлягають стягненню на підставі вимоги про їх сплату, винесеної на підставі рішення керівника робочого органу виконавчої дирекції Фонду, з нарахуванням пені в розмірі 0,1 відсотка суми коштів, що підлягає компенсації, розрахованої за кожний день прострочення платежу починаючи з дати, що припадає на закінчення строку, визначеного частиною третьою цієї статті, до дня сплати включно. Вимога про сплату суми компенсації матеріального забезпечення за листком непрацездатності, сформованим на підставі необґрунтованого медичного висновку про тимчасову непрацездатність, є виконавчим документом.</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5. Заклади охорони здоров’я або фізичні особи — підприємці, які мають ліцензію на провадження господарської діяльності з медичної практики, мають право зворотної вимоги (регресу) до лікарів, які допустили необґрунтоване створення медичних висновків про тимчасову непрацездатність, у розмірі сплаченої суми компенсації матеріального забезпечення за листком непрацездатності та нарахованої пені.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6. Спори щодо необґрунтованості медичного висновку про тимчасову непрацездатність та / або компенсації сум матеріального забезпечення вирішуються в судовому порядку.”;</w:t>
      </w:r>
    </w:p>
    <w:p w:rsidR="00E7771F" w:rsidRPr="00333411" w:rsidRDefault="00530BB7" w:rsidP="003B5EE0">
      <w:pPr>
        <w:pStyle w:val="a3"/>
        <w:ind w:firstLine="737"/>
        <w:rPr>
          <w:rFonts w:ascii="Times New Roman" w:hAnsi="Times New Roman"/>
          <w:sz w:val="28"/>
          <w:szCs w:val="28"/>
        </w:rPr>
      </w:pPr>
      <w:r w:rsidRPr="00333411">
        <w:rPr>
          <w:rFonts w:ascii="Times New Roman" w:hAnsi="Times New Roman"/>
          <w:sz w:val="28"/>
          <w:szCs w:val="28"/>
        </w:rPr>
        <w:t>21</w:t>
      </w:r>
      <w:r w:rsidR="00E7771F" w:rsidRPr="00333411">
        <w:rPr>
          <w:rFonts w:ascii="Times New Roman" w:hAnsi="Times New Roman"/>
          <w:sz w:val="28"/>
          <w:szCs w:val="28"/>
        </w:rPr>
        <w:t>) частину сьому статті 36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“7. За страхуванням від нещасного випадку надаються такі види страхових виплат:</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щомісячна страхова виплата:</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потерпілому у вигляді компенсації втраченого заробітку (або відповідної його частини) залежно від ступеня втрати професійної працездатності;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особам, які мають право на виплати в разі смерті потерпілого;</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дитині, яка народилася з інвалідністю внаслідок травмування на виробництві або професійного захворювання її матері під час вагітності;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одноразова страхова виплата:</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потерпілому у разі стійкої втрати професійної працездатності;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кожній особі, яка має право на страхові виплати в разі смерті потерпілого, та кожному з батьків потерпілого;</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сім’ї потерпілого;</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відшкодування страхових витрат на медичну та соціальну допомогу;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4) допомога по тимчасовій непрацездатності внаслідок нещасного випадку на виробництві або професійного захворювання.”;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lastRenderedPageBreak/>
        <w:t>2</w:t>
      </w:r>
      <w:r w:rsidR="00530BB7" w:rsidRPr="00333411">
        <w:rPr>
          <w:rFonts w:ascii="Times New Roman" w:hAnsi="Times New Roman"/>
          <w:sz w:val="28"/>
          <w:szCs w:val="28"/>
        </w:rPr>
        <w:t>2</w:t>
      </w:r>
      <w:r w:rsidRPr="00333411">
        <w:rPr>
          <w:rFonts w:ascii="Times New Roman" w:hAnsi="Times New Roman"/>
          <w:sz w:val="28"/>
          <w:szCs w:val="28"/>
        </w:rPr>
        <w:t>) у частині другій статті 37:</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абзац перший після слів “підлягають перерахуванню” доповнити словами і цифрою “щороку з 1 березня”;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в абзаці четвертому слова “та дата” виключити;</w:t>
      </w:r>
    </w:p>
    <w:p w:rsidR="00E7771F" w:rsidRPr="00333411" w:rsidRDefault="00530BB7" w:rsidP="003B5EE0">
      <w:pPr>
        <w:pStyle w:val="a3"/>
        <w:ind w:firstLine="737"/>
        <w:rPr>
          <w:rFonts w:ascii="Times New Roman" w:hAnsi="Times New Roman"/>
          <w:sz w:val="28"/>
          <w:szCs w:val="28"/>
        </w:rPr>
      </w:pPr>
      <w:r w:rsidRPr="00333411">
        <w:rPr>
          <w:rFonts w:ascii="Times New Roman" w:hAnsi="Times New Roman"/>
          <w:sz w:val="28"/>
          <w:szCs w:val="28"/>
        </w:rPr>
        <w:t>23</w:t>
      </w:r>
      <w:r w:rsidR="00E7771F" w:rsidRPr="00333411">
        <w:rPr>
          <w:rFonts w:ascii="Times New Roman" w:hAnsi="Times New Roman"/>
          <w:sz w:val="28"/>
          <w:szCs w:val="28"/>
        </w:rPr>
        <w:t>) статтю 41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“Стаття 41. Право на страхові виплати в разі смерті потерпілого</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Особами, які мають право на одноразову страхову виплату та щомісячні страхові виплати в разі смерті потерпілого, є:</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діти, які належать до сім’ї потерпілого, у тому числі народжені у період до десятимісячного строку після смерті потерпілого включно;</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неодружені повнолітні син, дочка, які: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є учнями, студентами (курсантами, слухачами, стажистами) денної форми здобуття освіти (у тому числі у період між завершенням навчання в одному навчальному закладі та вступом до іншого навчального закладу або у період між завершенням навчання за одним освітньо-кваліфікаційним рівнем та продовженням навчання за іншим за умови, що такий період не перевищує чотирьох місяців), — до закінчення ними навчання, але не довше ніж до 23 років;</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визнані особами з інвалідністю з дитинства;</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непрацюючі на дату смерті потерпілого дружина (чоловік), які: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досягли пенсійного віку, передбаченого статтею 26 Закону України “Про загальнообов’язкове державне пенсійне страхування”;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визнані особами з інвалідністю;</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4) дружина (чоловік) або один з батьків потерпілого чи інший член сім’ї, які на дату його смерті не працювали або перебували у відпустці по догляду за дитиною та доглядали дітей, братів, сестер або онуків потерпілого, — до досягнення дітьми потерпілого восьмирічного віку.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Зазначені в абзаці третьому пункту 2 та в абзаці третьому пункту 3 цієї частини особи мають право на щомісячні страхові виплати за умови, що на дату смерті потерпілого вони не мали інших джерел доходу, крім пенсії по інвалідності та державної соціальної допомоги, передбаченої Законами України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 Щомісячні страхові виплати цим особам виплачуються тільки на період інвалідності.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Зазначені у пунктах 3 та 4 цієї частини особи втрачають право на щомісячні страхові виплати на період їх працевлаштування або з дати завершення відпустки по догляду за дитиною.</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Право на одноразову страхову виплату мають батьки потерпілого.</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lastRenderedPageBreak/>
        <w:t>3. Право на одноразову страхову виплату сім’ї померлого мають дружина (чоловік) померлого потерпілого, а у разі їх відсутності — одна з осіб, зазначена у частині першій цієї статті, за домовленістю між ними.</w:t>
      </w:r>
    </w:p>
    <w:p w:rsidR="003A5951" w:rsidRPr="00333411" w:rsidRDefault="00C80561" w:rsidP="003B5EE0">
      <w:pPr>
        <w:spacing w:before="120"/>
        <w:ind w:firstLine="737"/>
        <w:jc w:val="both"/>
        <w:rPr>
          <w:rFonts w:ascii="Times New Roman" w:hAnsi="Times New Roman"/>
          <w:color w:val="000000"/>
          <w:spacing w:val="-6"/>
          <w:sz w:val="28"/>
          <w:szCs w:val="28"/>
          <w:lang w:eastAsia="en-US"/>
        </w:rPr>
      </w:pPr>
      <w:r w:rsidRPr="00333411">
        <w:rPr>
          <w:rFonts w:ascii="Times New Roman" w:hAnsi="Times New Roman"/>
          <w:sz w:val="28"/>
          <w:szCs w:val="28"/>
        </w:rPr>
        <w:t>Право на отримання страхових виплат для осіб</w:t>
      </w:r>
      <w:r w:rsidRPr="00333411">
        <w:rPr>
          <w:rFonts w:ascii="Times New Roman" w:hAnsi="Times New Roman"/>
          <w:spacing w:val="-4"/>
          <w:sz w:val="28"/>
          <w:szCs w:val="28"/>
        </w:rPr>
        <w:t>,</w:t>
      </w:r>
      <w:r w:rsidRPr="00333411">
        <w:rPr>
          <w:rFonts w:ascii="Times New Roman" w:hAnsi="Times New Roman"/>
          <w:color w:val="000000"/>
          <w:spacing w:val="-6"/>
          <w:sz w:val="28"/>
          <w:szCs w:val="28"/>
          <w:lang w:eastAsia="en-US"/>
        </w:rPr>
        <w:t xml:space="preserve"> які належать до сім’ї потерпілого,</w:t>
      </w:r>
      <w:r w:rsidRPr="00333411">
        <w:rPr>
          <w:rFonts w:ascii="Times New Roman" w:hAnsi="Times New Roman"/>
          <w:spacing w:val="-4"/>
          <w:sz w:val="28"/>
          <w:szCs w:val="28"/>
          <w:lang w:eastAsia="uk-UA"/>
        </w:rPr>
        <w:t xml:space="preserve"> </w:t>
      </w:r>
      <w:r w:rsidRPr="00333411">
        <w:rPr>
          <w:rFonts w:ascii="Times New Roman" w:hAnsi="Times New Roman"/>
          <w:spacing w:val="-4"/>
          <w:sz w:val="28"/>
          <w:szCs w:val="28"/>
        </w:rPr>
        <w:t>настає</w:t>
      </w:r>
      <w:r w:rsidRPr="00333411">
        <w:rPr>
          <w:rFonts w:ascii="Times New Roman" w:hAnsi="Times New Roman"/>
          <w:spacing w:val="-4"/>
          <w:sz w:val="28"/>
          <w:szCs w:val="28"/>
          <w:lang w:eastAsia="uk-UA"/>
        </w:rPr>
        <w:t xml:space="preserve"> незалежно від реєстрації </w:t>
      </w:r>
      <w:r w:rsidRPr="00333411">
        <w:rPr>
          <w:rFonts w:ascii="Times New Roman" w:hAnsi="Times New Roman"/>
          <w:spacing w:val="-4"/>
          <w:sz w:val="28"/>
          <w:szCs w:val="28"/>
        </w:rPr>
        <w:t xml:space="preserve">місця проживання цих </w:t>
      </w:r>
      <w:r w:rsidRPr="00333411">
        <w:rPr>
          <w:rFonts w:ascii="Times New Roman" w:hAnsi="Times New Roman"/>
          <w:spacing w:val="-4"/>
          <w:sz w:val="28"/>
          <w:szCs w:val="28"/>
          <w:lang w:eastAsia="uk-UA"/>
        </w:rPr>
        <w:t>осіб</w:t>
      </w:r>
      <w:r w:rsidRPr="00333411">
        <w:rPr>
          <w:rFonts w:ascii="Times New Roman" w:hAnsi="Times New Roman"/>
          <w:spacing w:val="-4"/>
          <w:sz w:val="28"/>
          <w:szCs w:val="28"/>
        </w:rPr>
        <w:t>.</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Право на отримання страхових виплат для осіб, які мають право на страхові виплати, настає з дати смерті потерпілого, але не раніше дати виникнення права на їх виплату.”;</w:t>
      </w:r>
    </w:p>
    <w:p w:rsidR="00E7771F" w:rsidRPr="00333411" w:rsidRDefault="00857205" w:rsidP="003B5EE0">
      <w:pPr>
        <w:pStyle w:val="a3"/>
        <w:ind w:firstLine="737"/>
        <w:rPr>
          <w:rFonts w:ascii="Times New Roman" w:hAnsi="Times New Roman"/>
          <w:sz w:val="28"/>
          <w:szCs w:val="28"/>
        </w:rPr>
      </w:pPr>
      <w:r w:rsidRPr="00333411">
        <w:rPr>
          <w:rFonts w:ascii="Times New Roman" w:hAnsi="Times New Roman"/>
          <w:sz w:val="28"/>
          <w:szCs w:val="28"/>
        </w:rPr>
        <w:t>24</w:t>
      </w:r>
      <w:r w:rsidR="00E7771F" w:rsidRPr="00333411">
        <w:rPr>
          <w:rFonts w:ascii="Times New Roman" w:hAnsi="Times New Roman"/>
          <w:sz w:val="28"/>
          <w:szCs w:val="28"/>
        </w:rPr>
        <w:t>) у статті 42:</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абзац третій частини третьої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“Допомога по тимчасовій непрацездатності виплачується в розмірі 100 відсотків середнього заробітку (оподатковуваного доходу). При цьому перші </w:t>
      </w:r>
      <w:r w:rsidR="00AE648E" w:rsidRPr="00333411">
        <w:rPr>
          <w:rFonts w:ascii="Times New Roman" w:hAnsi="Times New Roman"/>
          <w:color w:val="000000"/>
          <w:spacing w:val="-6"/>
          <w:sz w:val="28"/>
          <w:szCs w:val="28"/>
          <w:lang w:eastAsia="en-US"/>
        </w:rPr>
        <w:t>п’ять</w:t>
      </w:r>
      <w:r w:rsidRPr="00333411">
        <w:rPr>
          <w:rFonts w:ascii="Times New Roman" w:hAnsi="Times New Roman"/>
          <w:sz w:val="28"/>
          <w:szCs w:val="28"/>
        </w:rPr>
        <w:t xml:space="preserve"> днів тимчасової непрацездатності оплачуються власником або уповноваженим ним органом за рахунок коштів підприємства, установи, організації. Контроль за правильним нарахуванням і своєчасною виплатою допомоги по тимчасовій непрацездатності внаслідок нещасного випадку на виробництві або професійного захворювання здійснює комісія (уповноважений) із соціального страхування, створена відповідно до частини третьої статті 30 цього Закону”;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частину шосту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“6. У разі смерті потерпілого внаслідок нещасного випадку на виробництві виплачуються: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одноразова страхова виплата сім’ї потерпілого в сумі, що дорівнює 100 розмірам прожиткового мінімуму для працездатних осіб, встановленого законом на день настання права на страхову виплату;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одноразова страхова виплата кожній особі, яка має право на страхові виплати в разі смерті потерпілого, та кожному з батьків потерпілого в сумі, що дорівнює 20 розмірам прожиткового мінімуму для працездатних осіб, встановленого законом на день настання права на страхову виплату.”;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частині восьмій:</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останнє речення абзацу другого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“Одноразова страхова виплата сім’ї потерпілого та одноразова страхова виплата кожній особі, яка має право на страхові виплати в разі смерті потерпілого, та батькам потерпілого у цьому випадку не виплачується.”;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абзаци четвертий — дев’ятий замінити абзацом такого змісту: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“Максимальний розмір щомісячної страхової виплати особам, які мають право на неї, не може перевищувати 10 розмірів прожиткового мінімуму, встановленого для працездатних осіб.”;</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lastRenderedPageBreak/>
        <w:t>у частині одинадцятій:</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абзац перший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“11. У разі повторного ушкодження здоров’я (у тому числі з вини іншого роботодавця) середньомісячний заробіток для визначення щомісячної страхової виплати за бажанням потерпілого обчислюється за відповідні періоди, що передували першому або повторному ушкодженню здоров’я. Сума страхової виплати в цьому разі визначається згідно із ступенем (у відсотках) втрати професійної працездатності, що встановлюється МСЕК за сукупністю випадків ушкодження здоров’я, та не може перевищувати максимального розміру щомісячної страхової виплати.”;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абзац другий виключити;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частині чотирнадцятій:</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слова “Неповнолітній особі” замінити словом “Дитині”;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слова і цифри “статті 36” замінити словами і цифрами “статті 35”;</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w:t>
      </w:r>
      <w:r w:rsidR="00857205" w:rsidRPr="00333411">
        <w:rPr>
          <w:rFonts w:ascii="Times New Roman" w:hAnsi="Times New Roman"/>
          <w:sz w:val="28"/>
          <w:szCs w:val="28"/>
        </w:rPr>
        <w:t>5</w:t>
      </w:r>
      <w:r w:rsidRPr="00333411">
        <w:rPr>
          <w:rFonts w:ascii="Times New Roman" w:hAnsi="Times New Roman"/>
          <w:sz w:val="28"/>
          <w:szCs w:val="28"/>
        </w:rPr>
        <w:t>) статті 43</w:t>
      </w:r>
      <w:r w:rsidR="00E87ACA" w:rsidRPr="00333411">
        <w:rPr>
          <w:rFonts w:ascii="Times New Roman" w:hAnsi="Times New Roman"/>
          <w:sz w:val="28"/>
          <w:szCs w:val="28"/>
        </w:rPr>
        <w:t xml:space="preserve"> і</w:t>
      </w:r>
      <w:r w:rsidRPr="00333411">
        <w:rPr>
          <w:rFonts w:ascii="Times New Roman" w:hAnsi="Times New Roman"/>
          <w:sz w:val="28"/>
          <w:szCs w:val="28"/>
        </w:rPr>
        <w:t xml:space="preserve"> 44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“Стаття 43. Документи для розгляду справ про страхові виплати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Для призначення страхових виплат потерпілий або особи, які мають право на виплати в разі смерті потерпілого, подають до Фонду в електронній формі з використанням Єдиного державного веб-порталу електронних послуг такі документи: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заяву про призначення виплати (особисто або через уповноваженого представника) за формою, затвердженою правлінням Фонду.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 малолітніх або неповнолітніх осіб заяву подає один із батьків або інший законний представник.</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заяві зазначаються: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серія та/або номер документів, що посвідчують особу та підтверджують громадянство України, або документів, що посвідчують особу та підтверджують її спеціальний статус, паспортного документа іноземця та унікальний номер запису в Єдиному державному демографічному реєстрі (за наявності);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реєстраційний номер облікової картки платника податків — фізичної особи згідно з Державним реєстром фізичних осіб — платників податків (для застрахованих осіб, які через свої релігійні переконання відмовилися від прийняття реєстраційного номера облікової картки платника податків і мають про це відмітку в паспорті громадянина України, зазначається інформація про його відсутність);</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lastRenderedPageBreak/>
        <w:t>2) нотаріально посвідчену довіреність (для уповноваженого представника);</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документи, що є підставою для призначення страхових виплат, відшкодування витрат на медичну та соціальну допомогу (у разі відсутності таких документів у робочого органу Фонду);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4) згоду на обробку персональних даних.</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Зазначені в цій частині документи можуть бути подані до Фонду у формі документа на папері.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Фонд приймає рішення про призначення страхових виплат на підставі: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заяви;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акта розслідування нещасного випадку або акта розслідування професійного захворювання за встановленими формами;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даних централізованого банку даних з проблем інвалідності про встановлення інвалідності або виписки МСЕК про встановлення групи інвалідності та ступеня втрати професійної працездатності;</w:t>
      </w:r>
    </w:p>
    <w:p w:rsidR="00E7771F" w:rsidRPr="00333411" w:rsidRDefault="00E7771F" w:rsidP="003B5EE0">
      <w:pPr>
        <w:shd w:val="clear" w:color="auto" w:fill="FFFFFF"/>
        <w:tabs>
          <w:tab w:val="left" w:pos="972"/>
        </w:tabs>
        <w:spacing w:before="120"/>
        <w:ind w:firstLine="737"/>
        <w:jc w:val="both"/>
        <w:rPr>
          <w:rFonts w:ascii="Times New Roman" w:hAnsi="Times New Roman"/>
          <w:sz w:val="28"/>
          <w:szCs w:val="28"/>
        </w:rPr>
      </w:pPr>
      <w:r w:rsidRPr="00333411">
        <w:rPr>
          <w:rFonts w:ascii="Times New Roman" w:hAnsi="Times New Roman"/>
          <w:bCs/>
          <w:color w:val="000000"/>
          <w:spacing w:val="-6"/>
          <w:sz w:val="28"/>
          <w:szCs w:val="28"/>
          <w:lang w:eastAsia="en-US"/>
        </w:rPr>
        <w:t>даних Державного реєстру актів цивільного стану громадян про народження особи, яка має право на виплати, та її походження, шлюб, розірвання шлюбу, зміну імені, смерть потерпілого та інші акти цивільного стану, необхідні для підтвердження сімейних відносин;</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даних реєстру застрахованих осіб та реєстру страхувальників Державного реєстру загальнообов’язкового державного соціального страхування про працевлаштування, нараховану заробітну плату (дохід) і сплату страхових внесків та інших даних, необхідних для призначення виплат;</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наявних даних Єдиного державного демографічного реєстру про реєстрацію місця проживання;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даних органів реєстрації про реєстрацію місця проживання;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даних Єдиної державної електронної бази з питань освіти про навчання;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даних Державного реєстру боржників про виплату аліментів;</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даних Єдиної інформаційної бази даних про внутрішньо переміщених осіб про статус внутрішньо переміщеної особи;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даних Єдиного державного реєстру юридичних осіб, фізичних осіб —підприємців та громадських формувань про юридичних осіб та фізичних осіб — підприємців.</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3. Потерпілий або особи, які мають право на страхові виплати, у разі відсутності необхідної інформації в державних реєстрах і базах даних мають </w:t>
      </w:r>
      <w:r w:rsidRPr="00333411">
        <w:rPr>
          <w:rFonts w:ascii="Times New Roman" w:hAnsi="Times New Roman"/>
          <w:sz w:val="28"/>
          <w:szCs w:val="28"/>
        </w:rPr>
        <w:lastRenderedPageBreak/>
        <w:t>право надати додаткові документи, необхідні для призначення страхових виплат.</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Стаття 44. Розгляд справ про страхові виплати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Фонд розглядає справу про страхові виплати на підставі документів і даних, визначених статтею 43 цього Закону, і приймає відповідні рішення протягом десяти календарних днів, не враховуючи дня надходження зазначених документів і даних.</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Рішення оформляється постановою, в якій зазначаються дані про осіб, які мають право на страхові виплати, розміри виплат на кожну особу, яка має право на страхові виплати, строки виплат або обґрунтування відмови у виплатах; до постанови додаються копії необхідних документів та відомостей з державних реєстрів і баз даних.</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Доступ потерпілого та осіб, які мають право на страхові виплати, до інформації про прийняте рішення за результатами розгляду справи про страхові виплати здійснюється через Єдиний державний веб-портал електронних послуг або веб-портал Фонду.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Фонд може відтермінувати призначення страхових виплат, якщо відсутні необхідні відомості у державних реєстрах і базах даних та/або якщо документи, що є підставою для призначення страхових виплат, відшкодування витрат на медичну та соціальну допомогу (у разі відсутності таких документів у робочого органу Фонду), оформлені з порушенням установлених вимог, до з’ясування підстав для виплат.”;</w:t>
      </w:r>
    </w:p>
    <w:p w:rsidR="00E7771F" w:rsidRPr="00333411" w:rsidRDefault="00857205" w:rsidP="003B5EE0">
      <w:pPr>
        <w:pStyle w:val="a3"/>
        <w:ind w:firstLine="737"/>
        <w:rPr>
          <w:rFonts w:ascii="Times New Roman" w:hAnsi="Times New Roman"/>
          <w:sz w:val="28"/>
          <w:szCs w:val="28"/>
        </w:rPr>
      </w:pPr>
      <w:r w:rsidRPr="00333411">
        <w:rPr>
          <w:rFonts w:ascii="Times New Roman" w:hAnsi="Times New Roman"/>
          <w:sz w:val="28"/>
          <w:szCs w:val="28"/>
        </w:rPr>
        <w:t>26</w:t>
      </w:r>
      <w:r w:rsidR="00E7771F" w:rsidRPr="00333411">
        <w:rPr>
          <w:rFonts w:ascii="Times New Roman" w:hAnsi="Times New Roman"/>
          <w:sz w:val="28"/>
          <w:szCs w:val="28"/>
        </w:rPr>
        <w:t>) частину першу статті 46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Страхові виплати і надання соціальних послуг припиняються:</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1) якщо потерпілою є особа, якій оформлено документи для виїзду за кордон на постійне проживання/залишення на постійне проживання за кордоном, якщо інше не передбачено міжнародним договором України, згода на обов’язковість якого надана Верховною Радою України;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2) на весь час перебування потерпілого на державному утриманні відповідно до законодавства України за умови, що частка виплати, яка перевищує вартість такого утримання, надається особам, які мають право на страхові виплати;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якщо з’ясувалося, що виплати призначено на підставі документів, які містять неправдиві відомості. Сума витрат на страхові виплати, отримані застрахованим, стягується в судовому порядку;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4) якщо страховий випадок настав внаслідок навмисного наміру заподіяння собі травми;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5) якщо потерпілий ухиляється від медичної чи професійної реабілітації або не виконує правил, пов’язаних з установленням чи </w:t>
      </w:r>
      <w:r w:rsidRPr="00333411">
        <w:rPr>
          <w:rFonts w:ascii="Times New Roman" w:hAnsi="Times New Roman"/>
          <w:sz w:val="28"/>
          <w:szCs w:val="28"/>
        </w:rPr>
        <w:lastRenderedPageBreak/>
        <w:t>переглядом обставин страхового випадку, або порушує правила поведінки та встановлений для нього режим, що перешкоджає одужанню;</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6) у разі смерті отримувача страхових виплат;</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7) у разі добровільної відмови від страхової виплати потерпілим або особами, які мають право на страхові виплати в разі смерті потерпілого;</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8) в інших випадках, передбачених законодавством.”;</w:t>
      </w:r>
    </w:p>
    <w:p w:rsidR="00E7771F" w:rsidRPr="00333411" w:rsidRDefault="00857205" w:rsidP="003B5EE0">
      <w:pPr>
        <w:pStyle w:val="a3"/>
        <w:ind w:firstLine="737"/>
        <w:rPr>
          <w:rFonts w:ascii="Times New Roman" w:hAnsi="Times New Roman"/>
          <w:sz w:val="28"/>
          <w:szCs w:val="28"/>
        </w:rPr>
      </w:pPr>
      <w:r w:rsidRPr="00333411">
        <w:rPr>
          <w:rFonts w:ascii="Times New Roman" w:hAnsi="Times New Roman"/>
          <w:sz w:val="28"/>
          <w:szCs w:val="28"/>
        </w:rPr>
        <w:t>27</w:t>
      </w:r>
      <w:r w:rsidR="00E7771F" w:rsidRPr="00333411">
        <w:rPr>
          <w:rFonts w:ascii="Times New Roman" w:hAnsi="Times New Roman"/>
          <w:sz w:val="28"/>
          <w:szCs w:val="28"/>
        </w:rPr>
        <w:t>) у частині другій статті 54:</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пункт 2 виключити;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пункт 3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у разі невиконання директором виконавчої дирекції Фонду, його заступниками, керівниками управлінь виконавчої дирекції Фонду завдань і функцій, визначених цим Законом, порушень законодавства вносить пропозиції відповідному суб’єкту їхнього призначення щодо їх звільнення.”.</w:t>
      </w:r>
    </w:p>
    <w:p w:rsidR="00E7771F" w:rsidRPr="00333411" w:rsidRDefault="003339DE" w:rsidP="003B5EE0">
      <w:pPr>
        <w:pStyle w:val="a3"/>
        <w:ind w:firstLine="737"/>
        <w:rPr>
          <w:rFonts w:ascii="Times New Roman" w:hAnsi="Times New Roman"/>
          <w:sz w:val="28"/>
          <w:szCs w:val="28"/>
        </w:rPr>
      </w:pPr>
      <w:r w:rsidRPr="00333411">
        <w:rPr>
          <w:rFonts w:ascii="Times New Roman" w:hAnsi="Times New Roman"/>
          <w:sz w:val="28"/>
          <w:szCs w:val="28"/>
        </w:rPr>
        <w:t>5</w:t>
      </w:r>
      <w:r w:rsidR="00E7771F" w:rsidRPr="00333411">
        <w:rPr>
          <w:rFonts w:ascii="Times New Roman" w:hAnsi="Times New Roman"/>
          <w:sz w:val="28"/>
          <w:szCs w:val="28"/>
        </w:rPr>
        <w:t>. Пункт 7 частини першої статті 3 Закону України “Про виконавче провадження” (Відомості Верховної Ради України, 2016 р., № 30, ст. 542) викласти в такій редакції:</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“7) рішень інших державних органів та рішень Національного банку України, рішень робочих органів виконавчої дирекції Фонду соціального страхування України, які законом визнані виконавчими документами;”.</w:t>
      </w:r>
    </w:p>
    <w:p w:rsidR="00E7771F" w:rsidRPr="00333411" w:rsidRDefault="003339DE" w:rsidP="003B5EE0">
      <w:pPr>
        <w:pStyle w:val="a3"/>
        <w:ind w:firstLine="737"/>
        <w:rPr>
          <w:rFonts w:ascii="Times New Roman" w:hAnsi="Times New Roman"/>
          <w:sz w:val="28"/>
          <w:szCs w:val="28"/>
        </w:rPr>
      </w:pPr>
      <w:r w:rsidRPr="00333411">
        <w:rPr>
          <w:rFonts w:ascii="Times New Roman" w:hAnsi="Times New Roman"/>
          <w:sz w:val="28"/>
          <w:szCs w:val="28"/>
        </w:rPr>
        <w:t>6</w:t>
      </w:r>
      <w:r w:rsidR="00E7771F" w:rsidRPr="00333411">
        <w:rPr>
          <w:rFonts w:ascii="Times New Roman" w:hAnsi="Times New Roman"/>
          <w:sz w:val="28"/>
          <w:szCs w:val="28"/>
        </w:rPr>
        <w:t>. Частину другу статті 11 Закону України “Про державні фінансові гарантії медичного обслуговування населення” (Відомості Верховної Ради України, 2018 р., № 5, ст. 31) після абзацу третього доповнити новим абзацом такого змісту: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“проведення перевірки обґрунтованості медичних висновків про тимчасову непрацездатність, що стали підставою для формування листків непрацездатності застрахованим особам у знеособленому вигляді;”.</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зв’язку з цим абзац четвертий вважати абзацом п’ятим.</w:t>
      </w:r>
    </w:p>
    <w:p w:rsidR="00E7771F" w:rsidRPr="00333411" w:rsidRDefault="003339DE" w:rsidP="003B5EE0">
      <w:pPr>
        <w:pStyle w:val="a3"/>
        <w:ind w:firstLine="737"/>
        <w:rPr>
          <w:rFonts w:ascii="Times New Roman" w:hAnsi="Times New Roman"/>
          <w:sz w:val="28"/>
          <w:szCs w:val="28"/>
        </w:rPr>
      </w:pPr>
      <w:r w:rsidRPr="00333411">
        <w:rPr>
          <w:rFonts w:ascii="Times New Roman" w:hAnsi="Times New Roman"/>
          <w:sz w:val="28"/>
          <w:szCs w:val="28"/>
        </w:rPr>
        <w:t>7</w:t>
      </w:r>
      <w:r w:rsidR="00E7771F" w:rsidRPr="00333411">
        <w:rPr>
          <w:rFonts w:ascii="Times New Roman" w:hAnsi="Times New Roman"/>
          <w:sz w:val="28"/>
          <w:szCs w:val="28"/>
        </w:rPr>
        <w:t>. Частину першу статті 15 Закону України “Про оренду державного та комунального майна” (Відомості Верховної Ради України, 2020 р., № 4, ст. 25) після абзацу четвертого доповнити новим абзацом такого змісту: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“Фонд соціального страхування України та його робочі органи;”.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У зв’язку з цим абзац п’ятий вважати абзацом шостим.</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II. Прикінцеві та перехідні положення</w:t>
      </w:r>
    </w:p>
    <w:p w:rsidR="00E7771F" w:rsidRPr="00333411" w:rsidRDefault="00E7771F" w:rsidP="003B5EE0">
      <w:pPr>
        <w:pStyle w:val="a3"/>
        <w:ind w:firstLine="737"/>
        <w:rPr>
          <w:rFonts w:ascii="Times New Roman" w:hAnsi="Times New Roman"/>
          <w:sz w:val="28"/>
          <w:szCs w:val="28"/>
        </w:rPr>
      </w:pPr>
      <w:bookmarkStart w:id="11" w:name="n531"/>
      <w:bookmarkEnd w:id="11"/>
      <w:r w:rsidRPr="00333411">
        <w:rPr>
          <w:rFonts w:ascii="Times New Roman" w:hAnsi="Times New Roman"/>
          <w:sz w:val="28"/>
          <w:szCs w:val="28"/>
        </w:rPr>
        <w:t xml:space="preserve">1. Цей Закон набирає чинності з </w:t>
      </w:r>
      <w:r w:rsidR="00101A74" w:rsidRPr="00333411">
        <w:rPr>
          <w:rFonts w:ascii="Times New Roman" w:hAnsi="Times New Roman"/>
          <w:sz w:val="28"/>
          <w:szCs w:val="28"/>
        </w:rPr>
        <w:t>1 січня 2022 року</w:t>
      </w:r>
      <w:r w:rsidRPr="00333411">
        <w:rPr>
          <w:rFonts w:ascii="Times New Roman" w:hAnsi="Times New Roman"/>
          <w:sz w:val="28"/>
          <w:szCs w:val="28"/>
        </w:rPr>
        <w:t>.</w:t>
      </w:r>
    </w:p>
    <w:p w:rsidR="00E7771F" w:rsidRPr="00333411" w:rsidRDefault="00E7771F" w:rsidP="003B5EE0">
      <w:pPr>
        <w:pStyle w:val="a3"/>
        <w:ind w:firstLine="737"/>
        <w:rPr>
          <w:rFonts w:ascii="Times New Roman" w:hAnsi="Times New Roman"/>
          <w:sz w:val="28"/>
          <w:szCs w:val="28"/>
        </w:rPr>
      </w:pPr>
      <w:bookmarkStart w:id="12" w:name="n532"/>
      <w:bookmarkEnd w:id="12"/>
      <w:r w:rsidRPr="00333411">
        <w:rPr>
          <w:rFonts w:ascii="Times New Roman" w:hAnsi="Times New Roman"/>
          <w:sz w:val="28"/>
          <w:szCs w:val="28"/>
        </w:rPr>
        <w:t>2. Кабінету Міністрів України</w:t>
      </w:r>
      <w:bookmarkStart w:id="13" w:name="n533"/>
      <w:bookmarkEnd w:id="13"/>
      <w:r w:rsidRPr="00333411">
        <w:rPr>
          <w:rFonts w:ascii="Times New Roman" w:hAnsi="Times New Roman"/>
          <w:sz w:val="28"/>
          <w:szCs w:val="28"/>
        </w:rPr>
        <w:t xml:space="preserve"> у тримісячний строк з дня опублікування цього Закону:</w:t>
      </w:r>
    </w:p>
    <w:p w:rsidR="00E7771F" w:rsidRPr="00333411" w:rsidRDefault="00E7771F" w:rsidP="003B5EE0">
      <w:pPr>
        <w:pStyle w:val="a3"/>
        <w:ind w:firstLine="737"/>
        <w:rPr>
          <w:rFonts w:ascii="Times New Roman" w:hAnsi="Times New Roman"/>
          <w:sz w:val="28"/>
          <w:szCs w:val="28"/>
        </w:rPr>
      </w:pPr>
      <w:bookmarkStart w:id="14" w:name="n534"/>
      <w:bookmarkEnd w:id="14"/>
      <w:r w:rsidRPr="00333411">
        <w:rPr>
          <w:rFonts w:ascii="Times New Roman" w:hAnsi="Times New Roman"/>
          <w:sz w:val="28"/>
          <w:szCs w:val="28"/>
        </w:rPr>
        <w:lastRenderedPageBreak/>
        <w:t>прийняти нормативно-правові акти, необхідні для реалізації цього Закону;</w:t>
      </w:r>
    </w:p>
    <w:p w:rsidR="00E7771F" w:rsidRPr="00333411" w:rsidRDefault="00E7771F" w:rsidP="003B5EE0">
      <w:pPr>
        <w:pStyle w:val="a3"/>
        <w:ind w:firstLine="737"/>
        <w:rPr>
          <w:rFonts w:ascii="Times New Roman" w:hAnsi="Times New Roman"/>
          <w:sz w:val="28"/>
          <w:szCs w:val="28"/>
        </w:rPr>
      </w:pPr>
      <w:bookmarkStart w:id="15" w:name="n535"/>
      <w:bookmarkStart w:id="16" w:name="n536"/>
      <w:bookmarkEnd w:id="15"/>
      <w:bookmarkEnd w:id="16"/>
      <w:r w:rsidRPr="00333411">
        <w:rPr>
          <w:rFonts w:ascii="Times New Roman" w:hAnsi="Times New Roman"/>
          <w:sz w:val="28"/>
          <w:szCs w:val="28"/>
        </w:rPr>
        <w:t>забезпечити прийняття та приведення міністерствами та іншими центральними органами виконавчої влади їх нормативно-правових актів у відповідність із цим Законом;</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 xml:space="preserve">вжити заходів щодо забезпечення інформаційної взаємодії державних реєстрів та баз даних, визначених в абзаці третьому підпункту 6 пункту </w:t>
      </w:r>
      <w:r w:rsidR="00101A74" w:rsidRPr="00333411">
        <w:rPr>
          <w:rFonts w:ascii="Times New Roman" w:hAnsi="Times New Roman"/>
          <w:sz w:val="28"/>
          <w:szCs w:val="28"/>
        </w:rPr>
        <w:t>4</w:t>
      </w:r>
      <w:r w:rsidRPr="00333411">
        <w:rPr>
          <w:rFonts w:ascii="Times New Roman" w:hAnsi="Times New Roman"/>
          <w:sz w:val="28"/>
          <w:szCs w:val="28"/>
        </w:rPr>
        <w:t xml:space="preserve"> розділу І цього Закону, з інформаційно-телекомунікаційною системою Фонду соціального страхування України.</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3. Фонду соціального страхування України у тримісячний строк з дня опублікування цього Закону: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прийняти та привести свої нормативно-правові акти у відповідність із цим Законом;</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забезпечити інформаційну взаємодію інформаційно-телекомунікаційної системи Фонду соціального страхування України з державними реєстрами та базами даних, визначеними в абза</w:t>
      </w:r>
      <w:r w:rsidR="00101A74" w:rsidRPr="00333411">
        <w:rPr>
          <w:rFonts w:ascii="Times New Roman" w:hAnsi="Times New Roman"/>
          <w:sz w:val="28"/>
          <w:szCs w:val="28"/>
        </w:rPr>
        <w:t>ці третьому підпункту 6 пункту 4</w:t>
      </w:r>
      <w:r w:rsidRPr="00333411">
        <w:rPr>
          <w:rFonts w:ascii="Times New Roman" w:hAnsi="Times New Roman"/>
          <w:sz w:val="28"/>
          <w:szCs w:val="28"/>
        </w:rPr>
        <w:t xml:space="preserve"> розділу І цього Закону;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забезпечити функціонування інформаційно-телекомунікаційної системи Фонду соціального страхування України на рівні, необхідному для реалізації цього Закону.</w:t>
      </w:r>
    </w:p>
    <w:p w:rsidR="00E7771F" w:rsidRPr="00333411" w:rsidRDefault="00E7771F" w:rsidP="003B5EE0">
      <w:pPr>
        <w:pStyle w:val="a3"/>
        <w:ind w:firstLine="737"/>
        <w:rPr>
          <w:rFonts w:ascii="Times New Roman" w:hAnsi="Times New Roman"/>
          <w:sz w:val="28"/>
          <w:szCs w:val="28"/>
        </w:rPr>
      </w:pPr>
      <w:r w:rsidRPr="00333411">
        <w:rPr>
          <w:rFonts w:ascii="Times New Roman" w:hAnsi="Times New Roman"/>
          <w:sz w:val="28"/>
          <w:szCs w:val="28"/>
        </w:rPr>
        <w:t>4. Установити, що інформаційно-телекомунікаційна система Фонду соціального страхування України функціонує до забезпечення оброблення її даних інформаційно-телекомунікаційною системою центрального органу виконавчої влади, який забезпечує формування державної політики у сфері соціального захисту населення, для цілей та з метою, що визначені Законом України “Про загальнообов’язкове державне соціальне страхування”.</w:t>
      </w:r>
    </w:p>
    <w:p w:rsidR="00E7771F" w:rsidRDefault="00E7771F" w:rsidP="003B5EE0">
      <w:pPr>
        <w:pStyle w:val="a3"/>
        <w:ind w:firstLine="737"/>
        <w:rPr>
          <w:rFonts w:ascii="Times New Roman" w:hAnsi="Times New Roman"/>
          <w:sz w:val="28"/>
          <w:szCs w:val="28"/>
        </w:rPr>
      </w:pPr>
    </w:p>
    <w:p w:rsidR="00F83C1D" w:rsidRPr="00333411" w:rsidRDefault="00F83C1D" w:rsidP="003B5EE0">
      <w:pPr>
        <w:pStyle w:val="a3"/>
        <w:ind w:firstLine="737"/>
        <w:rPr>
          <w:rFonts w:ascii="Times New Roman" w:hAnsi="Times New Roman"/>
          <w:sz w:val="28"/>
          <w:szCs w:val="28"/>
        </w:rPr>
      </w:pPr>
    </w:p>
    <w:p w:rsidR="00F83C1D" w:rsidRDefault="00565A78" w:rsidP="00F83C1D">
      <w:pPr>
        <w:spacing w:before="120"/>
        <w:rPr>
          <w:rFonts w:ascii="Times New Roman" w:hAnsi="Times New Roman"/>
          <w:b/>
          <w:bCs/>
          <w:sz w:val="28"/>
          <w:szCs w:val="28"/>
        </w:rPr>
      </w:pPr>
      <w:r w:rsidRPr="00333411">
        <w:rPr>
          <w:rFonts w:ascii="Times New Roman" w:hAnsi="Times New Roman"/>
          <w:b/>
          <w:bCs/>
          <w:sz w:val="28"/>
          <w:szCs w:val="28"/>
        </w:rPr>
        <w:t xml:space="preserve">Голова Верховної Ради </w:t>
      </w:r>
    </w:p>
    <w:p w:rsidR="00565A78" w:rsidRPr="003B5EE0" w:rsidRDefault="00565A78" w:rsidP="00F83C1D">
      <w:pPr>
        <w:spacing w:before="120"/>
        <w:rPr>
          <w:rFonts w:ascii="Times New Roman" w:hAnsi="Times New Roman"/>
          <w:b/>
          <w:bCs/>
          <w:sz w:val="28"/>
          <w:szCs w:val="28"/>
        </w:rPr>
      </w:pPr>
      <w:r w:rsidRPr="00333411">
        <w:rPr>
          <w:rFonts w:ascii="Times New Roman" w:hAnsi="Times New Roman"/>
          <w:b/>
          <w:bCs/>
          <w:sz w:val="28"/>
          <w:szCs w:val="28"/>
        </w:rPr>
        <w:t xml:space="preserve">          України</w:t>
      </w:r>
    </w:p>
    <w:p w:rsidR="005C3CB4" w:rsidRPr="003B5EE0" w:rsidRDefault="005C3CB4" w:rsidP="003B5EE0">
      <w:pPr>
        <w:spacing w:before="120"/>
        <w:ind w:firstLine="737"/>
        <w:rPr>
          <w:rFonts w:ascii="Times New Roman" w:hAnsi="Times New Roman"/>
          <w:sz w:val="28"/>
          <w:szCs w:val="28"/>
        </w:rPr>
      </w:pPr>
    </w:p>
    <w:sectPr w:rsidR="005C3CB4" w:rsidRPr="003B5EE0" w:rsidSect="00F44363">
      <w:headerReference w:type="even" r:id="rId9"/>
      <w:headerReference w:type="default" r:id="rId10"/>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AB3" w:rsidRDefault="002B0AB3">
      <w:r>
        <w:separator/>
      </w:r>
    </w:p>
  </w:endnote>
  <w:endnote w:type="continuationSeparator" w:id="0">
    <w:p w:rsidR="002B0AB3" w:rsidRDefault="002B0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AB3" w:rsidRDefault="002B0AB3">
      <w:r>
        <w:separator/>
      </w:r>
    </w:p>
  </w:footnote>
  <w:footnote w:type="continuationSeparator" w:id="0">
    <w:p w:rsidR="002B0AB3" w:rsidRDefault="002B0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AA2337">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16C47"/>
    <w:rsid w:val="00022ECE"/>
    <w:rsid w:val="00064DFA"/>
    <w:rsid w:val="00087F08"/>
    <w:rsid w:val="00096B37"/>
    <w:rsid w:val="000C457A"/>
    <w:rsid w:val="000C703E"/>
    <w:rsid w:val="00101A74"/>
    <w:rsid w:val="001054BE"/>
    <w:rsid w:val="0012572F"/>
    <w:rsid w:val="00145B06"/>
    <w:rsid w:val="00171772"/>
    <w:rsid w:val="00172658"/>
    <w:rsid w:val="001B04AC"/>
    <w:rsid w:val="002223C5"/>
    <w:rsid w:val="00222A07"/>
    <w:rsid w:val="00261B9C"/>
    <w:rsid w:val="002729B5"/>
    <w:rsid w:val="002B0AB3"/>
    <w:rsid w:val="002B53D3"/>
    <w:rsid w:val="002B6550"/>
    <w:rsid w:val="002D5098"/>
    <w:rsid w:val="002F1A96"/>
    <w:rsid w:val="002F40C4"/>
    <w:rsid w:val="00333411"/>
    <w:rsid w:val="003339DE"/>
    <w:rsid w:val="00384E0C"/>
    <w:rsid w:val="003A0E73"/>
    <w:rsid w:val="003A5951"/>
    <w:rsid w:val="003B5EE0"/>
    <w:rsid w:val="003C42E7"/>
    <w:rsid w:val="003D2E23"/>
    <w:rsid w:val="003E31C3"/>
    <w:rsid w:val="00445A63"/>
    <w:rsid w:val="00455CFC"/>
    <w:rsid w:val="004578CA"/>
    <w:rsid w:val="0046177D"/>
    <w:rsid w:val="00514608"/>
    <w:rsid w:val="005233DD"/>
    <w:rsid w:val="00530BB7"/>
    <w:rsid w:val="0054170E"/>
    <w:rsid w:val="00565A78"/>
    <w:rsid w:val="005C3CB4"/>
    <w:rsid w:val="005F38CC"/>
    <w:rsid w:val="005F4706"/>
    <w:rsid w:val="00633026"/>
    <w:rsid w:val="00635060"/>
    <w:rsid w:val="006869B6"/>
    <w:rsid w:val="00695802"/>
    <w:rsid w:val="00697C94"/>
    <w:rsid w:val="006B7DD9"/>
    <w:rsid w:val="006C6D58"/>
    <w:rsid w:val="006D1B3F"/>
    <w:rsid w:val="007370F8"/>
    <w:rsid w:val="00757FFD"/>
    <w:rsid w:val="00762A81"/>
    <w:rsid w:val="00764C95"/>
    <w:rsid w:val="00780723"/>
    <w:rsid w:val="00786012"/>
    <w:rsid w:val="007B5FAB"/>
    <w:rsid w:val="007D1318"/>
    <w:rsid w:val="007F751C"/>
    <w:rsid w:val="008016F2"/>
    <w:rsid w:val="00827A4F"/>
    <w:rsid w:val="00857205"/>
    <w:rsid w:val="0086565B"/>
    <w:rsid w:val="008B50D2"/>
    <w:rsid w:val="008D506E"/>
    <w:rsid w:val="008E0FCE"/>
    <w:rsid w:val="008E7DCC"/>
    <w:rsid w:val="00906AB0"/>
    <w:rsid w:val="00922DF6"/>
    <w:rsid w:val="009B3F37"/>
    <w:rsid w:val="009D06F1"/>
    <w:rsid w:val="009E2F1E"/>
    <w:rsid w:val="009E3504"/>
    <w:rsid w:val="00A15706"/>
    <w:rsid w:val="00A455BA"/>
    <w:rsid w:val="00A47732"/>
    <w:rsid w:val="00A61100"/>
    <w:rsid w:val="00A84201"/>
    <w:rsid w:val="00A86E96"/>
    <w:rsid w:val="00AA2337"/>
    <w:rsid w:val="00AD6988"/>
    <w:rsid w:val="00AE2558"/>
    <w:rsid w:val="00AE648E"/>
    <w:rsid w:val="00B020C5"/>
    <w:rsid w:val="00B056EA"/>
    <w:rsid w:val="00B12BED"/>
    <w:rsid w:val="00B2459A"/>
    <w:rsid w:val="00B76F4B"/>
    <w:rsid w:val="00B7739D"/>
    <w:rsid w:val="00BA522C"/>
    <w:rsid w:val="00BB56AD"/>
    <w:rsid w:val="00BC61B0"/>
    <w:rsid w:val="00C0376C"/>
    <w:rsid w:val="00C3481E"/>
    <w:rsid w:val="00C362EA"/>
    <w:rsid w:val="00C55251"/>
    <w:rsid w:val="00C6104C"/>
    <w:rsid w:val="00C80561"/>
    <w:rsid w:val="00C92184"/>
    <w:rsid w:val="00CB44E4"/>
    <w:rsid w:val="00D04E61"/>
    <w:rsid w:val="00D20BD0"/>
    <w:rsid w:val="00D4191B"/>
    <w:rsid w:val="00D426BF"/>
    <w:rsid w:val="00D553FC"/>
    <w:rsid w:val="00D634C9"/>
    <w:rsid w:val="00D64684"/>
    <w:rsid w:val="00DA2C2E"/>
    <w:rsid w:val="00E63A3C"/>
    <w:rsid w:val="00E7771F"/>
    <w:rsid w:val="00E83005"/>
    <w:rsid w:val="00E87ACA"/>
    <w:rsid w:val="00E9511A"/>
    <w:rsid w:val="00EC2F92"/>
    <w:rsid w:val="00ED1233"/>
    <w:rsid w:val="00EF17E6"/>
    <w:rsid w:val="00F276A1"/>
    <w:rsid w:val="00F300FE"/>
    <w:rsid w:val="00F37B32"/>
    <w:rsid w:val="00F44363"/>
    <w:rsid w:val="00F57888"/>
    <w:rsid w:val="00F73293"/>
    <w:rsid w:val="00F73C71"/>
    <w:rsid w:val="00F802B8"/>
    <w:rsid w:val="00F82E25"/>
    <w:rsid w:val="00F83C1D"/>
    <w:rsid w:val="00FA59D2"/>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30FCAE1-2F91-466F-BC3B-82CC7AF03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3">
    <w:name w:val="heading 3"/>
    <w:basedOn w:val="a"/>
    <w:link w:val="30"/>
    <w:uiPriority w:val="99"/>
    <w:qFormat/>
    <w:rsid w:val="00530BB7"/>
    <w:pPr>
      <w:spacing w:before="100" w:beforeAutospacing="1" w:after="100" w:afterAutospacing="1"/>
      <w:outlineLvl w:val="2"/>
    </w:pPr>
    <w:rPr>
      <w:rFonts w:ascii="Times New Roman" w:hAnsi="Times New Roman"/>
      <w:b/>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uiPriority w:val="99"/>
    <w:rsid w:val="002B53D3"/>
    <w:pPr>
      <w:spacing w:before="120"/>
      <w:ind w:firstLine="567"/>
      <w:jc w:val="both"/>
    </w:pPr>
  </w:style>
  <w:style w:type="paragraph" w:customStyle="1" w:styleId="a5">
    <w:name w:val="Установа"/>
    <w:basedOn w:val="a"/>
    <w:uiPriority w:val="99"/>
    <w:rsid w:val="002B53D3"/>
    <w:pPr>
      <w:keepNext/>
      <w:keepLines/>
      <w:spacing w:before="120"/>
      <w:jc w:val="center"/>
    </w:pPr>
    <w:rPr>
      <w:b/>
      <w:i/>
      <w:caps/>
      <w:sz w:val="48"/>
    </w:rPr>
  </w:style>
  <w:style w:type="paragraph" w:customStyle="1" w:styleId="a6">
    <w:name w:val="Вид документа"/>
    <w:basedOn w:val="a5"/>
    <w:next w:val="a"/>
    <w:rsid w:val="002B53D3"/>
    <w:pPr>
      <w:spacing w:before="0" w:after="240"/>
      <w:jc w:val="right"/>
    </w:pPr>
    <w:rPr>
      <w:b w:val="0"/>
      <w:i w:val="0"/>
      <w:caps w:val="0"/>
      <w:spacing w:val="20"/>
      <w:sz w:val="26"/>
    </w:rPr>
  </w:style>
  <w:style w:type="paragraph" w:customStyle="1" w:styleId="a7">
    <w:name w:val="Назва документа"/>
    <w:basedOn w:val="a"/>
    <w:next w:val="a3"/>
    <w:rsid w:val="002B53D3"/>
    <w:pPr>
      <w:keepNext/>
      <w:keepLines/>
      <w:spacing w:before="360" w:after="360"/>
      <w:jc w:val="center"/>
    </w:pPr>
    <w:rPr>
      <w:b/>
    </w:rPr>
  </w:style>
  <w:style w:type="paragraph" w:styleId="a8">
    <w:name w:val="footer"/>
    <w:basedOn w:val="a"/>
    <w:rsid w:val="008E0FCE"/>
    <w:pPr>
      <w:tabs>
        <w:tab w:val="center" w:pos="4819"/>
        <w:tab w:val="right" w:pos="9639"/>
      </w:tabs>
    </w:pPr>
  </w:style>
  <w:style w:type="paragraph" w:styleId="a9">
    <w:name w:val="header"/>
    <w:basedOn w:val="a"/>
    <w:rsid w:val="008E0FCE"/>
    <w:pPr>
      <w:tabs>
        <w:tab w:val="center" w:pos="4819"/>
        <w:tab w:val="right" w:pos="9639"/>
      </w:tabs>
    </w:pPr>
  </w:style>
  <w:style w:type="character" w:styleId="aa">
    <w:name w:val="Hyperlink"/>
    <w:uiPriority w:val="99"/>
    <w:unhideWhenUsed/>
    <w:rsid w:val="00B12BED"/>
    <w:rPr>
      <w:color w:val="0000FF"/>
      <w:u w:val="single"/>
    </w:rPr>
  </w:style>
  <w:style w:type="paragraph" w:styleId="ab">
    <w:name w:val="Title"/>
    <w:basedOn w:val="a"/>
    <w:link w:val="ac"/>
    <w:uiPriority w:val="99"/>
    <w:qFormat/>
    <w:rsid w:val="00D426BF"/>
    <w:pPr>
      <w:jc w:val="center"/>
    </w:pPr>
    <w:rPr>
      <w:rFonts w:ascii="Calibri Light" w:hAnsi="Calibri Light" w:cs="Calibri Light"/>
      <w:b/>
      <w:bCs/>
      <w:kern w:val="28"/>
      <w:sz w:val="32"/>
      <w:szCs w:val="32"/>
    </w:rPr>
  </w:style>
  <w:style w:type="character" w:customStyle="1" w:styleId="ac">
    <w:name w:val="Назва Знак"/>
    <w:basedOn w:val="a0"/>
    <w:link w:val="ab"/>
    <w:uiPriority w:val="99"/>
    <w:rsid w:val="00D426BF"/>
    <w:rPr>
      <w:rFonts w:ascii="Calibri Light" w:hAnsi="Calibri Light" w:cs="Calibri Light"/>
      <w:b/>
      <w:bCs/>
      <w:kern w:val="28"/>
      <w:sz w:val="32"/>
      <w:szCs w:val="32"/>
      <w:lang w:eastAsia="ru-RU"/>
    </w:rPr>
  </w:style>
  <w:style w:type="character" w:customStyle="1" w:styleId="a4">
    <w:name w:val="Нормальний текст Знак"/>
    <w:link w:val="a3"/>
    <w:uiPriority w:val="99"/>
    <w:locked/>
    <w:rsid w:val="009E3504"/>
    <w:rPr>
      <w:rFonts w:ascii="Antiqua" w:hAnsi="Antiqua"/>
      <w:sz w:val="26"/>
      <w:lang w:eastAsia="ru-RU"/>
    </w:rPr>
  </w:style>
  <w:style w:type="character" w:customStyle="1" w:styleId="rvts9">
    <w:name w:val="rvts9"/>
    <w:basedOn w:val="a0"/>
    <w:rsid w:val="00514608"/>
  </w:style>
  <w:style w:type="character" w:customStyle="1" w:styleId="30">
    <w:name w:val="Заголовок 3 Знак"/>
    <w:basedOn w:val="a0"/>
    <w:link w:val="3"/>
    <w:uiPriority w:val="99"/>
    <w:rsid w:val="00530BB7"/>
    <w:rPr>
      <w:b/>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12487">
      <w:bodyDiv w:val="1"/>
      <w:marLeft w:val="0"/>
      <w:marRight w:val="0"/>
      <w:marTop w:val="0"/>
      <w:marBottom w:val="0"/>
      <w:divBdr>
        <w:top w:val="none" w:sz="0" w:space="0" w:color="auto"/>
        <w:left w:val="none" w:sz="0" w:space="0" w:color="auto"/>
        <w:bottom w:val="none" w:sz="0" w:space="0" w:color="auto"/>
        <w:right w:val="none" w:sz="0" w:space="0" w:color="auto"/>
      </w:divBdr>
    </w:div>
    <w:div w:id="88448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439EF0-3C43-4298-9117-17188BDDF322}">
  <ds:schemaRefs>
    <ds:schemaRef ds:uri="http://schemas.microsoft.com/sharepoint/v3/contenttype/forms"/>
  </ds:schemaRefs>
</ds:datastoreItem>
</file>

<file path=customXml/itemProps2.xml><?xml version="1.0" encoding="utf-8"?>
<ds:datastoreItem xmlns:ds="http://schemas.openxmlformats.org/officeDocument/2006/customXml" ds:itemID="{AB82157B-B433-48B1-9D86-567D99B2A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AA2E74-D90C-4D16-968A-01C8A58949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27650</Words>
  <Characters>15761</Characters>
  <Application>Microsoft Office Word</Application>
  <DocSecurity>0</DocSecurity>
  <Lines>131</Lines>
  <Paragraphs>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43325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2021-11-01T15:40:00Z</dcterms:created>
  <dcterms:modified xsi:type="dcterms:W3CDTF">2021-11-01T15:40:00Z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