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7EC" w:rsidRPr="006629F8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6629F8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6629F8" w:rsidRDefault="00F517EC" w:rsidP="006629F8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6629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ВИСНОВОК</w:t>
      </w:r>
    </w:p>
    <w:p w:rsidR="00F517EC" w:rsidRPr="006629F8" w:rsidRDefault="00F517EC" w:rsidP="006629F8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щодо </w:t>
      </w:r>
      <w:proofErr w:type="spellStart"/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проєкту</w:t>
      </w:r>
      <w:proofErr w:type="spellEnd"/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Закону України «Про</w:t>
      </w:r>
      <w:r w:rsidR="00F47FE1" w:rsidRPr="006629F8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 xml:space="preserve"> внесення змін до статті 9 Закону України "Про бухгалтерський облік та фінансову звітність в Україні"</w:t>
      </w:r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» </w:t>
      </w:r>
    </w:p>
    <w:p w:rsidR="00F517EC" w:rsidRPr="006629F8" w:rsidRDefault="00F517EC" w:rsidP="006629F8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(реєстр. № </w:t>
      </w:r>
      <w:r w:rsidR="00F47FE1"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6256 від 02.11.2021</w:t>
      </w:r>
      <w:r w:rsidR="00D53492"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, </w:t>
      </w:r>
      <w:r w:rsidR="00F47FE1"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Кабінет Міністрів України</w:t>
      </w:r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)</w:t>
      </w:r>
      <w:r w:rsidRPr="006629F8">
        <w:rPr>
          <w:rFonts w:ascii="Times New Roman" w:eastAsia="Times New Roman" w:hAnsi="Times New Roman"/>
          <w:b/>
          <w:sz w:val="28"/>
          <w:szCs w:val="28"/>
          <w:vertAlign w:val="superscript"/>
          <w:lang w:val="uk-UA" w:eastAsia="ru-RU"/>
        </w:rPr>
        <w:footnoteReference w:id="1"/>
      </w:r>
    </w:p>
    <w:p w:rsidR="00F517EC" w:rsidRPr="006629F8" w:rsidRDefault="00F517EC" w:rsidP="006629F8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F47FE1" w:rsidRPr="006629F8" w:rsidRDefault="00F47FE1" w:rsidP="006629F8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53492" w:rsidRPr="006629F8" w:rsidRDefault="00D53492" w:rsidP="006629F8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53492" w:rsidRPr="006629F8" w:rsidRDefault="00D53492" w:rsidP="006629F8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1. Загальна характеристика </w:t>
      </w:r>
      <w:proofErr w:type="spellStart"/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законопроєкту</w:t>
      </w:r>
      <w:proofErr w:type="spellEnd"/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6629F8" w:rsidRPr="006629F8" w:rsidRDefault="00D53492" w:rsidP="006629F8">
      <w:pPr>
        <w:tabs>
          <w:tab w:val="left" w:pos="851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розроблення </w:t>
      </w:r>
      <w:proofErr w:type="spellStart"/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проєкту</w:t>
      </w:r>
      <w:proofErr w:type="spellEnd"/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Закону, як зазна</w:t>
      </w:r>
      <w:r w:rsidR="006629F8"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чено у пояснювальній записці, є удосконалення законодавчих засад ведення бухгалтерського обліку та складання фінансової звітності з урахуванням вимог положень інших законодавчих актів.</w:t>
      </w:r>
    </w:p>
    <w:p w:rsidR="00D53492" w:rsidRPr="006629F8" w:rsidRDefault="00D53492" w:rsidP="006629F8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53492" w:rsidRPr="006629F8" w:rsidRDefault="00D53492" w:rsidP="006629F8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6629F8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2.  </w:t>
      </w:r>
      <w:r w:rsidRPr="006629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Належність </w:t>
      </w:r>
      <w:proofErr w:type="spellStart"/>
      <w:r w:rsidRPr="006629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законопроєкту</w:t>
      </w:r>
      <w:proofErr w:type="spellEnd"/>
      <w:r w:rsidRPr="006629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за предметом правового регулювання до міжнародно-правових зобов’язань України в сфері європейської інтеграції та сфери дії права Європейського Союзу.</w:t>
      </w:r>
    </w:p>
    <w:p w:rsidR="00D53492" w:rsidRPr="006629F8" w:rsidRDefault="00D53492" w:rsidP="006629F8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Предмет правового регулювання </w:t>
      </w:r>
      <w:proofErr w:type="spellStart"/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законопроєкту</w:t>
      </w:r>
      <w:proofErr w:type="spellEnd"/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охоплюється:</w:t>
      </w:r>
    </w:p>
    <w:p w:rsidR="00B809F6" w:rsidRPr="006629F8" w:rsidRDefault="00D53492" w:rsidP="006629F8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809F6" w:rsidRPr="006629F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Главою 13 «Законодавство про заснування та діяльність компаній, корпоративне управління, бухгалтерський облік та аудит» Розділу V «Економічне та галузеве співробітництво» 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D53492" w:rsidRDefault="00B809F6" w:rsidP="006629F8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6629F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Директивою 2013/34/ЄС Європейського Парламенту та Ради Європейського Союзу від 26 червня 2013 року про щорічну фінансову звітність, консолідовану фінансову звітність та пов’язані з ними звіти певних типів компаній, що вносить зміни до Директиви 2006/43/ЄC Європейського Парламенту та Ради та скасовує Директиву Ради 78/660/ЄEC і 83/349/ЄEC.</w:t>
      </w:r>
    </w:p>
    <w:p w:rsidR="00653DE3" w:rsidRPr="00653DE3" w:rsidRDefault="00653DE3" w:rsidP="00653DE3">
      <w:pPr>
        <w:spacing w:after="120" w:line="240" w:lineRule="auto"/>
        <w:ind w:left="502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B809F6" w:rsidRPr="006629F8" w:rsidRDefault="00D53492" w:rsidP="006629F8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629F8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3.  </w:t>
      </w:r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Відповідність </w:t>
      </w:r>
      <w:proofErr w:type="spellStart"/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законопроєкту</w:t>
      </w:r>
      <w:proofErr w:type="spellEnd"/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міжнародно-правовим зобов’язанням України в сфері європейської інтеграції та праву ЄС.</w:t>
      </w:r>
    </w:p>
    <w:p w:rsidR="006F3806" w:rsidRPr="006629F8" w:rsidRDefault="006F3806" w:rsidP="001E238F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</w:t>
      </w:r>
      <w:proofErr w:type="spellEnd"/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вносить зміни до статті 9 </w:t>
      </w:r>
      <w:r w:rsidRPr="006629F8">
        <w:rPr>
          <w:rFonts w:ascii="Times New Roman" w:hAnsi="Times New Roman"/>
          <w:spacing w:val="-4"/>
          <w:sz w:val="28"/>
          <w:szCs w:val="28"/>
          <w:lang w:val="uk-UA" w:eastAsia="ru-RU"/>
        </w:rPr>
        <w:t>Закону України «Про бухгалтерський облік та фінансову звітність в Україні»</w:t>
      </w:r>
      <w:r w:rsidR="00972883" w:rsidRPr="006629F8">
        <w:rPr>
          <w:rFonts w:ascii="Times New Roman" w:hAnsi="Times New Roman"/>
          <w:spacing w:val="-4"/>
          <w:sz w:val="28"/>
          <w:szCs w:val="28"/>
          <w:lang w:val="uk-UA" w:eastAsia="ru-RU"/>
        </w:rPr>
        <w:t xml:space="preserve"> положеннями щодо встановлення певних вимог </w:t>
      </w:r>
      <w:r w:rsidR="00972883" w:rsidRPr="006F3806">
        <w:rPr>
          <w:rFonts w:ascii="Times New Roman" w:eastAsia="Times New Roman" w:hAnsi="Times New Roman"/>
          <w:sz w:val="28"/>
          <w:szCs w:val="24"/>
          <w:lang w:val="uk-UA" w:eastAsia="uk-UA"/>
        </w:rPr>
        <w:t>законів України «Про електронні документи та електронний документообіг» та «Про електронні довірчі послуги»</w:t>
      </w:r>
      <w:r w:rsidR="00972883" w:rsidRPr="006629F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</w:t>
      </w:r>
      <w:r w:rsidR="00720A49">
        <w:rPr>
          <w:rFonts w:ascii="Times New Roman" w:hAnsi="Times New Roman"/>
          <w:spacing w:val="-4"/>
          <w:sz w:val="28"/>
          <w:szCs w:val="28"/>
          <w:lang w:val="uk-UA" w:eastAsia="ru-RU"/>
        </w:rPr>
        <w:t>по</w:t>
      </w:r>
      <w:r w:rsidR="00972883" w:rsidRPr="006629F8">
        <w:rPr>
          <w:rFonts w:ascii="Times New Roman" w:hAnsi="Times New Roman"/>
          <w:spacing w:val="-4"/>
          <w:sz w:val="28"/>
          <w:szCs w:val="28"/>
          <w:lang w:val="uk-UA" w:eastAsia="ru-RU"/>
        </w:rPr>
        <w:t xml:space="preserve"> </w:t>
      </w:r>
      <w:r w:rsidR="00720A49">
        <w:rPr>
          <w:rFonts w:ascii="Times New Roman" w:hAnsi="Times New Roman"/>
          <w:spacing w:val="-4"/>
          <w:sz w:val="28"/>
          <w:szCs w:val="28"/>
          <w:lang w:val="uk-UA" w:eastAsia="ru-RU"/>
        </w:rPr>
        <w:t>оформленню</w:t>
      </w:r>
      <w:r w:rsidR="00D604FD" w:rsidRPr="006629F8">
        <w:rPr>
          <w:rFonts w:ascii="Times New Roman" w:hAnsi="Times New Roman"/>
          <w:spacing w:val="-4"/>
          <w:sz w:val="28"/>
          <w:szCs w:val="28"/>
          <w:lang w:val="uk-UA" w:eastAsia="ru-RU"/>
        </w:rPr>
        <w:t xml:space="preserve"> </w:t>
      </w:r>
      <w:r w:rsidR="00972883" w:rsidRPr="006629F8">
        <w:rPr>
          <w:rFonts w:ascii="Times New Roman" w:hAnsi="Times New Roman"/>
          <w:spacing w:val="-4"/>
          <w:sz w:val="28"/>
          <w:szCs w:val="28"/>
          <w:lang w:val="uk-UA" w:eastAsia="ru-RU"/>
        </w:rPr>
        <w:t>регістрів бухгалтерського обліку</w:t>
      </w:r>
      <w:r w:rsidR="00720A49">
        <w:rPr>
          <w:rFonts w:ascii="Times New Roman" w:hAnsi="Times New Roman"/>
          <w:spacing w:val="-4"/>
          <w:sz w:val="28"/>
          <w:szCs w:val="28"/>
          <w:lang w:val="uk-UA" w:eastAsia="ru-RU"/>
        </w:rPr>
        <w:t xml:space="preserve"> та наповненню</w:t>
      </w:r>
      <w:r w:rsidR="00D604FD" w:rsidRPr="006629F8">
        <w:rPr>
          <w:rFonts w:ascii="Times New Roman" w:hAnsi="Times New Roman"/>
          <w:spacing w:val="-4"/>
          <w:sz w:val="28"/>
          <w:szCs w:val="28"/>
          <w:lang w:val="uk-UA" w:eastAsia="ru-RU"/>
        </w:rPr>
        <w:t xml:space="preserve"> їх певними даними</w:t>
      </w:r>
      <w:r w:rsidR="00972883" w:rsidRPr="006629F8">
        <w:rPr>
          <w:rFonts w:ascii="Times New Roman" w:hAnsi="Times New Roman"/>
          <w:spacing w:val="-4"/>
          <w:sz w:val="28"/>
          <w:szCs w:val="28"/>
          <w:lang w:val="uk-UA" w:eastAsia="ru-RU"/>
        </w:rPr>
        <w:t xml:space="preserve">, що </w:t>
      </w:r>
      <w:r w:rsidR="00437A69" w:rsidRPr="006629F8">
        <w:rPr>
          <w:rFonts w:ascii="Times New Roman" w:hAnsi="Times New Roman"/>
          <w:spacing w:val="-4"/>
          <w:sz w:val="28"/>
          <w:szCs w:val="28"/>
          <w:lang w:val="uk-UA" w:eastAsia="ru-RU"/>
        </w:rPr>
        <w:t>не суперечить п.20 преамбули</w:t>
      </w:r>
      <w:r w:rsidR="001E23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Директиви 2013/34/ЄС.</w:t>
      </w:r>
      <w:r w:rsidR="001E238F" w:rsidRPr="001E238F">
        <w:rPr>
          <w:rFonts w:ascii="Times New Roman" w:hAnsi="Times New Roman"/>
          <w:spacing w:val="-4"/>
          <w:sz w:val="28"/>
          <w:szCs w:val="28"/>
          <w:lang w:val="uk-UA" w:eastAsia="ru-RU"/>
        </w:rPr>
        <w:t xml:space="preserve"> </w:t>
      </w:r>
      <w:r w:rsidR="001E238F">
        <w:rPr>
          <w:rFonts w:ascii="Times New Roman" w:hAnsi="Times New Roman"/>
          <w:spacing w:val="-4"/>
          <w:sz w:val="28"/>
          <w:szCs w:val="28"/>
          <w:lang w:val="uk-UA" w:eastAsia="ru-RU"/>
        </w:rPr>
        <w:t xml:space="preserve">Пункт </w:t>
      </w:r>
      <w:r w:rsidR="001E238F" w:rsidRPr="006629F8">
        <w:rPr>
          <w:rFonts w:ascii="Times New Roman" w:hAnsi="Times New Roman"/>
          <w:spacing w:val="-4"/>
          <w:sz w:val="28"/>
          <w:szCs w:val="28"/>
          <w:lang w:val="uk-UA" w:eastAsia="ru-RU"/>
        </w:rPr>
        <w:t>20 преамбули</w:t>
      </w:r>
      <w:r w:rsidR="001E238F"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Директиви 2013/34/ЄС</w:t>
      </w:r>
      <w:r w:rsidR="001E23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37A69"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передбачає зобов’язання держав-членів ЄС використовувати на вибір певні зразки для балансових звітів, які стандартизовані та дозволені до використання і відповідають певним вимогам щодо змістовного наповнення та редакційного оформлення.</w:t>
      </w:r>
    </w:p>
    <w:p w:rsidR="006307D8" w:rsidRPr="006629F8" w:rsidRDefault="00D604FD" w:rsidP="006629F8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</w:t>
      </w:r>
      <w:proofErr w:type="spellEnd"/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C7F77"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</w:t>
      </w:r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зобов’язує підприємства надавати </w:t>
      </w:r>
      <w:r w:rsidRPr="006629F8">
        <w:rPr>
          <w:rFonts w:ascii="Times New Roman" w:hAnsi="Times New Roman"/>
          <w:sz w:val="28"/>
          <w:lang w:val="uk-UA"/>
        </w:rPr>
        <w:t>органам державної влади показники бухгалтерського обліку та фінансової</w:t>
      </w:r>
      <w:r w:rsidR="00D83918">
        <w:rPr>
          <w:rFonts w:ascii="Times New Roman" w:hAnsi="Times New Roman"/>
          <w:sz w:val="28"/>
          <w:lang w:val="uk-UA"/>
        </w:rPr>
        <w:t xml:space="preserve"> інформації в електронній формі та</w:t>
      </w:r>
      <w:r w:rsidRPr="006629F8">
        <w:rPr>
          <w:rFonts w:ascii="Times New Roman" w:hAnsi="Times New Roman"/>
          <w:sz w:val="28"/>
          <w:lang w:val="uk-UA"/>
        </w:rPr>
        <w:t xml:space="preserve"> ведення регістрів бухгалтерського обліку в електронній формі, що відповідає п.39 </w:t>
      </w:r>
      <w:r w:rsidRPr="006629F8">
        <w:rPr>
          <w:rFonts w:ascii="Times New Roman" w:hAnsi="Times New Roman"/>
          <w:spacing w:val="-4"/>
          <w:sz w:val="28"/>
          <w:szCs w:val="28"/>
          <w:lang w:val="uk-UA" w:eastAsia="ru-RU"/>
        </w:rPr>
        <w:t>преамбули</w:t>
      </w:r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Директиви 2013/34/ЄС, який передбачає обов’язок держав-членів ЄС активно стимулювати роз</w:t>
      </w:r>
      <w:r w:rsidR="00D8391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виток електронних систем обліку, а також </w:t>
      </w:r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використання бухгалтерського обліку та фінансової звітності для підприємств різних форм власності, що надає можливіст</w:t>
      </w:r>
      <w:r w:rsidR="00D83918">
        <w:rPr>
          <w:rFonts w:ascii="Times New Roman" w:eastAsia="Times New Roman" w:hAnsi="Times New Roman"/>
          <w:sz w:val="28"/>
          <w:szCs w:val="28"/>
          <w:lang w:val="uk-UA" w:eastAsia="ru-RU"/>
        </w:rPr>
        <w:t>ь великій</w:t>
      </w:r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кількості споживачів послуг мати доступ до цих даних та можливість їх використовувати. Також наголошується, що такі системи повинні бути легко доступні як середнім, так і малим суб’єктам господарювання.</w:t>
      </w:r>
    </w:p>
    <w:p w:rsidR="00972883" w:rsidRPr="006629F8" w:rsidRDefault="006307D8" w:rsidP="006629F8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Такі положення </w:t>
      </w:r>
      <w:proofErr w:type="spellStart"/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законопроєкту</w:t>
      </w:r>
      <w:proofErr w:type="spellEnd"/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також узгоджуют</w:t>
      </w:r>
      <w:r w:rsidR="00D604FD"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ься з цілями Угоди про асоціацію. Відповідно до </w:t>
      </w:r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статті 389 Угоди про асоціацію «с</w:t>
      </w:r>
      <w:r w:rsidR="00972883"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торони зміцнюють своє співробітництво щодо розвитку інформаційного суспільства на користь приватних осіб і бізнесу через забезпечення загальнодоступності інформаційно-комунікаційних технологій (ІКТ) та через кращу якість послуг за доступними цінами. Це також полегшить доступ до ринків послуг електронних комунікацій, що сприятиме конкуренції та надходженню інвестицій в цю галузь</w:t>
      </w:r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972883"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53492" w:rsidRPr="006629F8" w:rsidRDefault="00D53492" w:rsidP="006629F8">
      <w:pPr>
        <w:tabs>
          <w:tab w:val="left" w:pos="851"/>
        </w:tabs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53492" w:rsidRPr="006629F8" w:rsidRDefault="00D53492" w:rsidP="006629F8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bookmarkStart w:id="0" w:name="bookmark2"/>
      <w:r w:rsidRPr="006629F8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4.</w:t>
      </w:r>
      <w:r w:rsidRPr="006629F8">
        <w:rPr>
          <w:rFonts w:ascii="Times New Roman" w:eastAsia="Verdana" w:hAnsi="Times New Roman"/>
          <w:bCs/>
          <w:sz w:val="28"/>
          <w:szCs w:val="28"/>
          <w:lang w:val="uk-UA" w:eastAsia="ru-RU"/>
        </w:rPr>
        <w:t>   </w:t>
      </w:r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Висновок Комітету з питань інтеграції України до Європейського Союзу. </w:t>
      </w:r>
    </w:p>
    <w:bookmarkEnd w:id="0"/>
    <w:p w:rsidR="00D53492" w:rsidRPr="006629F8" w:rsidRDefault="00D53492" w:rsidP="006629F8">
      <w:pPr>
        <w:tabs>
          <w:tab w:val="left" w:pos="426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proofErr w:type="spellEnd"/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</w:t>
      </w:r>
      <w:r w:rsidRPr="006629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не суперечить</w:t>
      </w:r>
      <w:r w:rsidRPr="006629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зобов’язанням України відповідно до Угоди про асоціацію </w:t>
      </w:r>
      <w:r w:rsidR="006307D8" w:rsidRPr="006629F8">
        <w:rPr>
          <w:rFonts w:ascii="Times New Roman" w:eastAsia="Times New Roman" w:hAnsi="Times New Roman"/>
          <w:sz w:val="28"/>
          <w:szCs w:val="28"/>
          <w:lang w:val="uk-UA"/>
        </w:rPr>
        <w:t>та праву Європейського Союзу</w:t>
      </w:r>
      <w:r w:rsidRPr="006629F8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D53492" w:rsidRPr="006629F8" w:rsidRDefault="00D53492" w:rsidP="006629F8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7EC" w:rsidRPr="006629F8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1" w:name="_GoBack"/>
      <w:bookmarkEnd w:id="1"/>
    </w:p>
    <w:sectPr w:rsidR="00F517EC" w:rsidRPr="006629F8" w:rsidSect="00CC2FA6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5D5" w:rsidRDefault="008015D5" w:rsidP="005E306B">
      <w:pPr>
        <w:spacing w:after="0" w:line="240" w:lineRule="auto"/>
      </w:pPr>
      <w:r>
        <w:separator/>
      </w:r>
    </w:p>
  </w:endnote>
  <w:endnote w:type="continuationSeparator" w:id="0">
    <w:p w:rsidR="008015D5" w:rsidRDefault="008015D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015D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5D5" w:rsidRDefault="008015D5" w:rsidP="005E306B">
      <w:pPr>
        <w:spacing w:after="0" w:line="240" w:lineRule="auto"/>
      </w:pPr>
      <w:r>
        <w:separator/>
      </w:r>
    </w:p>
  </w:footnote>
  <w:footnote w:type="continuationSeparator" w:id="0">
    <w:p w:rsidR="008015D5" w:rsidRDefault="008015D5" w:rsidP="005E306B">
      <w:pPr>
        <w:spacing w:after="0" w:line="240" w:lineRule="auto"/>
      </w:pPr>
      <w:r>
        <w:continuationSeparator/>
      </w:r>
    </w:p>
  </w:footnote>
  <w:footnote w:id="1">
    <w:p w:rsidR="00F517EC" w:rsidRPr="000D2D10" w:rsidRDefault="00F517EC" w:rsidP="00F517EC">
      <w:pPr>
        <w:pStyle w:val="ac"/>
        <w:ind w:left="-426"/>
        <w:jc w:val="both"/>
      </w:pPr>
      <w:r>
        <w:rPr>
          <w:rStyle w:val="ab"/>
        </w:rPr>
        <w:footnoteRef/>
      </w:r>
      <w:r>
        <w:t xml:space="preserve"> </w:t>
      </w:r>
      <w:r w:rsidRPr="009969AA">
        <w:rPr>
          <w:sz w:val="24"/>
          <w:szCs w:val="24"/>
          <w:lang w:eastAsia="uk-UA"/>
        </w:rPr>
        <w:t xml:space="preserve">Комітет розглянув </w:t>
      </w:r>
      <w:proofErr w:type="spellStart"/>
      <w:r w:rsidRPr="009969AA">
        <w:rPr>
          <w:sz w:val="24"/>
          <w:szCs w:val="24"/>
          <w:lang w:eastAsia="uk-UA"/>
        </w:rPr>
        <w:t>проє</w:t>
      </w:r>
      <w:r w:rsidR="00F47FE1">
        <w:rPr>
          <w:sz w:val="24"/>
          <w:szCs w:val="24"/>
          <w:lang w:eastAsia="uk-UA"/>
        </w:rPr>
        <w:t>кт</w:t>
      </w:r>
      <w:proofErr w:type="spellEnd"/>
      <w:r w:rsidR="00F47FE1">
        <w:rPr>
          <w:sz w:val="24"/>
          <w:szCs w:val="24"/>
          <w:lang w:eastAsia="uk-UA"/>
        </w:rPr>
        <w:t xml:space="preserve"> Закону на своєму засіданні 26 січня 2022 року (протокол № 95</w:t>
      </w:r>
      <w:r w:rsidRPr="009969AA">
        <w:rPr>
          <w:sz w:val="24"/>
          <w:szCs w:val="24"/>
          <w:lang w:eastAsia="uk-UA"/>
        </w:rPr>
        <w:t>) відповідно до статті 93 Регламенту Верховної Ради України.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21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C491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C2FA6" w:rsidP="00CC2FA6">
          <w:pPr>
            <w:pStyle w:val="a3"/>
            <w:tabs>
              <w:tab w:val="clear" w:pos="4677"/>
              <w:tab w:val="clear" w:pos="9355"/>
              <w:tab w:val="left" w:pos="6549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3900866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9322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C2FA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 Союзу</w:t>
          </w:r>
        </w:p>
        <w:p w:rsidR="00C27AE9" w:rsidRPr="009865D4" w:rsidRDefault="00236343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</w:t>
          </w:r>
          <w:r w:rsidR="00CC2FA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B55DE0" w:rsidRPr="00053776" w:rsidTr="00363436">
      <w:tc>
        <w:tcPr>
          <w:tcW w:w="1680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7831608"/>
    <w:multiLevelType w:val="hybridMultilevel"/>
    <w:tmpl w:val="5CF2433A"/>
    <w:lvl w:ilvl="0" w:tplc="F976CC1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0F175D"/>
    <w:rsid w:val="001005C8"/>
    <w:rsid w:val="00110664"/>
    <w:rsid w:val="00141617"/>
    <w:rsid w:val="00187AF7"/>
    <w:rsid w:val="0019108F"/>
    <w:rsid w:val="0019322A"/>
    <w:rsid w:val="001966F0"/>
    <w:rsid w:val="001D3C24"/>
    <w:rsid w:val="001E238F"/>
    <w:rsid w:val="001E2C27"/>
    <w:rsid w:val="001F6A06"/>
    <w:rsid w:val="0021032F"/>
    <w:rsid w:val="002247E9"/>
    <w:rsid w:val="00235CD7"/>
    <w:rsid w:val="00236343"/>
    <w:rsid w:val="002A5D4C"/>
    <w:rsid w:val="002B5FC1"/>
    <w:rsid w:val="002C276F"/>
    <w:rsid w:val="002D0561"/>
    <w:rsid w:val="002E0A18"/>
    <w:rsid w:val="002E31BF"/>
    <w:rsid w:val="002E44DA"/>
    <w:rsid w:val="00317BB0"/>
    <w:rsid w:val="00363436"/>
    <w:rsid w:val="003D0996"/>
    <w:rsid w:val="003D14B2"/>
    <w:rsid w:val="003D1CBA"/>
    <w:rsid w:val="003E44B4"/>
    <w:rsid w:val="00412CB7"/>
    <w:rsid w:val="00424B1C"/>
    <w:rsid w:val="0043132E"/>
    <w:rsid w:val="00437A69"/>
    <w:rsid w:val="00451750"/>
    <w:rsid w:val="004852FA"/>
    <w:rsid w:val="004C53C1"/>
    <w:rsid w:val="004E4F5C"/>
    <w:rsid w:val="004F6A56"/>
    <w:rsid w:val="004F7B8A"/>
    <w:rsid w:val="0050620F"/>
    <w:rsid w:val="0051601C"/>
    <w:rsid w:val="00545919"/>
    <w:rsid w:val="0055005A"/>
    <w:rsid w:val="0056039F"/>
    <w:rsid w:val="0056352F"/>
    <w:rsid w:val="005A4728"/>
    <w:rsid w:val="005B71F5"/>
    <w:rsid w:val="005C1C39"/>
    <w:rsid w:val="005C674D"/>
    <w:rsid w:val="005E306B"/>
    <w:rsid w:val="005E4898"/>
    <w:rsid w:val="005F20B5"/>
    <w:rsid w:val="00626A3E"/>
    <w:rsid w:val="006307D8"/>
    <w:rsid w:val="00653DE3"/>
    <w:rsid w:val="00660B13"/>
    <w:rsid w:val="006629F8"/>
    <w:rsid w:val="0066623D"/>
    <w:rsid w:val="00687E94"/>
    <w:rsid w:val="006C744E"/>
    <w:rsid w:val="006C7F77"/>
    <w:rsid w:val="006F10E8"/>
    <w:rsid w:val="006F3806"/>
    <w:rsid w:val="00713E93"/>
    <w:rsid w:val="007204E1"/>
    <w:rsid w:val="00720A49"/>
    <w:rsid w:val="0073224C"/>
    <w:rsid w:val="0075720E"/>
    <w:rsid w:val="007A0252"/>
    <w:rsid w:val="007F5D91"/>
    <w:rsid w:val="008015D5"/>
    <w:rsid w:val="0080545D"/>
    <w:rsid w:val="0084269F"/>
    <w:rsid w:val="00897B1B"/>
    <w:rsid w:val="008B7F7F"/>
    <w:rsid w:val="008C4918"/>
    <w:rsid w:val="00917F24"/>
    <w:rsid w:val="00942E39"/>
    <w:rsid w:val="00945B68"/>
    <w:rsid w:val="00957D31"/>
    <w:rsid w:val="00972883"/>
    <w:rsid w:val="009865D4"/>
    <w:rsid w:val="009A720A"/>
    <w:rsid w:val="00A00059"/>
    <w:rsid w:val="00A5290D"/>
    <w:rsid w:val="00A60747"/>
    <w:rsid w:val="00A610A8"/>
    <w:rsid w:val="00A7635E"/>
    <w:rsid w:val="00A76A60"/>
    <w:rsid w:val="00A7782C"/>
    <w:rsid w:val="00A833C8"/>
    <w:rsid w:val="00AC4ABF"/>
    <w:rsid w:val="00AD7F82"/>
    <w:rsid w:val="00B311E8"/>
    <w:rsid w:val="00B55DE0"/>
    <w:rsid w:val="00B6717E"/>
    <w:rsid w:val="00B67B1A"/>
    <w:rsid w:val="00B809F6"/>
    <w:rsid w:val="00BB1827"/>
    <w:rsid w:val="00BD0801"/>
    <w:rsid w:val="00BF1E95"/>
    <w:rsid w:val="00C11FB6"/>
    <w:rsid w:val="00C25388"/>
    <w:rsid w:val="00C27AE9"/>
    <w:rsid w:val="00C44D75"/>
    <w:rsid w:val="00C86266"/>
    <w:rsid w:val="00CA7044"/>
    <w:rsid w:val="00CB69B6"/>
    <w:rsid w:val="00CC2FA6"/>
    <w:rsid w:val="00CC39A1"/>
    <w:rsid w:val="00CD4A38"/>
    <w:rsid w:val="00CE3E1B"/>
    <w:rsid w:val="00CE6A4B"/>
    <w:rsid w:val="00CF6ACA"/>
    <w:rsid w:val="00D10F4B"/>
    <w:rsid w:val="00D2186F"/>
    <w:rsid w:val="00D22048"/>
    <w:rsid w:val="00D242C2"/>
    <w:rsid w:val="00D37FA2"/>
    <w:rsid w:val="00D52549"/>
    <w:rsid w:val="00D53492"/>
    <w:rsid w:val="00D56455"/>
    <w:rsid w:val="00D57E1B"/>
    <w:rsid w:val="00D604FD"/>
    <w:rsid w:val="00D83918"/>
    <w:rsid w:val="00D91A4F"/>
    <w:rsid w:val="00DF0115"/>
    <w:rsid w:val="00E3142C"/>
    <w:rsid w:val="00E73887"/>
    <w:rsid w:val="00E85C22"/>
    <w:rsid w:val="00E870BB"/>
    <w:rsid w:val="00F34192"/>
    <w:rsid w:val="00F47FE1"/>
    <w:rsid w:val="00F517EC"/>
    <w:rsid w:val="00F55423"/>
    <w:rsid w:val="00F61157"/>
    <w:rsid w:val="00F85D51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08390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5645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D56455"/>
    <w:rPr>
      <w:rFonts w:ascii="Consolas" w:hAnsi="Consolas"/>
      <w:sz w:val="20"/>
      <w:szCs w:val="20"/>
      <w:lang w:val="ru-RU"/>
    </w:rPr>
  </w:style>
  <w:style w:type="character" w:styleId="ab">
    <w:name w:val="footnote reference"/>
    <w:basedOn w:val="a0"/>
    <w:unhideWhenUsed/>
    <w:rsid w:val="00D56455"/>
    <w:rPr>
      <w:vertAlign w:val="superscript"/>
    </w:rPr>
  </w:style>
  <w:style w:type="paragraph" w:styleId="ac">
    <w:name w:val="footnote text"/>
    <w:basedOn w:val="a"/>
    <w:link w:val="ad"/>
    <w:semiHidden/>
    <w:unhideWhenUsed/>
    <w:rsid w:val="00D56455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d">
    <w:name w:val="Текст виноски Знак"/>
    <w:basedOn w:val="a0"/>
    <w:link w:val="ac"/>
    <w:semiHidden/>
    <w:rsid w:val="00D56455"/>
    <w:rPr>
      <w:rFonts w:ascii="Times New Roman" w:eastAsia="Times New Roman" w:hAnsi="Times New Roman"/>
      <w:sz w:val="20"/>
      <w:szCs w:val="20"/>
      <w:lang w:val="uk-UA" w:eastAsia="ru-RU"/>
    </w:rPr>
  </w:style>
  <w:style w:type="table" w:customStyle="1" w:styleId="1">
    <w:name w:val="Сетка таблицы1"/>
    <w:basedOn w:val="a1"/>
    <w:uiPriority w:val="39"/>
    <w:rsid w:val="006C744E"/>
    <w:rPr>
      <w:rFonts w:asciiTheme="minorHAnsi" w:eastAsia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5776F-D9BC-44EA-BCC9-3E88DD4C2D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47289A-2BA6-4282-B55F-2F989C5B0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216329-843A-4C5D-9DB2-4C0CAEE1F4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12CAAF5-36B3-4071-AE5D-35898094E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2312</Words>
  <Characters>1319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Мартинов Юрій Петрович</cp:lastModifiedBy>
  <cp:revision>37</cp:revision>
  <cp:lastPrinted>2022-01-19T15:31:00Z</cp:lastPrinted>
  <dcterms:created xsi:type="dcterms:W3CDTF">2022-01-13T13:11:00Z</dcterms:created>
  <dcterms:modified xsi:type="dcterms:W3CDTF">2022-01-26T14:14:00Z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