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2C7" w:rsidRPr="0015145A" w:rsidRDefault="00AC12C7" w:rsidP="00AC12C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AC12C7" w:rsidRDefault="00AC12C7" w:rsidP="00AC12C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636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</w:t>
      </w:r>
      <w:r w:rsidR="00FC5FDF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C636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акону   </w:t>
      </w:r>
      <w:r w:rsidRPr="00C636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«Про внесення змін до Закону України «Про вищу освіту» щодо розширення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академічної </w:t>
      </w:r>
      <w:r w:rsidRPr="00C636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автономії закладів вищої освіти</w:t>
      </w:r>
      <w:r w:rsidRPr="00C636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7B1816" w:rsidRPr="00C63668" w:rsidRDefault="007B1816" w:rsidP="00AC12C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2F3B" w:rsidRPr="00FC5FDF" w:rsidRDefault="00AC12C7" w:rsidP="00032F3B">
      <w:pPr>
        <w:pStyle w:val="a4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</w:pP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  <w:t>Обґрунтування необхідності прийняття законопроекту</w:t>
      </w:r>
    </w:p>
    <w:p w:rsidR="00032F3B" w:rsidRPr="007B1816" w:rsidRDefault="00032F3B" w:rsidP="00FC5F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Україна вважається лідером серед 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>робочо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сил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інши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>, більш розвинени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країн, що актуалізує питання забезпечення економічної безпеки держави з міграційних питань, серед яких питання освітньої міграції займає одне з центральних місць.  У той час, коли  економіки  розвинутих країн націлені на формування сприятливих умов для залучення української  молоді для нарощування   економічної активності, в Україні відбуваються освітні  процеси, що  сприяють відпливу молоді  за кордон та зменшують  рік-у-рік кількість абітурієнтів до вітчизняних 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закладів вищої освіти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32F3B" w:rsidRPr="007B1816" w:rsidRDefault="00032F3B" w:rsidP="00FC5F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>За даними ЮНЕСКО, суттєве – майже дворазове – збільшення кількості українських студентів в інших країнах відбулося після 2013 року і у 2015 році сягнуло свого піку (66,7 тис. осіб)</w:t>
      </w:r>
      <w:r w:rsidR="00927F36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 w:rsidR="00927F36" w:rsidRPr="007B1816">
        <w:rPr>
          <w:rFonts w:ascii="Times New Roman" w:hAnsi="Times New Roman" w:cs="Times New Roman"/>
          <w:sz w:val="28"/>
          <w:szCs w:val="28"/>
          <w:lang w:val="uk-UA"/>
        </w:rPr>
        <w:t>використ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 xml:space="preserve">ано </w:t>
      </w:r>
      <w:r w:rsidR="00FC5FDF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іншими країнами </w:t>
      </w:r>
      <w:r w:rsidR="00927F36" w:rsidRPr="007B1816">
        <w:rPr>
          <w:rFonts w:ascii="Times New Roman" w:hAnsi="Times New Roman" w:cs="Times New Roman"/>
          <w:sz w:val="28"/>
          <w:szCs w:val="28"/>
          <w:lang w:val="uk-UA"/>
        </w:rPr>
        <w:t>для залучення молодих, висококваліфікованих та вже достатньо інтегрованих працівників до місцевих ринків праці</w:t>
      </w:r>
      <w:r w:rsidR="00827F5F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27F5F" w:rsidRPr="007B1816" w:rsidRDefault="00827F5F" w:rsidP="00FC5FD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>Одним із суттєвих факторів, що впливає на високий рівень освітньої міграції  та зниження кількості висококваліфікованих фахівців, залучених до економічних процесів, експерти та практики вважають вимоги, що містяться у</w:t>
      </w:r>
      <w:r w:rsidR="00BA7192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частинах 9-10 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статті 44 Закону України «Про вищу освіту» в частині </w:t>
      </w:r>
      <w:r w:rsidR="00BA7192" w:rsidRPr="007B1816">
        <w:rPr>
          <w:rFonts w:ascii="Times New Roman" w:hAnsi="Times New Roman" w:cs="Times New Roman"/>
          <w:sz w:val="28"/>
          <w:szCs w:val="28"/>
          <w:lang w:val="uk-UA"/>
        </w:rPr>
        <w:t>обмеження академічної  автономії закладів вищої освіти.</w:t>
      </w:r>
    </w:p>
    <w:p w:rsidR="00BA7192" w:rsidRPr="007B1816" w:rsidRDefault="00BA7192" w:rsidP="00FC5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>Так,  в 2021 році загалом по Україні зареєструвались на складання Єдиного вступного іспиту (ЄВІ) з англійської мови 112218 бажаючих вступити до магістратури. Склали іспит 87124, з них лише 65323 учасників (58%) подолали поріг «склав/не склав».</w:t>
      </w:r>
    </w:p>
    <w:p w:rsidR="00BA7192" w:rsidRPr="007B1816" w:rsidRDefault="00BA7192" w:rsidP="00FC5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>З 11,5 тис. бакалаврів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>випускників педагогічних університетів при вступі до магістратури склали ЄВІ лише 2373 особи, що склало 20%. Таким чином,  на 15 тисяч шкіл в Україні продовжили навчання в магістратурі 289 вчителів математики, 62 хімії, 111 фізики. Тобто, на 50-100 шкіл – один фахівець.</w:t>
      </w:r>
    </w:p>
    <w:p w:rsidR="00BA7192" w:rsidRPr="007B1816" w:rsidRDefault="00BA7192" w:rsidP="009766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>Аналогічна ситуація склалася і в а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грарних університетах, де з 11,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4 тис. випускників бакалаврату лише 71% захотіли продовжити навчання в магістратурі, а подолали ЄВІ лише 3240 осіб, що склало 28% від числа випускників. Так, на всю Україну навчання в магістратурі продовжать лише 179 агроінженерів, 55 фахівців із захисту рослин, 28 садівників та 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виноградарів,</w:t>
      </w:r>
      <w:r w:rsidR="003F2D86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>224 технолога тваринництва, 41 фахівець садово-паркового господарства, 50 фахівців з водних біоресурсів, що складає 10-15% від потреби. Те ж саме спостерігається і в інших галузях – будівництві, металургії, хімічній промисловості.</w:t>
      </w:r>
    </w:p>
    <w:p w:rsidR="00BA7192" w:rsidRDefault="00BA7192" w:rsidP="009766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Окрім того, запровадження Єдиного фахового вступного випробування (ЄФВВ) та ЄВІ з іноземної мови  </w:t>
      </w:r>
      <w:r w:rsidR="009766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прискорює від’їзд студентів за кордон, оскільки жодна країна Європи таких випробувань не проводить.</w:t>
      </w:r>
    </w:p>
    <w:p w:rsidR="00AC12C7" w:rsidRPr="00FC5FDF" w:rsidRDefault="009766CD" w:rsidP="009766CD">
      <w:pPr>
        <w:spacing w:after="0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3C29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Вочевидь,   економіка </w:t>
      </w:r>
      <w:r w:rsidR="00FC5FDF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та ринок праці </w:t>
      </w:r>
      <w:r w:rsidR="00483C29" w:rsidRPr="007B1816">
        <w:rPr>
          <w:rFonts w:ascii="Times New Roman" w:hAnsi="Times New Roman" w:cs="Times New Roman"/>
          <w:sz w:val="28"/>
          <w:szCs w:val="28"/>
          <w:lang w:val="uk-UA"/>
        </w:rPr>
        <w:t>України  для збереження і формування робочої можливості вимага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483C29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спеціальних заходів, що подолають негативні тенденції та стабілізують проблеми з нестачею в</w:t>
      </w:r>
      <w:r w:rsidR="00FC5FDF">
        <w:rPr>
          <w:rFonts w:ascii="Times New Roman" w:hAnsi="Times New Roman" w:cs="Times New Roman"/>
          <w:sz w:val="28"/>
          <w:szCs w:val="28"/>
          <w:lang w:val="uk-UA"/>
        </w:rPr>
        <w:t xml:space="preserve">исококваліфікованих фахівців </w:t>
      </w:r>
      <w:r w:rsidR="00483C29"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 у народному господарстві. </w:t>
      </w:r>
    </w:p>
    <w:p w:rsidR="00AC12C7" w:rsidRPr="00FC5FDF" w:rsidRDefault="00AC12C7" w:rsidP="00FC5FDF">
      <w:pPr>
        <w:autoSpaceDE w:val="0"/>
        <w:autoSpaceDN w:val="0"/>
        <w:adjustRightInd w:val="0"/>
        <w:ind w:firstLine="720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II</w:t>
      </w: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  <w:t>.</w:t>
      </w: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  <w:tab/>
        <w:t>Цілі</w:t>
      </w:r>
      <w:r w:rsidRPr="007B1816">
        <w:rPr>
          <w:rFonts w:ascii="Times New Roman" w:eastAsia="SimSun" w:hAnsi="Times New Roman" w:cs="Times New Roman"/>
          <w:b/>
          <w:bCs/>
          <w:color w:val="007F00"/>
          <w:sz w:val="28"/>
          <w:szCs w:val="28"/>
          <w:lang w:val="uk-UA" w:eastAsia="zh-CN"/>
        </w:rPr>
        <w:t>,</w:t>
      </w: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  <w:t xml:space="preserve"> завдання та основні положення законопро</w:t>
      </w:r>
      <w:r w:rsidR="00483C29" w:rsidRPr="007B1816"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  <w:t>е</w:t>
      </w: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val="uk-UA" w:eastAsia="zh-CN"/>
        </w:rPr>
        <w:t>кту</w:t>
      </w:r>
    </w:p>
    <w:p w:rsidR="00AC12C7" w:rsidRPr="00FC5FDF" w:rsidRDefault="00AC12C7" w:rsidP="00FC5FDF">
      <w:pPr>
        <w:ind w:right="-1" w:firstLine="567"/>
        <w:jc w:val="both"/>
        <w:outlineLvl w:val="1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B1816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Про</w:t>
      </w:r>
      <w:r w:rsidR="00483C29" w:rsidRPr="007B1816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е</w:t>
      </w:r>
      <w:r w:rsidRPr="007B1816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кт акта розроблено з метою створення сприятливих умов для </w:t>
      </w:r>
      <w:r w:rsidR="00483C29" w:rsidRPr="007B1816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="003F2D86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83C29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отрима</w:t>
      </w:r>
      <w:r w:rsidR="003F2D86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ння</w:t>
      </w:r>
      <w:r w:rsidR="00FC5F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збільшення кількості студентів-магістрів в Україні,</w:t>
      </w:r>
      <w:r w:rsidR="00483C29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F2D86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розширення академічної </w:t>
      </w:r>
      <w:r w:rsidR="003F2D86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F2D86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автономії закладів вищої освіти та подолання негативної тенденції освітньої міграції вітчизняної молоді. </w:t>
      </w:r>
    </w:p>
    <w:p w:rsidR="00AC12C7" w:rsidRPr="00FC5FDF" w:rsidRDefault="00AC12C7" w:rsidP="00FC5FDF">
      <w:pPr>
        <w:spacing w:beforeLines="60" w:before="144" w:after="120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2FF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III.</w:t>
      </w:r>
      <w:r w:rsidRPr="007B1816">
        <w:rPr>
          <w:rFonts w:ascii="Times New Roman" w:hAnsi="Times New Roman" w:cs="Times New Roman"/>
          <w:b/>
          <w:sz w:val="28"/>
          <w:szCs w:val="28"/>
        </w:rPr>
        <w:t xml:space="preserve"> Стан нормативно-правової бази у даній сфері правового регулювання.</w:t>
      </w:r>
    </w:p>
    <w:p w:rsidR="00AC12C7" w:rsidRPr="00FC5FDF" w:rsidRDefault="00AC12C7" w:rsidP="00FC5FDF">
      <w:pPr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Нормативно-правовим</w:t>
      </w:r>
      <w:r w:rsidR="003F2D86"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акт</w:t>
      </w:r>
      <w:r w:rsidR="003F2D86"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о</w:t>
      </w:r>
      <w:r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м</w:t>
      </w:r>
      <w:r w:rsidR="003F2D86"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в цій сфері правового регулювання є</w:t>
      </w:r>
      <w:r w:rsidR="00AD0DC4" w:rsidRPr="007B181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="00AD0DC4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</w:t>
      </w:r>
      <w:r w:rsidR="00AD0DC4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D0DC4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 «Про вищу освіту»</w:t>
      </w:r>
      <w:r w:rsidR="00AD0DC4" w:rsidRPr="007B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C12C7" w:rsidRDefault="00AC12C7" w:rsidP="00AC12C7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12C7" w:rsidRPr="00FC5FDF" w:rsidRDefault="00AC12C7" w:rsidP="00FC5FD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816">
        <w:rPr>
          <w:rFonts w:ascii="Times New Roman" w:hAnsi="Times New Roman" w:cs="Times New Roman"/>
          <w:b/>
          <w:bCs/>
          <w:sz w:val="28"/>
          <w:szCs w:val="28"/>
        </w:rPr>
        <w:t>Фінансово-економічне обґрунтування</w:t>
      </w:r>
    </w:p>
    <w:p w:rsidR="00AC12C7" w:rsidRPr="00FC5FDF" w:rsidRDefault="00AC12C7" w:rsidP="00452FF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sz w:val="28"/>
          <w:szCs w:val="28"/>
        </w:rPr>
        <w:t xml:space="preserve">Реалізація положень Закону у разі його прийняття </w:t>
      </w:r>
      <w:r w:rsidRPr="007B1816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Pr="007B1816">
        <w:rPr>
          <w:rFonts w:ascii="Times New Roman" w:hAnsi="Times New Roman" w:cs="Times New Roman"/>
          <w:sz w:val="28"/>
          <w:szCs w:val="28"/>
        </w:rPr>
        <w:t>призведе до додаткових видатків з Державного бюджету України</w:t>
      </w:r>
    </w:p>
    <w:p w:rsidR="00AC12C7" w:rsidRPr="00FC5FDF" w:rsidRDefault="00AC12C7" w:rsidP="00FC5FDF">
      <w:pPr>
        <w:autoSpaceDE w:val="0"/>
        <w:autoSpaceDN w:val="0"/>
        <w:adjustRightInd w:val="0"/>
        <w:ind w:firstLine="72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V</w:t>
      </w:r>
      <w:r w:rsidRPr="007B1816">
        <w:rPr>
          <w:rFonts w:ascii="Times New Roman" w:eastAsia="SimSun" w:hAnsi="Times New Roman" w:cs="Times New Roman"/>
          <w:b/>
          <w:bCs/>
          <w:color w:val="007F00"/>
          <w:sz w:val="28"/>
          <w:szCs w:val="28"/>
          <w:lang w:eastAsia="zh-CN"/>
        </w:rPr>
        <w:t>.</w:t>
      </w:r>
      <w:r w:rsidRPr="007B1816">
        <w:rPr>
          <w:rFonts w:ascii="Times New Roman" w:eastAsia="SimSun" w:hAnsi="Times New Roman" w:cs="Times New Roman"/>
          <w:b/>
          <w:bCs/>
          <w:color w:val="007F00"/>
          <w:sz w:val="28"/>
          <w:szCs w:val="28"/>
          <w:lang w:eastAsia="zh-CN"/>
        </w:rPr>
        <w:tab/>
      </w: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Прогноз соціально-економічних</w:t>
      </w:r>
      <w:r w:rsidRPr="007B1816">
        <w:rPr>
          <w:rFonts w:ascii="Times New Roman" w:eastAsia="SimSun" w:hAnsi="Times New Roman" w:cs="Times New Roman"/>
          <w:b/>
          <w:bCs/>
          <w:color w:val="007F00"/>
          <w:sz w:val="28"/>
          <w:szCs w:val="28"/>
          <w:lang w:eastAsia="zh-CN"/>
        </w:rPr>
        <w:t>,</w:t>
      </w:r>
      <w:r w:rsidRPr="007B181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правових та інших наслідків прийняття Закону</w:t>
      </w:r>
    </w:p>
    <w:p w:rsidR="00AC12C7" w:rsidRPr="007B1816" w:rsidRDefault="00AC12C7" w:rsidP="00AC12C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7B1816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Прийняття законопроєкту забезпечить </w:t>
      </w:r>
      <w:r w:rsidR="00AD0DC4" w:rsidRPr="007B1816">
        <w:rPr>
          <w:rFonts w:ascii="Times New Roman" w:eastAsia="SimSun" w:hAnsi="Times New Roman" w:cs="Times New Roman"/>
          <w:color w:val="000000"/>
          <w:sz w:val="28"/>
          <w:szCs w:val="28"/>
          <w:lang w:val="uk-UA" w:eastAsia="zh-CN"/>
        </w:rPr>
        <w:t xml:space="preserve"> мінімізацію освітньої міграції та створить сприятливі умови для отримання вищої освіти українською молоддю. </w:t>
      </w:r>
    </w:p>
    <w:p w:rsidR="00AC12C7" w:rsidRDefault="00AC12C7" w:rsidP="00AC12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</w:pPr>
    </w:p>
    <w:p w:rsidR="00AC12C7" w:rsidRDefault="00AC12C7" w:rsidP="00AC12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1816">
        <w:rPr>
          <w:rFonts w:ascii="Times New Roman" w:hAnsi="Times New Roman" w:cs="Times New Roman"/>
          <w:b/>
          <w:bCs/>
          <w:sz w:val="28"/>
          <w:szCs w:val="28"/>
        </w:rPr>
        <w:t xml:space="preserve">Народні депутати України </w:t>
      </w:r>
    </w:p>
    <w:p w:rsidR="003C74E9" w:rsidRDefault="003C74E9" w:rsidP="00AC12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Тимошенко Ю.В.</w:t>
      </w:r>
    </w:p>
    <w:p w:rsidR="003C74E9" w:rsidRDefault="003C74E9" w:rsidP="00AC12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Кириленко І.Г.</w:t>
      </w:r>
    </w:p>
    <w:p w:rsidR="003C74E9" w:rsidRPr="003C74E9" w:rsidRDefault="003C74E9" w:rsidP="00AC12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Цимбалюк М.М.</w:t>
      </w:r>
    </w:p>
    <w:p w:rsidR="00AC12C7" w:rsidRDefault="00AC12C7" w:rsidP="00AC12C7"/>
    <w:p w:rsidR="00C300DD" w:rsidRDefault="00A642DC"/>
    <w:sectPr w:rsidR="00C30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04101"/>
    <w:multiLevelType w:val="hybridMultilevel"/>
    <w:tmpl w:val="08A63640"/>
    <w:lvl w:ilvl="0" w:tplc="CA0A888C">
      <w:start w:val="4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7F2864FF"/>
    <w:multiLevelType w:val="hybridMultilevel"/>
    <w:tmpl w:val="D68A0F66"/>
    <w:lvl w:ilvl="0" w:tplc="A458343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87"/>
    <w:rsid w:val="00032F3B"/>
    <w:rsid w:val="002F21E4"/>
    <w:rsid w:val="003C74E9"/>
    <w:rsid w:val="003F2D86"/>
    <w:rsid w:val="003F456B"/>
    <w:rsid w:val="00436613"/>
    <w:rsid w:val="00452FF4"/>
    <w:rsid w:val="004735B1"/>
    <w:rsid w:val="00483C29"/>
    <w:rsid w:val="0053613D"/>
    <w:rsid w:val="0055410E"/>
    <w:rsid w:val="006B5859"/>
    <w:rsid w:val="007B1816"/>
    <w:rsid w:val="007F2CCB"/>
    <w:rsid w:val="00827F5F"/>
    <w:rsid w:val="008E42DB"/>
    <w:rsid w:val="00927F36"/>
    <w:rsid w:val="009766CD"/>
    <w:rsid w:val="00986213"/>
    <w:rsid w:val="00A206E1"/>
    <w:rsid w:val="00A642DC"/>
    <w:rsid w:val="00AC12C7"/>
    <w:rsid w:val="00AD0DC4"/>
    <w:rsid w:val="00B556C9"/>
    <w:rsid w:val="00BA7192"/>
    <w:rsid w:val="00C42A2E"/>
    <w:rsid w:val="00CE0E87"/>
    <w:rsid w:val="00E957B5"/>
    <w:rsid w:val="00FC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C3D38-7EEF-463C-86D0-C757C7AF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C12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C12C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541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32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F07198-55D9-4942-B447-04F2CC4934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21E3E5-2918-4FED-8C97-4600C44C31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DBF241-4210-40BA-A537-31B7FF521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2525</Words>
  <Characters>1440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2021-11-02T16:35:00Z</dcterms:created>
  <dcterms:modified xsi:type="dcterms:W3CDTF">2021-11-02T16:35:00Z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