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42C" w:rsidRPr="00FE254D" w:rsidRDefault="000C642C" w:rsidP="000C642C">
      <w:pPr>
        <w:jc w:val="center"/>
        <w:rPr>
          <w:b/>
          <w:szCs w:val="24"/>
        </w:rPr>
      </w:pPr>
      <w:bookmarkStart w:id="0" w:name="_GoBack"/>
      <w:bookmarkEnd w:id="0"/>
      <w:r w:rsidRPr="00FE254D">
        <w:rPr>
          <w:b/>
          <w:szCs w:val="24"/>
        </w:rPr>
        <w:t>ПОРІВНЯЛЬНА ТАБЛИЦЯ</w:t>
      </w:r>
    </w:p>
    <w:p w:rsidR="000C642C" w:rsidRDefault="000C642C" w:rsidP="000C642C">
      <w:pPr>
        <w:jc w:val="center"/>
        <w:rPr>
          <w:b/>
          <w:szCs w:val="24"/>
        </w:rPr>
      </w:pPr>
      <w:r w:rsidRPr="00FE254D">
        <w:rPr>
          <w:b/>
          <w:szCs w:val="24"/>
        </w:rPr>
        <w:t xml:space="preserve">до проєкту Закону України </w:t>
      </w:r>
      <w:r>
        <w:rPr>
          <w:b/>
          <w:szCs w:val="24"/>
        </w:rPr>
        <w:t>«</w:t>
      </w:r>
      <w:r w:rsidRPr="00820E2B">
        <w:rPr>
          <w:b/>
          <w:szCs w:val="24"/>
        </w:rPr>
        <w:t xml:space="preserve">Про внесення змін до Кримінального процесуального кодексу України </w:t>
      </w:r>
    </w:p>
    <w:p w:rsidR="000C642C" w:rsidRDefault="000C642C" w:rsidP="000C642C">
      <w:pPr>
        <w:jc w:val="center"/>
        <w:rPr>
          <w:b/>
          <w:szCs w:val="24"/>
        </w:rPr>
      </w:pPr>
      <w:r w:rsidRPr="00820E2B">
        <w:rPr>
          <w:b/>
          <w:szCs w:val="24"/>
        </w:rPr>
        <w:t>(щодо удосконалення деяких положень, пов’язаних з порядком призначення експертизи)</w:t>
      </w:r>
      <w:r>
        <w:rPr>
          <w:b/>
          <w:szCs w:val="24"/>
        </w:rPr>
        <w:t>»</w:t>
      </w:r>
    </w:p>
    <w:tbl>
      <w:tblPr>
        <w:tblpPr w:leftFromText="180" w:rightFromText="180" w:vertAnchor="page" w:horzAnchor="margin" w:tblpXSpec="center" w:tblpY="2341"/>
        <w:tblW w:w="15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21"/>
        <w:gridCol w:w="7938"/>
      </w:tblGrid>
      <w:tr w:rsidR="00931DB1" w:rsidRPr="008A3738" w:rsidTr="00AC121B">
        <w:tc>
          <w:tcPr>
            <w:tcW w:w="15559" w:type="dxa"/>
            <w:gridSpan w:val="2"/>
          </w:tcPr>
          <w:p w:rsidR="00931DB1" w:rsidRPr="00562E38" w:rsidRDefault="00931DB1" w:rsidP="00EC7FA6">
            <w:pPr>
              <w:jc w:val="center"/>
              <w:rPr>
                <w:b/>
                <w:sz w:val="22"/>
                <w:szCs w:val="22"/>
              </w:rPr>
            </w:pPr>
          </w:p>
          <w:p w:rsidR="00931DB1" w:rsidRPr="00562E38" w:rsidRDefault="00931DB1" w:rsidP="00EC7FA6">
            <w:pPr>
              <w:jc w:val="center"/>
              <w:rPr>
                <w:b/>
                <w:sz w:val="22"/>
                <w:szCs w:val="22"/>
              </w:rPr>
            </w:pPr>
            <w:r w:rsidRPr="00562E38">
              <w:rPr>
                <w:b/>
                <w:sz w:val="22"/>
                <w:szCs w:val="22"/>
              </w:rPr>
              <w:t>Кримінальний процесуальний кодекс України</w:t>
            </w:r>
          </w:p>
          <w:p w:rsidR="00931DB1" w:rsidRPr="00562E38" w:rsidRDefault="00931DB1" w:rsidP="00EC7FA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931DB1" w:rsidRPr="008A3738" w:rsidTr="00931DB1">
        <w:tc>
          <w:tcPr>
            <w:tcW w:w="7621" w:type="dxa"/>
          </w:tcPr>
          <w:p w:rsidR="00931DB1" w:rsidRPr="00562E38" w:rsidRDefault="00931DB1" w:rsidP="00931DB1">
            <w:pPr>
              <w:jc w:val="center"/>
              <w:rPr>
                <w:b/>
                <w:sz w:val="22"/>
                <w:szCs w:val="22"/>
              </w:rPr>
            </w:pPr>
            <w:r w:rsidRPr="00562E38">
              <w:rPr>
                <w:b/>
                <w:sz w:val="22"/>
                <w:szCs w:val="22"/>
              </w:rPr>
              <w:t>Зміст положення акта законодавства</w:t>
            </w:r>
          </w:p>
        </w:tc>
        <w:tc>
          <w:tcPr>
            <w:tcW w:w="7938" w:type="dxa"/>
          </w:tcPr>
          <w:p w:rsidR="00931DB1" w:rsidRPr="00562E38" w:rsidRDefault="00931DB1" w:rsidP="00931DB1">
            <w:pPr>
              <w:jc w:val="center"/>
              <w:rPr>
                <w:b/>
                <w:sz w:val="22"/>
                <w:szCs w:val="22"/>
              </w:rPr>
            </w:pPr>
            <w:r w:rsidRPr="00562E38">
              <w:rPr>
                <w:b/>
                <w:sz w:val="22"/>
                <w:szCs w:val="22"/>
              </w:rPr>
              <w:t>Зміст відповідного положення проєкту акта</w:t>
            </w:r>
          </w:p>
          <w:p w:rsidR="00931DB1" w:rsidRPr="00562E38" w:rsidRDefault="00931DB1" w:rsidP="00931DB1">
            <w:pPr>
              <w:jc w:val="center"/>
              <w:rPr>
                <w:sz w:val="22"/>
                <w:szCs w:val="22"/>
              </w:rPr>
            </w:pPr>
          </w:p>
        </w:tc>
      </w:tr>
      <w:tr w:rsidR="00931DB1" w:rsidRPr="008A3738" w:rsidTr="00931DB1">
        <w:tc>
          <w:tcPr>
            <w:tcW w:w="7621" w:type="dxa"/>
          </w:tcPr>
          <w:p w:rsidR="00931DB1" w:rsidRPr="00EC7FA6" w:rsidRDefault="00931DB1" w:rsidP="00931DB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2"/>
              </w:rPr>
            </w:pPr>
            <w:r w:rsidRPr="00EC7FA6">
              <w:rPr>
                <w:rStyle w:val="rvts9"/>
                <w:b/>
                <w:bCs/>
                <w:sz w:val="22"/>
              </w:rPr>
              <w:t>Стаття 69.</w:t>
            </w:r>
            <w:r w:rsidRPr="00EC7FA6">
              <w:rPr>
                <w:sz w:val="22"/>
              </w:rPr>
              <w:t> Експерт</w:t>
            </w:r>
          </w:p>
          <w:p w:rsidR="00931DB1" w:rsidRPr="00EC7FA6" w:rsidRDefault="00931DB1" w:rsidP="00931DB1">
            <w:pPr>
              <w:pStyle w:val="rvps2"/>
              <w:shd w:val="clear" w:color="auto" w:fill="FFFFFF"/>
              <w:spacing w:before="0" w:beforeAutospacing="0" w:after="0" w:afterAutospacing="0"/>
              <w:ind w:firstLine="142"/>
              <w:jc w:val="both"/>
              <w:rPr>
                <w:sz w:val="22"/>
              </w:rPr>
            </w:pPr>
            <w:bookmarkStart w:id="1" w:name="n936"/>
            <w:bookmarkEnd w:id="1"/>
            <w:r w:rsidRPr="00EC7FA6">
              <w:rPr>
                <w:sz w:val="22"/>
              </w:rPr>
              <w:t>1. Експертом у кримінальному провадженні є особа, яка володіє науковими, технічними або іншими спеціальними знаннями, має право відповідно до </w:t>
            </w:r>
            <w:hyperlink r:id="rId7" w:tgtFrame="_blank" w:history="1">
              <w:r w:rsidRPr="00EC7FA6">
                <w:rPr>
                  <w:rStyle w:val="a5"/>
                  <w:b/>
                  <w:color w:val="auto"/>
                  <w:sz w:val="22"/>
                  <w:u w:val="none"/>
                </w:rPr>
                <w:t xml:space="preserve">Закону України </w:t>
              </w:r>
              <w:r>
                <w:rPr>
                  <w:rStyle w:val="a5"/>
                  <w:b/>
                  <w:color w:val="auto"/>
                  <w:sz w:val="22"/>
                  <w:u w:val="none"/>
                </w:rPr>
                <w:t>«</w:t>
              </w:r>
              <w:r w:rsidRPr="00EC7FA6">
                <w:rPr>
                  <w:rStyle w:val="a5"/>
                  <w:b/>
                  <w:color w:val="auto"/>
                  <w:sz w:val="22"/>
                  <w:u w:val="none"/>
                </w:rPr>
                <w:t>Про судову експертизу</w:t>
              </w:r>
            </w:hyperlink>
            <w:r>
              <w:rPr>
                <w:sz w:val="22"/>
              </w:rPr>
              <w:t>»</w:t>
            </w:r>
            <w:r w:rsidRPr="00EC7FA6">
              <w:rPr>
                <w:sz w:val="22"/>
              </w:rPr>
              <w:t> на проведення експертизи і якій доручено провести дослідження об’єктів, явищ і процесів, що містять відомості про обставини вчинення кримінального правопорушення, та дати висновок з питань, які виникають під час кримінального провадження і стосуються сфери її знань.</w:t>
            </w:r>
          </w:p>
          <w:p w:rsidR="00931DB1" w:rsidRPr="00EC7FA6" w:rsidRDefault="00931DB1" w:rsidP="00931DB1">
            <w:pPr>
              <w:pStyle w:val="rvps2"/>
              <w:shd w:val="clear" w:color="auto" w:fill="FFFFFF"/>
              <w:spacing w:before="0" w:beforeAutospacing="0" w:after="0" w:afterAutospacing="0"/>
              <w:ind w:firstLine="142"/>
              <w:jc w:val="both"/>
              <w:rPr>
                <w:sz w:val="22"/>
              </w:rPr>
            </w:pPr>
            <w:bookmarkStart w:id="2" w:name="n937"/>
            <w:bookmarkEnd w:id="2"/>
            <w:r w:rsidRPr="00EC7FA6">
              <w:rPr>
                <w:sz w:val="22"/>
              </w:rPr>
              <w:t>2. Не можуть бути експертами особи, які перебувають у службовій або іншій залежності від сторін кримінального провадження або потерпілого.</w:t>
            </w:r>
          </w:p>
          <w:p w:rsidR="00931DB1" w:rsidRPr="00EC7FA6" w:rsidRDefault="00931DB1" w:rsidP="00931DB1">
            <w:pPr>
              <w:pStyle w:val="rvps2"/>
              <w:shd w:val="clear" w:color="auto" w:fill="FFFFFF"/>
              <w:spacing w:before="0" w:beforeAutospacing="0" w:after="0" w:afterAutospacing="0"/>
              <w:ind w:firstLine="142"/>
              <w:jc w:val="both"/>
              <w:rPr>
                <w:sz w:val="22"/>
              </w:rPr>
            </w:pPr>
            <w:bookmarkStart w:id="3" w:name="n938"/>
            <w:bookmarkEnd w:id="3"/>
            <w:r w:rsidRPr="00EC7FA6">
              <w:rPr>
                <w:sz w:val="22"/>
              </w:rPr>
              <w:t>3. Експерт має право:</w:t>
            </w:r>
          </w:p>
          <w:p w:rsidR="00931DB1" w:rsidRPr="00EC7FA6" w:rsidRDefault="00931DB1" w:rsidP="001E598D">
            <w:pPr>
              <w:pStyle w:val="rvps2"/>
              <w:shd w:val="clear" w:color="auto" w:fill="FFFFFF"/>
              <w:spacing w:before="0" w:beforeAutospacing="0" w:after="0" w:afterAutospacing="0"/>
              <w:ind w:firstLine="142"/>
              <w:jc w:val="both"/>
              <w:rPr>
                <w:sz w:val="22"/>
              </w:rPr>
            </w:pPr>
            <w:bookmarkStart w:id="4" w:name="n939"/>
            <w:bookmarkEnd w:id="4"/>
            <w:r w:rsidRPr="00EC7FA6">
              <w:rPr>
                <w:sz w:val="22"/>
              </w:rPr>
              <w:t>1) знайомитися з матеріалами кримінального провадження, що стосуються предмета дослідження;</w:t>
            </w:r>
          </w:p>
          <w:p w:rsidR="00931DB1" w:rsidRPr="00EC7FA6" w:rsidRDefault="00931DB1" w:rsidP="001E598D">
            <w:pPr>
              <w:pStyle w:val="rvps2"/>
              <w:shd w:val="clear" w:color="auto" w:fill="FFFFFF"/>
              <w:spacing w:before="0" w:beforeAutospacing="0" w:after="0" w:afterAutospacing="0"/>
              <w:ind w:firstLine="142"/>
              <w:jc w:val="both"/>
              <w:rPr>
                <w:sz w:val="22"/>
              </w:rPr>
            </w:pPr>
            <w:r w:rsidRPr="00EC7FA6">
              <w:rPr>
                <w:sz w:val="22"/>
              </w:rPr>
              <w:t>…</w:t>
            </w:r>
          </w:p>
          <w:p w:rsidR="00931DB1" w:rsidRPr="00D8095B" w:rsidRDefault="00931DB1" w:rsidP="001E598D">
            <w:pPr>
              <w:pStyle w:val="rvps2"/>
              <w:shd w:val="clear" w:color="auto" w:fill="FFFFFF"/>
              <w:spacing w:before="0" w:beforeAutospacing="0" w:after="0" w:afterAutospacing="0"/>
              <w:ind w:firstLine="142"/>
              <w:jc w:val="both"/>
            </w:pPr>
            <w:bookmarkStart w:id="5" w:name="n940"/>
            <w:bookmarkStart w:id="6" w:name="n946"/>
            <w:bookmarkEnd w:id="5"/>
            <w:bookmarkEnd w:id="6"/>
            <w:r w:rsidRPr="00EC7FA6">
              <w:rPr>
                <w:sz w:val="22"/>
              </w:rPr>
              <w:t>8) користуватися іншими правами, передбаченими </w:t>
            </w:r>
            <w:hyperlink r:id="rId8" w:tgtFrame="_blank" w:history="1">
              <w:r w:rsidRPr="00EC7FA6">
                <w:rPr>
                  <w:rStyle w:val="a5"/>
                  <w:b/>
                  <w:color w:val="auto"/>
                  <w:sz w:val="22"/>
                  <w:u w:val="none"/>
                </w:rPr>
                <w:t>Законом України</w:t>
              </w:r>
            </w:hyperlink>
            <w:r>
              <w:rPr>
                <w:b/>
                <w:sz w:val="22"/>
              </w:rPr>
              <w:t> «</w:t>
            </w:r>
            <w:r w:rsidRPr="00EC7FA6">
              <w:rPr>
                <w:b/>
                <w:sz w:val="22"/>
              </w:rPr>
              <w:t>Про судову експертизу</w:t>
            </w:r>
            <w:r>
              <w:rPr>
                <w:b/>
                <w:sz w:val="22"/>
              </w:rPr>
              <w:t>»</w:t>
            </w:r>
            <w:r w:rsidRPr="00EC7FA6">
              <w:rPr>
                <w:b/>
                <w:sz w:val="22"/>
              </w:rPr>
              <w:t>.</w:t>
            </w:r>
            <w:bookmarkStart w:id="7" w:name="n947"/>
            <w:bookmarkEnd w:id="7"/>
            <w:r w:rsidRPr="00D8095B">
              <w:t xml:space="preserve"> </w:t>
            </w:r>
          </w:p>
        </w:tc>
        <w:tc>
          <w:tcPr>
            <w:tcW w:w="7938" w:type="dxa"/>
          </w:tcPr>
          <w:p w:rsidR="00931DB1" w:rsidRPr="00EC7FA6" w:rsidRDefault="00931DB1" w:rsidP="00931DB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2"/>
              </w:rPr>
            </w:pPr>
            <w:r w:rsidRPr="00EC7FA6">
              <w:rPr>
                <w:rStyle w:val="rvts9"/>
                <w:b/>
                <w:bCs/>
                <w:sz w:val="22"/>
              </w:rPr>
              <w:t>Стаття 69.</w:t>
            </w:r>
            <w:r w:rsidRPr="00EC7FA6">
              <w:rPr>
                <w:sz w:val="22"/>
              </w:rPr>
              <w:t> Експерт</w:t>
            </w:r>
          </w:p>
          <w:p w:rsidR="00931DB1" w:rsidRPr="00EC7FA6" w:rsidRDefault="00931DB1" w:rsidP="00931DB1">
            <w:pPr>
              <w:pStyle w:val="rvps2"/>
              <w:shd w:val="clear" w:color="auto" w:fill="FFFFFF"/>
              <w:spacing w:before="0" w:beforeAutospacing="0" w:after="0" w:afterAutospacing="0"/>
              <w:ind w:firstLine="142"/>
              <w:jc w:val="both"/>
              <w:rPr>
                <w:sz w:val="22"/>
              </w:rPr>
            </w:pPr>
            <w:r w:rsidRPr="00EC7FA6">
              <w:rPr>
                <w:sz w:val="22"/>
              </w:rPr>
              <w:t>1. Експертом у кримінальному провадженні є особа, яка володіє науковими, технічними або іншими спеціальними знаннями, має право відповідно до </w:t>
            </w:r>
            <w:hyperlink r:id="rId9" w:tgtFrame="_blank" w:history="1">
              <w:r w:rsidRPr="00EC7FA6">
                <w:rPr>
                  <w:rStyle w:val="a5"/>
                  <w:b/>
                  <w:color w:val="auto"/>
                  <w:sz w:val="22"/>
                  <w:u w:val="none"/>
                </w:rPr>
                <w:t xml:space="preserve">Закону України </w:t>
              </w:r>
              <w:r>
                <w:rPr>
                  <w:rStyle w:val="a5"/>
                  <w:b/>
                  <w:color w:val="auto"/>
                  <w:sz w:val="22"/>
                  <w:u w:val="none"/>
                </w:rPr>
                <w:t>«</w:t>
              </w:r>
              <w:r w:rsidRPr="00EC7FA6">
                <w:rPr>
                  <w:rStyle w:val="a5"/>
                  <w:b/>
                  <w:color w:val="auto"/>
                  <w:sz w:val="22"/>
                  <w:u w:val="none"/>
                </w:rPr>
                <w:t>Про судово-експертну діяльність</w:t>
              </w:r>
            </w:hyperlink>
            <w:r>
              <w:rPr>
                <w:sz w:val="22"/>
              </w:rPr>
              <w:t>»</w:t>
            </w:r>
            <w:r w:rsidRPr="00EC7FA6">
              <w:rPr>
                <w:sz w:val="22"/>
              </w:rPr>
              <w:t> на проведення експертизи і якій доручено провести дослідження об’єктів, явищ і процесів, що містять відомості про обставини вчинення кримінального правопорушення, та дати висновок з питань, які виникають під час кримінального провадження і стосуються сфери її знань.</w:t>
            </w:r>
          </w:p>
          <w:p w:rsidR="00931DB1" w:rsidRPr="00EC7FA6" w:rsidRDefault="00931DB1" w:rsidP="00931DB1">
            <w:pPr>
              <w:pStyle w:val="rvps2"/>
              <w:shd w:val="clear" w:color="auto" w:fill="FFFFFF"/>
              <w:spacing w:before="0" w:beforeAutospacing="0" w:after="0" w:afterAutospacing="0"/>
              <w:ind w:firstLine="142"/>
              <w:jc w:val="both"/>
              <w:rPr>
                <w:sz w:val="22"/>
              </w:rPr>
            </w:pPr>
            <w:r w:rsidRPr="00EC7FA6">
              <w:rPr>
                <w:sz w:val="22"/>
              </w:rPr>
              <w:t>2. Не можуть бути експертами особи, які перебувають у службовій або іншій залежності від сторін кримінального провадження або потерпілого.</w:t>
            </w:r>
          </w:p>
          <w:p w:rsidR="00931DB1" w:rsidRPr="00EC7FA6" w:rsidRDefault="00931DB1" w:rsidP="00931DB1">
            <w:pPr>
              <w:pStyle w:val="rvps2"/>
              <w:shd w:val="clear" w:color="auto" w:fill="FFFFFF"/>
              <w:spacing w:before="0" w:beforeAutospacing="0" w:after="0" w:afterAutospacing="0"/>
              <w:ind w:firstLine="142"/>
              <w:jc w:val="both"/>
              <w:rPr>
                <w:sz w:val="22"/>
              </w:rPr>
            </w:pPr>
            <w:r w:rsidRPr="00EC7FA6">
              <w:rPr>
                <w:sz w:val="22"/>
              </w:rPr>
              <w:t>3. Експерт має право:</w:t>
            </w:r>
          </w:p>
          <w:p w:rsidR="00931DB1" w:rsidRPr="00EC7FA6" w:rsidRDefault="00931DB1" w:rsidP="00931DB1">
            <w:pPr>
              <w:pStyle w:val="rvps2"/>
              <w:shd w:val="clear" w:color="auto" w:fill="FFFFFF"/>
              <w:spacing w:before="0" w:beforeAutospacing="0" w:after="0" w:afterAutospacing="0"/>
              <w:ind w:firstLine="142"/>
              <w:jc w:val="both"/>
              <w:rPr>
                <w:sz w:val="22"/>
              </w:rPr>
            </w:pPr>
            <w:r w:rsidRPr="00EC7FA6">
              <w:rPr>
                <w:sz w:val="22"/>
              </w:rPr>
              <w:t>1) знайомитися з матеріалами кримінального провадження, що стосуються предмета дослідження;</w:t>
            </w:r>
          </w:p>
          <w:p w:rsidR="00931DB1" w:rsidRPr="00EC7FA6" w:rsidRDefault="00931DB1" w:rsidP="00931DB1">
            <w:pPr>
              <w:pStyle w:val="rvps2"/>
              <w:shd w:val="clear" w:color="auto" w:fill="FFFFFF"/>
              <w:spacing w:before="0" w:beforeAutospacing="0" w:after="0" w:afterAutospacing="0"/>
              <w:ind w:firstLine="142"/>
              <w:jc w:val="both"/>
              <w:rPr>
                <w:sz w:val="22"/>
              </w:rPr>
            </w:pPr>
            <w:r w:rsidRPr="00EC7FA6">
              <w:rPr>
                <w:sz w:val="22"/>
              </w:rPr>
              <w:t>…</w:t>
            </w:r>
          </w:p>
          <w:p w:rsidR="00931DB1" w:rsidRPr="00EC7FA6" w:rsidRDefault="00931DB1" w:rsidP="00931DB1">
            <w:pPr>
              <w:pStyle w:val="rvps2"/>
              <w:shd w:val="clear" w:color="auto" w:fill="FFFFFF"/>
              <w:spacing w:before="0" w:beforeAutospacing="0" w:after="0" w:afterAutospacing="0"/>
              <w:ind w:firstLine="142"/>
              <w:jc w:val="both"/>
              <w:rPr>
                <w:sz w:val="22"/>
              </w:rPr>
            </w:pPr>
            <w:r w:rsidRPr="00EC7FA6">
              <w:rPr>
                <w:sz w:val="22"/>
              </w:rPr>
              <w:t>8) користуватися іншими правами, передбаченими </w:t>
            </w:r>
            <w:hyperlink r:id="rId10" w:tgtFrame="_blank" w:history="1">
              <w:r w:rsidRPr="00EC7FA6">
                <w:rPr>
                  <w:rStyle w:val="a5"/>
                  <w:b/>
                  <w:color w:val="auto"/>
                  <w:sz w:val="22"/>
                  <w:u w:val="none"/>
                </w:rPr>
                <w:t>Законом України</w:t>
              </w:r>
            </w:hyperlink>
            <w:r w:rsidRPr="00EC7FA6">
              <w:rPr>
                <w:b/>
                <w:sz w:val="22"/>
              </w:rPr>
              <w:t> </w:t>
            </w:r>
            <w:r>
              <w:rPr>
                <w:b/>
                <w:sz w:val="22"/>
              </w:rPr>
              <w:t>«</w:t>
            </w:r>
            <w:r w:rsidRPr="00EC7FA6">
              <w:rPr>
                <w:b/>
                <w:sz w:val="22"/>
              </w:rPr>
              <w:t>П</w:t>
            </w:r>
            <w:r>
              <w:rPr>
                <w:b/>
                <w:sz w:val="22"/>
              </w:rPr>
              <w:t>ро судово-експертну діяльність»</w:t>
            </w:r>
            <w:r w:rsidRPr="00EC7FA6">
              <w:rPr>
                <w:b/>
                <w:sz w:val="22"/>
              </w:rPr>
              <w:t>.</w:t>
            </w:r>
          </w:p>
        </w:tc>
      </w:tr>
      <w:tr w:rsidR="00931DB1" w:rsidRPr="008A3738" w:rsidTr="00931DB1">
        <w:tc>
          <w:tcPr>
            <w:tcW w:w="7621" w:type="dxa"/>
          </w:tcPr>
          <w:p w:rsidR="00931DB1" w:rsidRDefault="00931DB1" w:rsidP="00931DB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2"/>
                <w:szCs w:val="22"/>
              </w:rPr>
            </w:pPr>
            <w:r w:rsidRPr="008A3738">
              <w:rPr>
                <w:rStyle w:val="rvts9"/>
                <w:b/>
                <w:bCs/>
                <w:sz w:val="22"/>
                <w:szCs w:val="22"/>
              </w:rPr>
              <w:t>Стаття 242.</w:t>
            </w:r>
            <w:r w:rsidRPr="008A3738">
              <w:rPr>
                <w:sz w:val="22"/>
                <w:szCs w:val="22"/>
              </w:rPr>
              <w:t> Підстави проведення експертизи</w:t>
            </w:r>
          </w:p>
          <w:p w:rsidR="00931DB1" w:rsidRPr="00982E0F" w:rsidRDefault="00931DB1" w:rsidP="00931DB1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A3738">
              <w:rPr>
                <w:sz w:val="22"/>
                <w:szCs w:val="22"/>
              </w:rPr>
              <w:t>1. Експертиза проводиться експертною установою, експертом або експертами, яких залучають сторони кримінального провадження або слідчий суддя за клопотанням сторони захисту у випадках та порядку, передбачених </w:t>
            </w:r>
            <w:hyperlink r:id="rId11" w:anchor="n2269" w:history="1">
              <w:r w:rsidRPr="008A3738">
                <w:rPr>
                  <w:rStyle w:val="a5"/>
                  <w:color w:val="auto"/>
                  <w:sz w:val="22"/>
                  <w:szCs w:val="22"/>
                  <w:u w:val="none"/>
                </w:rPr>
                <w:t>статтею 244</w:t>
              </w:r>
            </w:hyperlink>
            <w:r w:rsidRPr="008A3738">
              <w:rPr>
                <w:sz w:val="22"/>
                <w:szCs w:val="22"/>
              </w:rPr>
              <w:t xml:space="preserve"> цього Кодексу, якщо для з’ясування обставин, що мають значення для </w:t>
            </w:r>
            <w:r w:rsidRPr="00982E0F">
              <w:rPr>
                <w:sz w:val="22"/>
                <w:szCs w:val="22"/>
              </w:rPr>
              <w:t>кримінального провадження, необхідні спеціальні знання. Не допускається проведення експертизи для з’ясування питань права.</w:t>
            </w:r>
          </w:p>
          <w:p w:rsidR="00982E0F" w:rsidRPr="00982E0F" w:rsidRDefault="00982E0F" w:rsidP="00982E0F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  <w:lang w:val="ru-RU" w:eastAsia="ru-RU"/>
              </w:rPr>
            </w:pPr>
            <w:r w:rsidRPr="00982E0F">
              <w:rPr>
                <w:sz w:val="22"/>
                <w:szCs w:val="22"/>
              </w:rPr>
              <w:t>2.</w:t>
            </w:r>
            <w:r w:rsidRPr="00982E0F">
              <w:rPr>
                <w:b/>
                <w:sz w:val="22"/>
                <w:szCs w:val="22"/>
              </w:rPr>
              <w:t xml:space="preserve"> Слідчий або прокурор</w:t>
            </w:r>
            <w:r w:rsidRPr="00982E0F">
              <w:rPr>
                <w:sz w:val="22"/>
                <w:szCs w:val="22"/>
              </w:rPr>
              <w:t xml:space="preserve"> зобов’язані забезпечити проведення експертизи щодо:</w:t>
            </w:r>
          </w:p>
          <w:p w:rsidR="00982E0F" w:rsidRPr="00982E0F" w:rsidRDefault="00982E0F" w:rsidP="00982E0F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bookmarkStart w:id="8" w:name="n5889"/>
            <w:bookmarkStart w:id="9" w:name="n2259"/>
            <w:bookmarkEnd w:id="8"/>
            <w:bookmarkEnd w:id="9"/>
            <w:r w:rsidRPr="00982E0F">
              <w:rPr>
                <w:sz w:val="22"/>
                <w:szCs w:val="22"/>
              </w:rPr>
              <w:t>1) встановлення причин смерті;</w:t>
            </w:r>
          </w:p>
          <w:p w:rsidR="00982E0F" w:rsidRPr="00982E0F" w:rsidRDefault="00982E0F" w:rsidP="00982E0F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bookmarkStart w:id="10" w:name="n2260"/>
            <w:bookmarkEnd w:id="10"/>
            <w:r w:rsidRPr="00982E0F">
              <w:rPr>
                <w:sz w:val="22"/>
                <w:szCs w:val="22"/>
              </w:rPr>
              <w:t>2) встановлення тяжкості та характеру тілесних ушкоджень;</w:t>
            </w:r>
          </w:p>
          <w:p w:rsidR="00982E0F" w:rsidRPr="00982E0F" w:rsidRDefault="00982E0F" w:rsidP="00982E0F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bookmarkStart w:id="11" w:name="n2261"/>
            <w:bookmarkEnd w:id="11"/>
            <w:r w:rsidRPr="00982E0F">
              <w:rPr>
                <w:sz w:val="22"/>
                <w:szCs w:val="22"/>
              </w:rPr>
              <w:t xml:space="preserve">3) визначення психічного стану підозрюваного за наявності відомостей, які </w:t>
            </w:r>
            <w:r w:rsidRPr="00982E0F">
              <w:rPr>
                <w:sz w:val="22"/>
                <w:szCs w:val="22"/>
              </w:rPr>
              <w:lastRenderedPageBreak/>
              <w:t>викликають сумнів щодо його осудності, обмеженої осудності;</w:t>
            </w:r>
          </w:p>
          <w:p w:rsidR="00931DB1" w:rsidRPr="00982E0F" w:rsidRDefault="00982E0F" w:rsidP="00931DB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sz w:val="22"/>
              </w:rPr>
            </w:pPr>
            <w:bookmarkStart w:id="12" w:name="n2262"/>
            <w:bookmarkEnd w:id="12"/>
            <w:r w:rsidRPr="00982E0F">
              <w:rPr>
                <w:rStyle w:val="rvts9"/>
                <w:bCs/>
                <w:sz w:val="22"/>
              </w:rPr>
              <w:t>…</w:t>
            </w:r>
          </w:p>
        </w:tc>
        <w:tc>
          <w:tcPr>
            <w:tcW w:w="7938" w:type="dxa"/>
          </w:tcPr>
          <w:p w:rsidR="001E598D" w:rsidRPr="001E598D" w:rsidRDefault="001E598D" w:rsidP="001E598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3"/>
              <w:jc w:val="both"/>
              <w:rPr>
                <w:b/>
                <w:sz w:val="22"/>
                <w:szCs w:val="22"/>
              </w:rPr>
            </w:pPr>
            <w:r w:rsidRPr="001E598D">
              <w:rPr>
                <w:b/>
                <w:sz w:val="22"/>
                <w:szCs w:val="22"/>
              </w:rPr>
              <w:lastRenderedPageBreak/>
              <w:t>Стаття 242. Залучення експерта</w:t>
            </w:r>
          </w:p>
          <w:p w:rsidR="00931DB1" w:rsidRPr="00982E0F" w:rsidRDefault="001E598D" w:rsidP="00982E0F">
            <w:pPr>
              <w:jc w:val="both"/>
              <w:rPr>
                <w:b/>
                <w:sz w:val="22"/>
                <w:szCs w:val="22"/>
              </w:rPr>
            </w:pPr>
            <w:r w:rsidRPr="001E598D">
              <w:rPr>
                <w:b/>
                <w:sz w:val="22"/>
                <w:szCs w:val="22"/>
              </w:rPr>
              <w:t>1.</w:t>
            </w:r>
            <w:r w:rsidR="00982E0F">
              <w:rPr>
                <w:b/>
                <w:sz w:val="22"/>
                <w:szCs w:val="22"/>
              </w:rPr>
              <w:t> </w:t>
            </w:r>
            <w:r w:rsidRPr="001E598D">
              <w:rPr>
                <w:b/>
                <w:sz w:val="22"/>
                <w:szCs w:val="22"/>
              </w:rPr>
              <w:t xml:space="preserve">Експертиза призначається (доручається) експертній установі або експерту, </w:t>
            </w:r>
            <w:r w:rsidR="004663DA">
              <w:rPr>
                <w:b/>
                <w:sz w:val="22"/>
                <w:szCs w:val="22"/>
              </w:rPr>
              <w:t xml:space="preserve">експертам </w:t>
            </w:r>
            <w:r w:rsidRPr="001E598D">
              <w:rPr>
                <w:b/>
                <w:sz w:val="22"/>
                <w:szCs w:val="22"/>
              </w:rPr>
              <w:t xml:space="preserve">стороною кримінального провадження або слідчим суддею за клопотанням сторони захисту у випадках та порядку, передбачених статтею 244 цього Кодексу, якщо для з'ясування обставин, що мають значення для кримінального провадження, необхідні спеціальні знання. Не допускається проведення експертизи для з’ясування питань </w:t>
            </w:r>
            <w:r w:rsidRPr="00982E0F">
              <w:rPr>
                <w:b/>
                <w:sz w:val="22"/>
                <w:szCs w:val="22"/>
              </w:rPr>
              <w:t>права.</w:t>
            </w:r>
          </w:p>
          <w:p w:rsidR="00982E0F" w:rsidRPr="00982E0F" w:rsidRDefault="00982E0F" w:rsidP="00982E0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34"/>
              <w:jc w:val="both"/>
              <w:rPr>
                <w:sz w:val="22"/>
                <w:szCs w:val="22"/>
                <w:lang w:val="ru-RU"/>
              </w:rPr>
            </w:pPr>
            <w:r w:rsidRPr="00982E0F">
              <w:rPr>
                <w:rStyle w:val="rvts9"/>
                <w:b/>
                <w:bCs/>
                <w:sz w:val="22"/>
                <w:szCs w:val="22"/>
              </w:rPr>
              <w:t>2.</w:t>
            </w:r>
            <w:r>
              <w:rPr>
                <w:rStyle w:val="rvts9"/>
                <w:b/>
                <w:bCs/>
                <w:sz w:val="22"/>
                <w:szCs w:val="22"/>
              </w:rPr>
              <w:t> </w:t>
            </w:r>
            <w:r w:rsidRPr="00982E0F">
              <w:rPr>
                <w:b/>
                <w:sz w:val="22"/>
                <w:szCs w:val="22"/>
              </w:rPr>
              <w:t>Прокурор, слідчий або дізнавач</w:t>
            </w:r>
            <w:r w:rsidRPr="00982E0F">
              <w:rPr>
                <w:sz w:val="22"/>
                <w:szCs w:val="22"/>
              </w:rPr>
              <w:t xml:space="preserve"> зобов’язані забезпечити проведення експертизи щодо:</w:t>
            </w:r>
          </w:p>
          <w:p w:rsidR="00982E0F" w:rsidRPr="00982E0F" w:rsidRDefault="00982E0F" w:rsidP="00982E0F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982E0F">
              <w:rPr>
                <w:sz w:val="22"/>
                <w:szCs w:val="22"/>
              </w:rPr>
              <w:t>1) встановлення причин смерті;</w:t>
            </w:r>
          </w:p>
          <w:p w:rsidR="00982E0F" w:rsidRPr="00982E0F" w:rsidRDefault="00982E0F" w:rsidP="00982E0F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982E0F">
              <w:rPr>
                <w:sz w:val="22"/>
                <w:szCs w:val="22"/>
              </w:rPr>
              <w:t>2) встановлення тяжкості та характеру тілесних ушкоджень;</w:t>
            </w:r>
          </w:p>
          <w:p w:rsidR="00982E0F" w:rsidRPr="00982E0F" w:rsidRDefault="00982E0F" w:rsidP="00982E0F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982E0F">
              <w:rPr>
                <w:sz w:val="22"/>
                <w:szCs w:val="22"/>
              </w:rPr>
              <w:lastRenderedPageBreak/>
              <w:t>3) визначення психічного стану підозрюваного за наявності відомостей, які викликають сумнів щодо його осудності, обмеженої осудності;</w:t>
            </w:r>
          </w:p>
          <w:p w:rsidR="00982E0F" w:rsidRPr="00982E0F" w:rsidRDefault="00982E0F" w:rsidP="00982E0F">
            <w:pPr>
              <w:jc w:val="both"/>
              <w:rPr>
                <w:rStyle w:val="rvts9"/>
                <w:b/>
                <w:bCs/>
                <w:sz w:val="22"/>
                <w:lang w:val="ru-RU"/>
              </w:rPr>
            </w:pPr>
            <w:r w:rsidRPr="00982E0F">
              <w:rPr>
                <w:rStyle w:val="rvts9"/>
                <w:bCs/>
                <w:sz w:val="22"/>
              </w:rPr>
              <w:t>…</w:t>
            </w:r>
          </w:p>
        </w:tc>
      </w:tr>
      <w:tr w:rsidR="00931DB1" w:rsidRPr="0070121B" w:rsidTr="00931DB1">
        <w:tc>
          <w:tcPr>
            <w:tcW w:w="7621" w:type="dxa"/>
          </w:tcPr>
          <w:p w:rsidR="00931DB1" w:rsidRPr="00C762AC" w:rsidRDefault="00931DB1" w:rsidP="00931DB1">
            <w:pPr>
              <w:pStyle w:val="rvps2"/>
              <w:shd w:val="clear" w:color="auto" w:fill="FFFFFF"/>
              <w:spacing w:before="0" w:beforeAutospacing="0" w:after="0" w:afterAutospacing="0"/>
              <w:ind w:firstLine="142"/>
              <w:jc w:val="both"/>
              <w:rPr>
                <w:sz w:val="22"/>
                <w:szCs w:val="22"/>
              </w:rPr>
            </w:pPr>
            <w:r w:rsidRPr="00C762AC">
              <w:rPr>
                <w:rStyle w:val="rvts9"/>
                <w:bCs/>
                <w:sz w:val="22"/>
                <w:szCs w:val="22"/>
              </w:rPr>
              <w:lastRenderedPageBreak/>
              <w:t>Стаття 243.</w:t>
            </w:r>
            <w:r w:rsidRPr="00C762AC">
              <w:rPr>
                <w:sz w:val="22"/>
                <w:szCs w:val="22"/>
              </w:rPr>
              <w:t> Порядок залучення експерта</w:t>
            </w:r>
          </w:p>
          <w:p w:rsidR="00931DB1" w:rsidRPr="00C762AC" w:rsidRDefault="00931DB1" w:rsidP="00931DB1">
            <w:pPr>
              <w:pStyle w:val="rvps2"/>
              <w:shd w:val="clear" w:color="auto" w:fill="FFFFFF"/>
              <w:spacing w:before="0" w:beforeAutospacing="0" w:after="0" w:afterAutospacing="0"/>
              <w:ind w:firstLine="142"/>
              <w:jc w:val="both"/>
              <w:rPr>
                <w:sz w:val="22"/>
                <w:szCs w:val="22"/>
              </w:rPr>
            </w:pPr>
            <w:bookmarkStart w:id="13" w:name="n2266"/>
            <w:bookmarkEnd w:id="13"/>
            <w:r w:rsidRPr="00C762AC">
              <w:rPr>
                <w:sz w:val="22"/>
                <w:szCs w:val="22"/>
              </w:rPr>
              <w:t>1. Експерт залучається у разі наявності підстав для проведення експертизи за дорученням сторони кримінального провадження.</w:t>
            </w:r>
          </w:p>
          <w:p w:rsidR="00931DB1" w:rsidRPr="00C762AC" w:rsidRDefault="00931DB1" w:rsidP="00931DB1">
            <w:pPr>
              <w:pStyle w:val="rvps2"/>
              <w:shd w:val="clear" w:color="auto" w:fill="FFFFFF"/>
              <w:spacing w:before="0" w:beforeAutospacing="0" w:after="0" w:afterAutospacing="0"/>
              <w:ind w:firstLine="142"/>
              <w:jc w:val="both"/>
              <w:rPr>
                <w:sz w:val="22"/>
                <w:szCs w:val="22"/>
              </w:rPr>
            </w:pPr>
            <w:bookmarkStart w:id="14" w:name="n6298"/>
            <w:bookmarkEnd w:id="14"/>
            <w:r w:rsidRPr="00C762AC">
              <w:rPr>
                <w:sz w:val="22"/>
                <w:szCs w:val="22"/>
              </w:rPr>
              <w:t>Сторона захисту має право самостійно залучати експертів на договірних умовах для проведення експертизи, у тому числі обов’язкової.</w:t>
            </w:r>
          </w:p>
          <w:p w:rsidR="00931DB1" w:rsidRPr="00C762AC" w:rsidRDefault="00931DB1" w:rsidP="00931DB1">
            <w:pPr>
              <w:pStyle w:val="rvps2"/>
              <w:shd w:val="clear" w:color="auto" w:fill="FFFFFF"/>
              <w:spacing w:before="0" w:beforeAutospacing="0" w:after="0" w:afterAutospacing="0"/>
              <w:ind w:firstLine="142"/>
              <w:jc w:val="both"/>
              <w:rPr>
                <w:sz w:val="22"/>
                <w:szCs w:val="22"/>
              </w:rPr>
            </w:pPr>
            <w:bookmarkStart w:id="15" w:name="n6299"/>
            <w:bookmarkEnd w:id="15"/>
            <w:r w:rsidRPr="00C762AC">
              <w:rPr>
                <w:sz w:val="22"/>
                <w:szCs w:val="22"/>
              </w:rPr>
              <w:t>Експерт може бути залучений слідчим суддею за клопотанням сторони захисту у випадках та порядку, передбачених </w:t>
            </w:r>
            <w:hyperlink r:id="rId12" w:anchor="n2269" w:history="1">
              <w:r w:rsidRPr="00C762AC">
                <w:rPr>
                  <w:rStyle w:val="a5"/>
                  <w:color w:val="auto"/>
                  <w:sz w:val="22"/>
                  <w:szCs w:val="22"/>
                  <w:u w:val="none"/>
                </w:rPr>
                <w:t>статтею 244</w:t>
              </w:r>
            </w:hyperlink>
            <w:r w:rsidRPr="00C762AC">
              <w:rPr>
                <w:sz w:val="22"/>
                <w:szCs w:val="22"/>
              </w:rPr>
              <w:t> цього Кодексу.</w:t>
            </w:r>
          </w:p>
          <w:p w:rsidR="00931DB1" w:rsidRPr="00EC7FA6" w:rsidRDefault="00931DB1" w:rsidP="00931DB1">
            <w:pPr>
              <w:rPr>
                <w:szCs w:val="24"/>
              </w:rPr>
            </w:pPr>
          </w:p>
        </w:tc>
        <w:tc>
          <w:tcPr>
            <w:tcW w:w="7938" w:type="dxa"/>
          </w:tcPr>
          <w:p w:rsidR="001E598D" w:rsidRPr="001E598D" w:rsidRDefault="001E598D" w:rsidP="001E598D">
            <w:pPr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</w:t>
            </w:r>
            <w:r w:rsidRPr="001E598D">
              <w:rPr>
                <w:b/>
                <w:sz w:val="22"/>
                <w:szCs w:val="22"/>
              </w:rPr>
              <w:t>Стаття 243. Підстави проведення експертизи</w:t>
            </w:r>
          </w:p>
          <w:p w:rsidR="001E598D" w:rsidRPr="001E598D" w:rsidRDefault="001E598D" w:rsidP="001E598D">
            <w:pPr>
              <w:jc w:val="both"/>
              <w:rPr>
                <w:b/>
                <w:sz w:val="22"/>
                <w:szCs w:val="22"/>
              </w:rPr>
            </w:pPr>
            <w:r w:rsidRPr="001E598D">
              <w:rPr>
                <w:b/>
                <w:sz w:val="22"/>
                <w:szCs w:val="22"/>
              </w:rPr>
              <w:t>1. Підставою для проведення експертизи є постанова прокурора, слідчого, дізнавача або ухвала слідчого судді у випадках, передбачених статтею 244 цього Кодексу, або договір з експертом (експертною установою), якщо експертиза проводиться на замовлення.</w:t>
            </w:r>
          </w:p>
          <w:p w:rsidR="00931DB1" w:rsidRPr="00EC7FA6" w:rsidRDefault="001E598D" w:rsidP="006B0653">
            <w:pPr>
              <w:jc w:val="both"/>
              <w:rPr>
                <w:szCs w:val="24"/>
              </w:rPr>
            </w:pPr>
            <w:r w:rsidRPr="001E598D">
              <w:rPr>
                <w:b/>
                <w:sz w:val="22"/>
                <w:szCs w:val="22"/>
              </w:rPr>
              <w:t>2. У постанові прокурора, слідчого, дізнавача, ухвалі слідчого судді вказуються підстави призначення експертизи, прізвище, ім’я</w:t>
            </w:r>
            <w:r w:rsidR="002E4B1C">
              <w:rPr>
                <w:b/>
                <w:sz w:val="22"/>
                <w:szCs w:val="22"/>
              </w:rPr>
              <w:t xml:space="preserve">, </w:t>
            </w:r>
            <w:r w:rsidR="002E4B1C" w:rsidRPr="002E4B1C">
              <w:rPr>
                <w:b/>
                <w:sz w:val="22"/>
                <w:szCs w:val="22"/>
              </w:rPr>
              <w:t>по батькові</w:t>
            </w:r>
            <w:r w:rsidR="006B0653">
              <w:rPr>
                <w:b/>
                <w:sz w:val="22"/>
                <w:szCs w:val="22"/>
              </w:rPr>
              <w:t xml:space="preserve"> (за наявності)</w:t>
            </w:r>
            <w:r w:rsidR="002E4B1C" w:rsidRPr="002E4B1C">
              <w:rPr>
                <w:b/>
                <w:sz w:val="22"/>
                <w:szCs w:val="22"/>
              </w:rPr>
              <w:t xml:space="preserve"> </w:t>
            </w:r>
            <w:r w:rsidRPr="001E598D">
              <w:rPr>
                <w:b/>
                <w:sz w:val="22"/>
                <w:szCs w:val="22"/>
              </w:rPr>
              <w:t>експерта (експертів) або назва експертної установи, питання, які ставляться на вирішення експерту, перелік об'єктів, що підлягають дослідженню, та інші дані, які мають значення для проведення експертизи, а також дозвіл на можливе повне або часткове знищення таких об’єктів, зміну їх властивостей в ході дослідження.</w:t>
            </w:r>
          </w:p>
        </w:tc>
      </w:tr>
    </w:tbl>
    <w:p w:rsidR="00494EA6" w:rsidRDefault="00494EA6"/>
    <w:p w:rsidR="00931DB1" w:rsidRDefault="00931DB1" w:rsidP="000C642C">
      <w:pPr>
        <w:tabs>
          <w:tab w:val="left" w:pos="7088"/>
        </w:tabs>
        <w:ind w:left="-567" w:firstLine="141"/>
        <w:jc w:val="both"/>
        <w:rPr>
          <w:b/>
          <w:szCs w:val="24"/>
        </w:rPr>
      </w:pPr>
    </w:p>
    <w:p w:rsidR="00931DB1" w:rsidRDefault="003208BE" w:rsidP="000C642C">
      <w:pPr>
        <w:tabs>
          <w:tab w:val="left" w:pos="7088"/>
        </w:tabs>
        <w:ind w:left="-567" w:firstLine="141"/>
        <w:jc w:val="both"/>
        <w:rPr>
          <w:b/>
          <w:szCs w:val="24"/>
        </w:rPr>
      </w:pPr>
      <w:r>
        <w:rPr>
          <w:b/>
          <w:szCs w:val="24"/>
        </w:rPr>
        <w:t>Міністр юстиції України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Денис МАЛЮСЬКА</w:t>
      </w:r>
    </w:p>
    <w:p w:rsidR="00931DB1" w:rsidRDefault="00931DB1" w:rsidP="000C642C">
      <w:pPr>
        <w:tabs>
          <w:tab w:val="left" w:pos="7088"/>
        </w:tabs>
        <w:ind w:left="-567" w:firstLine="141"/>
        <w:jc w:val="both"/>
        <w:rPr>
          <w:b/>
          <w:szCs w:val="24"/>
        </w:rPr>
      </w:pPr>
    </w:p>
    <w:p w:rsidR="00931DB1" w:rsidRDefault="00931DB1" w:rsidP="000C642C">
      <w:pPr>
        <w:tabs>
          <w:tab w:val="left" w:pos="7088"/>
        </w:tabs>
        <w:ind w:left="-567" w:firstLine="141"/>
        <w:jc w:val="both"/>
        <w:rPr>
          <w:b/>
          <w:szCs w:val="24"/>
        </w:rPr>
      </w:pPr>
    </w:p>
    <w:p w:rsidR="00931DB1" w:rsidRDefault="00931DB1" w:rsidP="000C642C">
      <w:pPr>
        <w:tabs>
          <w:tab w:val="left" w:pos="7088"/>
        </w:tabs>
        <w:ind w:left="-567" w:firstLine="141"/>
        <w:jc w:val="both"/>
        <w:rPr>
          <w:b/>
          <w:szCs w:val="24"/>
        </w:rPr>
      </w:pPr>
    </w:p>
    <w:p w:rsidR="00931DB1" w:rsidRDefault="00931DB1" w:rsidP="000C642C">
      <w:pPr>
        <w:tabs>
          <w:tab w:val="left" w:pos="7088"/>
        </w:tabs>
        <w:ind w:left="-567" w:firstLine="141"/>
        <w:jc w:val="both"/>
        <w:rPr>
          <w:b/>
          <w:szCs w:val="24"/>
        </w:rPr>
      </w:pPr>
    </w:p>
    <w:p w:rsidR="00931DB1" w:rsidRDefault="00931DB1" w:rsidP="000C642C">
      <w:pPr>
        <w:tabs>
          <w:tab w:val="left" w:pos="7088"/>
        </w:tabs>
        <w:ind w:left="-567" w:firstLine="141"/>
        <w:jc w:val="both"/>
        <w:rPr>
          <w:b/>
          <w:szCs w:val="24"/>
        </w:rPr>
      </w:pPr>
    </w:p>
    <w:p w:rsidR="00931DB1" w:rsidRDefault="00931DB1" w:rsidP="000C642C">
      <w:pPr>
        <w:tabs>
          <w:tab w:val="left" w:pos="7088"/>
        </w:tabs>
        <w:ind w:left="-567" w:firstLine="141"/>
        <w:jc w:val="both"/>
        <w:rPr>
          <w:b/>
          <w:szCs w:val="24"/>
        </w:rPr>
      </w:pPr>
    </w:p>
    <w:p w:rsidR="00931DB1" w:rsidRDefault="00931DB1" w:rsidP="000C642C">
      <w:pPr>
        <w:tabs>
          <w:tab w:val="left" w:pos="7088"/>
        </w:tabs>
        <w:ind w:left="-567" w:firstLine="141"/>
        <w:jc w:val="both"/>
        <w:rPr>
          <w:b/>
          <w:szCs w:val="24"/>
        </w:rPr>
      </w:pPr>
    </w:p>
    <w:p w:rsidR="00931DB1" w:rsidRDefault="00931DB1" w:rsidP="000C642C">
      <w:pPr>
        <w:tabs>
          <w:tab w:val="left" w:pos="7088"/>
        </w:tabs>
        <w:ind w:left="-567" w:firstLine="141"/>
        <w:jc w:val="both"/>
        <w:rPr>
          <w:b/>
          <w:szCs w:val="24"/>
        </w:rPr>
      </w:pPr>
    </w:p>
    <w:p w:rsidR="00931DB1" w:rsidRDefault="00931DB1" w:rsidP="000C642C">
      <w:pPr>
        <w:tabs>
          <w:tab w:val="left" w:pos="7088"/>
        </w:tabs>
        <w:ind w:left="-567" w:firstLine="141"/>
        <w:jc w:val="both"/>
        <w:rPr>
          <w:b/>
          <w:szCs w:val="24"/>
        </w:rPr>
      </w:pPr>
    </w:p>
    <w:p w:rsidR="00931DB1" w:rsidRDefault="00931DB1" w:rsidP="000C642C">
      <w:pPr>
        <w:tabs>
          <w:tab w:val="left" w:pos="7088"/>
        </w:tabs>
        <w:ind w:left="-567" w:firstLine="141"/>
        <w:jc w:val="both"/>
        <w:rPr>
          <w:b/>
          <w:szCs w:val="24"/>
        </w:rPr>
      </w:pPr>
    </w:p>
    <w:p w:rsidR="00931DB1" w:rsidRDefault="00931DB1" w:rsidP="000C642C">
      <w:pPr>
        <w:tabs>
          <w:tab w:val="left" w:pos="7088"/>
        </w:tabs>
        <w:ind w:left="-567" w:firstLine="141"/>
        <w:jc w:val="both"/>
        <w:rPr>
          <w:b/>
          <w:szCs w:val="24"/>
        </w:rPr>
      </w:pPr>
    </w:p>
    <w:p w:rsidR="00931DB1" w:rsidRDefault="00931DB1" w:rsidP="000C642C">
      <w:pPr>
        <w:tabs>
          <w:tab w:val="left" w:pos="7088"/>
        </w:tabs>
        <w:ind w:left="-567" w:firstLine="141"/>
        <w:jc w:val="both"/>
        <w:rPr>
          <w:b/>
          <w:szCs w:val="24"/>
        </w:rPr>
      </w:pPr>
    </w:p>
    <w:p w:rsidR="00931DB1" w:rsidRDefault="00931DB1" w:rsidP="000C642C">
      <w:pPr>
        <w:tabs>
          <w:tab w:val="left" w:pos="7088"/>
        </w:tabs>
        <w:ind w:left="-567" w:firstLine="141"/>
        <w:jc w:val="both"/>
        <w:rPr>
          <w:b/>
          <w:szCs w:val="24"/>
        </w:rPr>
      </w:pPr>
    </w:p>
    <w:p w:rsidR="00931DB1" w:rsidRDefault="00931DB1" w:rsidP="000C642C">
      <w:pPr>
        <w:tabs>
          <w:tab w:val="left" w:pos="7088"/>
        </w:tabs>
        <w:ind w:left="-567" w:firstLine="141"/>
        <w:jc w:val="both"/>
        <w:rPr>
          <w:b/>
          <w:szCs w:val="24"/>
        </w:rPr>
      </w:pPr>
    </w:p>
    <w:sectPr w:rsidR="00931DB1" w:rsidSect="00F979DE">
      <w:headerReference w:type="default" r:id="rId13"/>
      <w:pgSz w:w="16838" w:h="11906" w:orient="landscape"/>
      <w:pgMar w:top="850" w:right="1134" w:bottom="170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2DCE" w:rsidRDefault="006D2DCE" w:rsidP="00F979DE">
      <w:r>
        <w:separator/>
      </w:r>
    </w:p>
  </w:endnote>
  <w:endnote w:type="continuationSeparator" w:id="0">
    <w:p w:rsidR="006D2DCE" w:rsidRDefault="006D2DCE" w:rsidP="00F97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2DCE" w:rsidRDefault="006D2DCE" w:rsidP="00F979DE">
      <w:r>
        <w:separator/>
      </w:r>
    </w:p>
  </w:footnote>
  <w:footnote w:type="continuationSeparator" w:id="0">
    <w:p w:rsidR="006D2DCE" w:rsidRDefault="006D2DCE" w:rsidP="00F97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79DE" w:rsidRDefault="00F979DE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1765F">
      <w:rPr>
        <w:noProof/>
      </w:rPr>
      <w:t>2</w:t>
    </w:r>
    <w:r>
      <w:fldChar w:fldCharType="end"/>
    </w:r>
  </w:p>
  <w:p w:rsidR="00F979DE" w:rsidRDefault="00F979DE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AE3E2A"/>
    <w:multiLevelType w:val="hybridMultilevel"/>
    <w:tmpl w:val="6310E15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visionView w:comments="0" w:insDel="0" w:formatting="0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642C"/>
    <w:rsid w:val="00043758"/>
    <w:rsid w:val="000533E1"/>
    <w:rsid w:val="00086D8C"/>
    <w:rsid w:val="00087B78"/>
    <w:rsid w:val="000C642C"/>
    <w:rsid w:val="000D1BB8"/>
    <w:rsid w:val="001623A9"/>
    <w:rsid w:val="001A3E6D"/>
    <w:rsid w:val="001A4D6B"/>
    <w:rsid w:val="001E598D"/>
    <w:rsid w:val="002570AD"/>
    <w:rsid w:val="002A50D1"/>
    <w:rsid w:val="002E4B1C"/>
    <w:rsid w:val="003208BE"/>
    <w:rsid w:val="00353256"/>
    <w:rsid w:val="003F6E98"/>
    <w:rsid w:val="004663DA"/>
    <w:rsid w:val="00471161"/>
    <w:rsid w:val="00494EA6"/>
    <w:rsid w:val="00562E38"/>
    <w:rsid w:val="005C6B3A"/>
    <w:rsid w:val="00626618"/>
    <w:rsid w:val="006B0653"/>
    <w:rsid w:val="006C5A6A"/>
    <w:rsid w:val="006D2DCE"/>
    <w:rsid w:val="0070121B"/>
    <w:rsid w:val="00722986"/>
    <w:rsid w:val="00820E2B"/>
    <w:rsid w:val="008A3738"/>
    <w:rsid w:val="009300FD"/>
    <w:rsid w:val="00931DB1"/>
    <w:rsid w:val="00982E0F"/>
    <w:rsid w:val="009B3351"/>
    <w:rsid w:val="00AC121B"/>
    <w:rsid w:val="00B358E5"/>
    <w:rsid w:val="00B372B6"/>
    <w:rsid w:val="00BA1ACC"/>
    <w:rsid w:val="00BD24FA"/>
    <w:rsid w:val="00C762AC"/>
    <w:rsid w:val="00D4724E"/>
    <w:rsid w:val="00D8095B"/>
    <w:rsid w:val="00EC7FA6"/>
    <w:rsid w:val="00F1765F"/>
    <w:rsid w:val="00F761B4"/>
    <w:rsid w:val="00F9631D"/>
    <w:rsid w:val="00F979DE"/>
    <w:rsid w:val="00FB4625"/>
    <w:rsid w:val="00FC2CB6"/>
    <w:rsid w:val="00FE2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11D281-C688-42C9-8110-007E34C96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642C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rFonts w:ascii="Times New Roman" w:hAnsi="Times New Roman" w:cs="Times New Roman"/>
      <w:sz w:val="24"/>
      <w:lang w:eastAsia="ja-JP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642C"/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0C642C"/>
    <w:pPr>
      <w:ind w:left="720"/>
      <w:contextualSpacing/>
    </w:pPr>
  </w:style>
  <w:style w:type="paragraph" w:customStyle="1" w:styleId="rvps2">
    <w:name w:val="rvps2"/>
    <w:basedOn w:val="a"/>
    <w:rsid w:val="000C642C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eastAsia="uk-UA"/>
    </w:rPr>
  </w:style>
  <w:style w:type="character" w:customStyle="1" w:styleId="rvts9">
    <w:name w:val="rvts9"/>
    <w:rsid w:val="000C642C"/>
    <w:rPr>
      <w:rFonts w:cs="Times New Roman"/>
    </w:rPr>
  </w:style>
  <w:style w:type="character" w:styleId="a5">
    <w:name w:val="Hyperlink"/>
    <w:uiPriority w:val="99"/>
    <w:semiHidden/>
    <w:unhideWhenUsed/>
    <w:rsid w:val="000C642C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F979DE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F979DE"/>
    <w:rPr>
      <w:rFonts w:ascii="Times New Roman" w:hAnsi="Times New Roman" w:cs="Times New Roman"/>
      <w:sz w:val="24"/>
      <w:lang w:val="uk-UA" w:eastAsia="ja-JP"/>
    </w:rPr>
  </w:style>
  <w:style w:type="paragraph" w:styleId="a8">
    <w:name w:val="footer"/>
    <w:basedOn w:val="a"/>
    <w:link w:val="a9"/>
    <w:uiPriority w:val="99"/>
    <w:semiHidden/>
    <w:unhideWhenUsed/>
    <w:rsid w:val="00F979DE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link w:val="a8"/>
    <w:uiPriority w:val="99"/>
    <w:semiHidden/>
    <w:locked/>
    <w:rsid w:val="00F979DE"/>
    <w:rPr>
      <w:rFonts w:ascii="Times New Roman" w:hAnsi="Times New Roman" w:cs="Times New Roman"/>
      <w:sz w:val="24"/>
      <w:lang w:val="uk-UA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4038-12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4038-12" TargetMode="External"/><Relationship Id="rId12" Type="http://schemas.openxmlformats.org/officeDocument/2006/relationships/hyperlink" Target="https://zakon.rada.gov.ua/laws/show/4651-17/pri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zakon.rada.gov.ua/laws/show/4651-17/prin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zakon.rada.gov.ua/laws/show/4038-1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4038-1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3293</Words>
  <Characters>1878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MultiDVD Team</Company>
  <LinksUpToDate>false</LinksUpToDate>
  <CharactersWithSpaces>5161</CharactersWithSpaces>
  <SharedDoc>false</SharedDoc>
  <HLinks>
    <vt:vector size="36" baseType="variant">
      <vt:variant>
        <vt:i4>5898322</vt:i4>
      </vt:variant>
      <vt:variant>
        <vt:i4>15</vt:i4>
      </vt:variant>
      <vt:variant>
        <vt:i4>0</vt:i4>
      </vt:variant>
      <vt:variant>
        <vt:i4>5</vt:i4>
      </vt:variant>
      <vt:variant>
        <vt:lpwstr>https://zakon.rada.gov.ua/laws/show/4651-17/print</vt:lpwstr>
      </vt:variant>
      <vt:variant>
        <vt:lpwstr>n2269</vt:lpwstr>
      </vt:variant>
      <vt:variant>
        <vt:i4>5898322</vt:i4>
      </vt:variant>
      <vt:variant>
        <vt:i4>12</vt:i4>
      </vt:variant>
      <vt:variant>
        <vt:i4>0</vt:i4>
      </vt:variant>
      <vt:variant>
        <vt:i4>5</vt:i4>
      </vt:variant>
      <vt:variant>
        <vt:lpwstr>https://zakon.rada.gov.ua/laws/show/4651-17/print</vt:lpwstr>
      </vt:variant>
      <vt:variant>
        <vt:lpwstr>n2269</vt:lpwstr>
      </vt:variant>
      <vt:variant>
        <vt:i4>6422566</vt:i4>
      </vt:variant>
      <vt:variant>
        <vt:i4>9</vt:i4>
      </vt:variant>
      <vt:variant>
        <vt:i4>0</vt:i4>
      </vt:variant>
      <vt:variant>
        <vt:i4>5</vt:i4>
      </vt:variant>
      <vt:variant>
        <vt:lpwstr>https://zakon.rada.gov.ua/laws/show/4038-12</vt:lpwstr>
      </vt:variant>
      <vt:variant>
        <vt:lpwstr/>
      </vt:variant>
      <vt:variant>
        <vt:i4>6422566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https://zakon.rada.gov.ua/laws/show/4038-12</vt:lpwstr>
      </vt:variant>
      <vt:variant>
        <vt:lpwstr/>
      </vt:variant>
      <vt:variant>
        <vt:i4>6422566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https://zakon.rada.gov.ua/laws/show/4038-12</vt:lpwstr>
      </vt:variant>
      <vt:variant>
        <vt:lpwstr/>
      </vt:variant>
      <vt:variant>
        <vt:i4>6422566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https://zakon.rada.gov.ua/laws/show/4038-12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Павлюк Павло Петрович</cp:lastModifiedBy>
  <cp:revision>2</cp:revision>
  <dcterms:created xsi:type="dcterms:W3CDTF">2021-11-05T13:33:00Z</dcterms:created>
  <dcterms:modified xsi:type="dcterms:W3CDTF">2021-11-05T13:33:00Z</dcterms:modified>
</cp:coreProperties>
</file>