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35C48" w14:textId="77777777" w:rsidR="0026168D" w:rsidRPr="0026168D" w:rsidRDefault="0026168D" w:rsidP="00BA2538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19C8244E" w14:textId="580AF1FC" w:rsidR="0026168D" w:rsidRDefault="0026168D" w:rsidP="00BA2538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683D32" w:rsidRPr="004224C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3E3D1C" w:rsidRPr="003E3D1C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Кримінального процесуального кодексу України щодо діяльності Національного агентства України з питань виявлення, розшуку та управління активами, одержаними від корупційних та інших злочинів щодо гарантій прав інвесторів</w:t>
      </w:r>
      <w:r w:rsidR="00683D32" w:rsidRPr="004224C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14:paraId="2E25786A" w14:textId="77777777" w:rsidR="0026168D" w:rsidRPr="0026168D" w:rsidRDefault="0026168D" w:rsidP="00E56C0E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E893732" w14:textId="0F26CAE0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14:paraId="2C86C619" w14:textId="72BD6976" w:rsidR="00AF53F4" w:rsidRPr="0059365F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Закону України </w:t>
      </w:r>
      <w:r w:rsidR="00683D32" w:rsidRPr="00683D32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3E3D1C" w:rsidRPr="003E3D1C">
        <w:rPr>
          <w:rFonts w:ascii="Times New Roman" w:hAnsi="Times New Roman" w:cs="Times New Roman"/>
          <w:sz w:val="28"/>
          <w:szCs w:val="28"/>
          <w:lang w:val="uk-UA"/>
        </w:rPr>
        <w:t>Про внесення змін до Кримінального процесуального кодексу України щодо діяльності Національного агентства України з питань виявлення, розшуку та управління активами, одержаними від корупційних та інших злочинів щодо гарантій прав інвесторів</w:t>
      </w:r>
      <w:r w:rsidR="00683D32" w:rsidRPr="00683D32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C66E34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(далі – проект Закону) розроблений з метою підвищення ефективності роботи Національного агентства з питань виявлення, розшуку та управління активами, одержаними від корупційних та інших злочинів (далі – АРМА), а також виправлення </w:t>
      </w:r>
      <w:r w:rsidR="0037321B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уточнення окремих положень </w:t>
      </w:r>
      <w:r w:rsidR="00C66E34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законодавств</w:t>
      </w:r>
      <w:r w:rsidR="0037321B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а про АРМА для усунення корупційних ризиків</w:t>
      </w:r>
      <w:r w:rsidR="003343C9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8030971" w14:textId="385723F0" w:rsidR="00002A30" w:rsidRPr="0059365F" w:rsidRDefault="00552667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 покликаний удосконалити існуючу систему управління активами, одержаними </w:t>
      </w:r>
      <w:r w:rsidR="0026168D" w:rsidRPr="0059365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 корупційних та інших злочинів</w:t>
      </w:r>
      <w:r w:rsidR="0026168D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в деяких напрямках </w:t>
      </w:r>
      <w:r w:rsidR="00F84947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продемонструвала свою неефективність</w:t>
      </w:r>
      <w:r w:rsidR="00BD2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Недосконалість законодавства, що регулює діяльність Національного агентства, в окремих випадках стала причиною </w:t>
      </w:r>
      <w:r w:rsidR="00F84947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порушення прав громадян та представників бізнесу</w:t>
      </w:r>
      <w:r w:rsidR="00427F60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, в тому числі іноземних інвесторів</w:t>
      </w:r>
      <w:r w:rsidR="00F84947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76E7A2F7" w14:textId="2034352C" w:rsidR="00B53AA7" w:rsidRPr="0059365F" w:rsidRDefault="00B53AA7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усунення існуючих недоліків, а також задля підвищення прозорості роботи АРМА </w:t>
      </w:r>
      <w:r w:rsidR="00427F60"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частині </w:t>
      </w: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управління активами, </w:t>
      </w:r>
      <w:r w:rsidR="003E3D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було внесено зміни </w:t>
      </w:r>
      <w:r w:rsidRPr="0059365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до профільного Закону</w:t>
      </w:r>
      <w:r w:rsidR="00FD301A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. Водночас, </w:t>
      </w:r>
      <w:r w:rsidR="003E3D1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виникла необхідність в уніфікації та гармонізації правових норм профільного </w:t>
      </w:r>
      <w:r w:rsidR="00FD301A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</w:t>
      </w:r>
      <w:r w:rsidR="003E3D1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акону та норм </w:t>
      </w:r>
      <w:r w:rsidR="003E3D1C" w:rsidRPr="003E3D1C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 w:rsidRPr="0059365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, які дозволять удосконалити роботу агентства. </w:t>
      </w:r>
    </w:p>
    <w:p w14:paraId="4F8C4A60" w14:textId="49441419" w:rsidR="00A411AB" w:rsidRDefault="00002A30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Даний </w:t>
      </w:r>
      <w:r w:rsidR="00FD301A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роект </w:t>
      </w:r>
      <w:r w:rsidR="00FD301A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>акону вносить зміни</w:t>
      </w:r>
      <w:r w:rsidR="00683D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Кримінально процесуального кодексу України</w:t>
      </w: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які спрямовані на підвищення ефективності системи </w:t>
      </w:r>
      <w:r w:rsidRPr="0059365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злочинів, реалізації таких активів</w:t>
      </w:r>
      <w:r w:rsidRPr="00593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підвищення прозорості</w:t>
      </w:r>
      <w:r w:rsidR="00BD2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цього процесу</w:t>
      </w:r>
      <w:r w:rsidR="006779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3BB4B00D" w14:textId="77777777" w:rsidR="00A411AB" w:rsidRDefault="00677956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створює </w:t>
      </w:r>
      <w:r w:rsidR="00092F54"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умов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092F54"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належної взаємодії між учасниками кримінального провадження з метою забезпечення Національним агентством ефективного управління актив</w:t>
      </w:r>
      <w:r w:rsidR="007E5473">
        <w:rPr>
          <w:rFonts w:ascii="Times New Roman" w:eastAsia="Times New Roman" w:hAnsi="Times New Roman" w:cs="Times New Roman"/>
          <w:sz w:val="28"/>
          <w:szCs w:val="28"/>
          <w:lang w:val="uk-UA"/>
        </w:rPr>
        <w:t>ами</w:t>
      </w:r>
      <w:r w:rsidR="00092F54"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збереження та/або збільшення </w:t>
      </w:r>
      <w:r w:rsidR="007E54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</w:t>
      </w:r>
      <w:r w:rsidR="00092F54"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економічної вартості</w:t>
      </w:r>
      <w:r w:rsidR="00A411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7958A6BE" w14:textId="540E17D2" w:rsidR="00694374" w:rsidRPr="007E5473" w:rsidRDefault="00092F54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приводить у нормативну визначеність процедуру прийняття активів в управління у процесі виконання своїх функцій </w:t>
      </w:r>
      <w:r w:rsidR="007E54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АРМА </w:t>
      </w:r>
      <w:r w:rsidR="006943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метою недопущення порушення прав сумлінних власників майна та представників бізнесу. </w:t>
      </w:r>
    </w:p>
    <w:p w14:paraId="01FB453D" w14:textId="36D54335" w:rsidR="00A411AB" w:rsidRDefault="00A411AB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Ухвалення законопроекту </w:t>
      </w:r>
      <w:r w:rsidR="006F5C6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дозволить підвищити </w:t>
      </w:r>
      <w:r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ефективн</w:t>
      </w:r>
      <w:r w:rsidR="006F5C6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ість</w:t>
      </w:r>
      <w:r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роботи Національного агентства</w:t>
      </w:r>
      <w:r w:rsidR="006F5C6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="004F6066"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підвищить прозорість </w:t>
      </w:r>
      <w:r w:rsidR="00F27297"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процесу</w:t>
      </w:r>
      <w:r w:rsidR="004F6066"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управління майном</w:t>
      </w:r>
      <w:r w:rsidR="006F5C6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="004F6066"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знизить корупційні ризики в роботі Національного агентства,</w:t>
      </w:r>
      <w:r w:rsidR="006F5C6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що також </w:t>
      </w:r>
      <w:r w:rsidR="004F6066" w:rsidRP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сприятиме </w:t>
      </w:r>
      <w:r w:rsidR="00F2729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підвищенню інвестиційної привабливості України. </w:t>
      </w:r>
    </w:p>
    <w:p w14:paraId="7CC2AF4C" w14:textId="77777777" w:rsidR="00ED7226" w:rsidRPr="00F27297" w:rsidRDefault="00ED7226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14:paraId="1834E810" w14:textId="28EC07FD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2. Цілі та основні завдання прийняття законопроекту </w:t>
      </w:r>
    </w:p>
    <w:p w14:paraId="40B77A2A" w14:textId="701B2BD1" w:rsid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F27297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</w:t>
      </w:r>
      <w:r w:rsidR="00E538D6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F27297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роекту Закону </w:t>
      </w: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створення законодавчих передумов для </w:t>
      </w:r>
      <w:r w:rsidR="00F27297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</w:t>
      </w: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прозорості системи розшуку та управління активами, одержаними від корупційних та інших злочинів, реалізації таких активів, підвищення </w:t>
      </w:r>
      <w:r w:rsidR="00503DDF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інституційної спроможності та </w:t>
      </w: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ефективності </w:t>
      </w:r>
      <w:r w:rsidR="00F27297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роботи Національного агентства з питань виявлення, розшуку та управління активами, одержаними від корупційних та інших злочинів</w:t>
      </w: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F27297"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503DDF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усунення суперечностей між чинними актами в частині розшуку, управління та реалізації активів, одержаних від корупційних та інших злочинів.</w:t>
      </w:r>
    </w:p>
    <w:p w14:paraId="59D67A9E" w14:textId="6516F8D2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42AE5AE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14:paraId="4CB9F55D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Закону передбачається внесення змін до ряду законодавчих актів у сфері забезпечення прозорості системи </w:t>
      </w:r>
      <w:r w:rsidRPr="0026168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, реалізації таких активів, а саме:</w:t>
      </w:r>
    </w:p>
    <w:p w14:paraId="1506D09F" w14:textId="0E25767F" w:rsidR="0026168D" w:rsidRPr="008A6091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60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</w:t>
      </w:r>
      <w:r w:rsidR="00EC31D3" w:rsidRPr="008A60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уточнення </w:t>
      </w:r>
      <w:r w:rsidRPr="008A6091">
        <w:rPr>
          <w:rFonts w:ascii="Times New Roman" w:eastAsia="Times New Roman" w:hAnsi="Times New Roman" w:cs="Times New Roman"/>
          <w:sz w:val="28"/>
          <w:szCs w:val="28"/>
          <w:lang w:val="uk-UA"/>
        </w:rPr>
        <w:t>процедури прийняття активів в управління Національним агентством;</w:t>
      </w:r>
    </w:p>
    <w:p w14:paraId="1F22DBC1" w14:textId="6393496E" w:rsidR="0026168D" w:rsidRDefault="0026168D" w:rsidP="00BA2538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60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</w:t>
      </w:r>
      <w:r w:rsidR="00F227E7">
        <w:rPr>
          <w:rFonts w:ascii="Times New Roman" w:eastAsia="Times New Roman" w:hAnsi="Times New Roman" w:cs="Times New Roman"/>
          <w:sz w:val="28"/>
          <w:szCs w:val="28"/>
          <w:lang w:val="uk-UA"/>
        </w:rPr>
        <w:t>уніфікуються правові норми між нормами профільного законодавства та нормами кримінально процесуального законодавства</w:t>
      </w:r>
      <w:r w:rsidRPr="008A6091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2474FCBF" w14:textId="0DD85906" w:rsidR="00683D32" w:rsidRPr="008A6091" w:rsidRDefault="00683D32" w:rsidP="00BA2538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вносяться правові інструменти взаємодії Національного </w:t>
      </w:r>
      <w:r w:rsidR="00E538D6">
        <w:rPr>
          <w:rFonts w:ascii="Times New Roman" w:eastAsia="Times New Roman" w:hAnsi="Times New Roman" w:cs="Times New Roman"/>
          <w:sz w:val="28"/>
          <w:szCs w:val="28"/>
          <w:lang w:val="uk-UA"/>
        </w:rPr>
        <w:t>агентства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</w:t>
      </w:r>
      <w:r w:rsidR="00E538D6">
        <w:rPr>
          <w:rFonts w:ascii="Times New Roman" w:eastAsia="Times New Roman" w:hAnsi="Times New Roman" w:cs="Times New Roman"/>
          <w:sz w:val="28"/>
          <w:szCs w:val="28"/>
          <w:lang w:val="uk-UA"/>
        </w:rPr>
        <w:t>судом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органами слідства.</w:t>
      </w:r>
    </w:p>
    <w:p w14:paraId="361541A1" w14:textId="77777777" w:rsidR="009438D7" w:rsidRDefault="009438D7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A27F3A5" w14:textId="57175B45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9BADE39" w14:textId="46AC6C60" w:rsidR="0026168D" w:rsidRPr="0026168D" w:rsidRDefault="0026168D" w:rsidP="00BA2538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Дана сфера відносин регулюється Законом України «Про </w:t>
      </w:r>
      <w:r w:rsidR="00E538D6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аціональне агентство України з питань виявлення, розшуку та управління активами, одержаними від корупційних та інших злочинів», Кримінальним процесуальним кодексом України та іншими нормативно-правовими актами.</w:t>
      </w:r>
    </w:p>
    <w:p w14:paraId="10EC3662" w14:textId="77777777" w:rsidR="0026168D" w:rsidRPr="0026168D" w:rsidRDefault="0026168D" w:rsidP="00BA2538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50EF02E0" w14:textId="77777777" w:rsidR="0026168D" w:rsidRPr="0026168D" w:rsidRDefault="0026168D" w:rsidP="00BA2538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7C4E2AD5" w14:textId="7B19394F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положень </w:t>
      </w:r>
      <w:r w:rsidR="00E538D6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роекту Закону не потребуватиме додаткових витрат Державного та місцевих бюджетів України.</w:t>
      </w:r>
    </w:p>
    <w:p w14:paraId="5DCE16F4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465365EF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14:paraId="087A4CC2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підвищити ефективність системи </w:t>
      </w:r>
      <w:r w:rsidRPr="0026168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реалізації таких активів, потенційно збільшити надходження до державного бюджету за рахунок, у першу чергу, збільшення надходжень з реалізації активів </w:t>
      </w:r>
      <w:r w:rsidRPr="0026168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одержаних від корупційних та інших злочинів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0ACB71C" w14:textId="03811C31" w:rsidR="0026168D" w:rsidRPr="00E56C0E" w:rsidRDefault="0026168D" w:rsidP="00E56C0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0CF97D93" w14:textId="77777777" w:rsidR="0026168D" w:rsidRPr="0026168D" w:rsidRDefault="0026168D" w:rsidP="00BA25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2616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2616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</w:t>
      </w:r>
    </w:p>
    <w:sectPr w:rsidR="0026168D" w:rsidRPr="0026168D" w:rsidSect="00AF53F4">
      <w:footerReference w:type="default" r:id="rId9"/>
      <w:pgSz w:w="12240" w:h="15840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BE726" w14:textId="77777777" w:rsidR="001C55D7" w:rsidRDefault="001C55D7">
      <w:pPr>
        <w:spacing w:line="240" w:lineRule="auto"/>
      </w:pPr>
      <w:r>
        <w:separator/>
      </w:r>
    </w:p>
  </w:endnote>
  <w:endnote w:type="continuationSeparator" w:id="0">
    <w:p w14:paraId="7CAFDDB6" w14:textId="77777777" w:rsidR="001C55D7" w:rsidRDefault="001C55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3BCA8" w14:textId="6768B822" w:rsidR="00277230" w:rsidRDefault="00393E0B">
    <w:pPr>
      <w:jc w:val="center"/>
      <w:rPr>
        <w:rFonts w:ascii="Times New Roman" w:eastAsia="Times New Roman" w:hAnsi="Times New Roman" w:cs="Times New Roman"/>
      </w:rPr>
    </w:pPr>
    <w:r>
      <w:fldChar w:fldCharType="begin"/>
    </w:r>
    <w:r>
      <w:instrText>PAGE</w:instrText>
    </w:r>
    <w:r>
      <w:fldChar w:fldCharType="separate"/>
    </w:r>
    <w:r w:rsidR="000A2FA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5DC6F" w14:textId="77777777" w:rsidR="001C55D7" w:rsidRDefault="001C55D7">
      <w:pPr>
        <w:spacing w:line="240" w:lineRule="auto"/>
      </w:pPr>
      <w:r>
        <w:separator/>
      </w:r>
    </w:p>
  </w:footnote>
  <w:footnote w:type="continuationSeparator" w:id="0">
    <w:p w14:paraId="22CBB02B" w14:textId="77777777" w:rsidR="001C55D7" w:rsidRDefault="001C55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76"/>
    <w:rsid w:val="00002A30"/>
    <w:rsid w:val="00092F54"/>
    <w:rsid w:val="000A2FA9"/>
    <w:rsid w:val="001C55D7"/>
    <w:rsid w:val="001D1871"/>
    <w:rsid w:val="001D5DE8"/>
    <w:rsid w:val="0026168D"/>
    <w:rsid w:val="00297B26"/>
    <w:rsid w:val="003343C9"/>
    <w:rsid w:val="0037321B"/>
    <w:rsid w:val="00393E0B"/>
    <w:rsid w:val="003964F5"/>
    <w:rsid w:val="003E3D1C"/>
    <w:rsid w:val="00427F60"/>
    <w:rsid w:val="004F6066"/>
    <w:rsid w:val="00503DDF"/>
    <w:rsid w:val="00552667"/>
    <w:rsid w:val="00590D76"/>
    <w:rsid w:val="0059365F"/>
    <w:rsid w:val="005C60FE"/>
    <w:rsid w:val="005D696F"/>
    <w:rsid w:val="00677956"/>
    <w:rsid w:val="00683D32"/>
    <w:rsid w:val="00694374"/>
    <w:rsid w:val="006F5C60"/>
    <w:rsid w:val="0072155D"/>
    <w:rsid w:val="007447CB"/>
    <w:rsid w:val="007E5473"/>
    <w:rsid w:val="00893DEB"/>
    <w:rsid w:val="008A6091"/>
    <w:rsid w:val="009438D7"/>
    <w:rsid w:val="009554AF"/>
    <w:rsid w:val="00A12D25"/>
    <w:rsid w:val="00A411AB"/>
    <w:rsid w:val="00A854E7"/>
    <w:rsid w:val="00AF53F4"/>
    <w:rsid w:val="00B5222D"/>
    <w:rsid w:val="00B53AA7"/>
    <w:rsid w:val="00BA2538"/>
    <w:rsid w:val="00BD21A4"/>
    <w:rsid w:val="00C66E34"/>
    <w:rsid w:val="00CD0CA9"/>
    <w:rsid w:val="00E14F8C"/>
    <w:rsid w:val="00E538D6"/>
    <w:rsid w:val="00E56C0E"/>
    <w:rsid w:val="00EC31D3"/>
    <w:rsid w:val="00ED7226"/>
    <w:rsid w:val="00F227E7"/>
    <w:rsid w:val="00F27297"/>
    <w:rsid w:val="00F84947"/>
    <w:rsid w:val="00FD301A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C911"/>
  <w15:chartTrackingRefBased/>
  <w15:docId w15:val="{1B7DA758-1C16-4290-B813-9EC2DB9B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168D"/>
    <w:pPr>
      <w:spacing w:before="0" w:line="276" w:lineRule="auto"/>
      <w:jc w:val="left"/>
    </w:pPr>
    <w:rPr>
      <w:rFonts w:ascii="Arial" w:eastAsia="Arial" w:hAnsi="Arial" w:cs="Arial"/>
      <w:sz w:val="22"/>
      <w:szCs w:val="22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9ACBD-390B-42EB-88AC-A20368F9C6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E08155-0049-48EA-9A7C-6C9791F8F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63D981-7C09-4DA0-9AF8-F58AD5DAD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3021</Words>
  <Characters>1723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2021-11-18T09:19:00Z</dcterms:created>
  <dcterms:modified xsi:type="dcterms:W3CDTF">2021-11-18T09:19:00Z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