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4AA" w:rsidRDefault="00A12C3C">
      <w:pPr>
        <w:pStyle w:val="HTML"/>
        <w:ind w:left="720" w:right="720"/>
        <w:jc w:val="center"/>
        <w:rPr>
          <w:rFonts w:ascii="Times New Roman" w:hAnsi="Times New Roman" w:cs="Times New Roman"/>
          <w:b/>
          <w:bCs/>
          <w:sz w:val="28"/>
          <w:szCs w:val="28"/>
          <w:lang w:val="uk-UA"/>
        </w:rPr>
      </w:pPr>
      <w:bookmarkStart w:id="0" w:name="_GoBack"/>
      <w:bookmarkEnd w:id="0"/>
      <w:r>
        <w:rPr>
          <w:rFonts w:ascii="Times New Roman" w:hAnsi="Times New Roman" w:cs="Times New Roman"/>
          <w:b/>
          <w:bCs/>
          <w:sz w:val="28"/>
          <w:szCs w:val="28"/>
          <w:lang w:val="uk-UA"/>
        </w:rPr>
        <w:t>ПОРІВНЯЛЬНА ТАБЛИЦЯ</w:t>
      </w:r>
    </w:p>
    <w:p w:rsidR="00D514AA" w:rsidRDefault="00A12C3C">
      <w:pPr>
        <w:shd w:val="clear" w:color="auto" w:fill="FFFFFF"/>
        <w:spacing w:after="0" w:line="240" w:lineRule="auto"/>
        <w:jc w:val="center"/>
        <w:rPr>
          <w:rFonts w:ascii="Times New Roman" w:hAnsi="Times New Roman"/>
          <w:b/>
          <w:color w:val="000000"/>
          <w:sz w:val="28"/>
          <w:szCs w:val="28"/>
        </w:rPr>
      </w:pPr>
      <w:r>
        <w:rPr>
          <w:rFonts w:ascii="Times New Roman" w:hAnsi="Times New Roman"/>
          <w:b/>
          <w:bCs/>
          <w:sz w:val="28"/>
          <w:szCs w:val="28"/>
        </w:rPr>
        <w:t xml:space="preserve">до проекту Закону України </w:t>
      </w:r>
      <w:r>
        <w:rPr>
          <w:rFonts w:ascii="Times New Roman" w:hAnsi="Times New Roman"/>
          <w:color w:val="000000"/>
          <w:sz w:val="28"/>
          <w:szCs w:val="28"/>
        </w:rPr>
        <w:t>«</w:t>
      </w:r>
      <w:r w:rsidRPr="00A12C3C">
        <w:rPr>
          <w:rFonts w:ascii="Times New Roman" w:hAnsi="Times New Roman"/>
          <w:b/>
          <w:bCs/>
          <w:sz w:val="28"/>
          <w:szCs w:val="28"/>
        </w:rPr>
        <w:t xml:space="preserve">Про внесення змін до </w:t>
      </w:r>
      <w:r w:rsidRPr="00A12C3C">
        <w:rPr>
          <w:rFonts w:ascii="Times New Roman" w:hAnsi="Times New Roman"/>
          <w:b/>
          <w:bCs/>
          <w:color w:val="333333"/>
          <w:sz w:val="28"/>
          <w:szCs w:val="28"/>
          <w:shd w:val="clear" w:color="auto" w:fill="FFFFFF"/>
        </w:rPr>
        <w:t>Кодексу України про адміністративні правопорушення</w:t>
      </w:r>
      <w:r w:rsidRPr="00A12C3C">
        <w:rPr>
          <w:rFonts w:ascii="Times New Roman" w:hAnsi="Times New Roman"/>
          <w:b/>
          <w:bCs/>
          <w:sz w:val="28"/>
          <w:szCs w:val="28"/>
        </w:rPr>
        <w:t xml:space="preserve"> </w:t>
      </w:r>
      <w:r w:rsidRPr="00A12C3C">
        <w:rPr>
          <w:rFonts w:ascii="Times New Roman" w:hAnsi="Times New Roman"/>
          <w:b/>
          <w:bCs/>
          <w:sz w:val="28"/>
          <w:szCs w:val="28"/>
        </w:rPr>
        <w:br/>
        <w:t>щодо відповідальності за пропаганду</w:t>
      </w:r>
      <w:r>
        <w:rPr>
          <w:rFonts w:ascii="Times New Roman" w:hAnsi="Times New Roman"/>
          <w:b/>
          <w:bCs/>
          <w:sz w:val="28"/>
          <w:szCs w:val="28"/>
        </w:rPr>
        <w:t xml:space="preserve"> відхилень від конституційних норм сім</w:t>
      </w:r>
      <w:r w:rsidRPr="00A12C3C">
        <w:rPr>
          <w:rFonts w:ascii="Times New Roman" w:hAnsi="Times New Roman"/>
          <w:b/>
          <w:bCs/>
          <w:sz w:val="28"/>
          <w:szCs w:val="28"/>
        </w:rPr>
        <w:t>’</w:t>
      </w:r>
      <w:r>
        <w:rPr>
          <w:rFonts w:ascii="Times New Roman" w:hAnsi="Times New Roman"/>
          <w:b/>
          <w:bCs/>
          <w:sz w:val="28"/>
          <w:szCs w:val="28"/>
        </w:rPr>
        <w:t>ї, дитинства, материнства і батьківства</w:t>
      </w:r>
      <w:r>
        <w:rPr>
          <w:rFonts w:ascii="Times New Roman" w:hAnsi="Times New Roman"/>
          <w:color w:val="000000"/>
          <w:sz w:val="28"/>
          <w:szCs w:val="28"/>
        </w:rPr>
        <w:t>»</w:t>
      </w:r>
    </w:p>
    <w:p w:rsidR="00D514AA" w:rsidRDefault="00D514AA">
      <w:pPr>
        <w:spacing w:after="0" w:line="240" w:lineRule="auto"/>
        <w:jc w:val="center"/>
        <w:rPr>
          <w:rFonts w:ascii="Times New Roman" w:hAnsi="Times New Roman"/>
          <w:b/>
          <w:bCs/>
          <w:sz w:val="28"/>
          <w:szCs w:val="28"/>
        </w:rPr>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7"/>
        <w:gridCol w:w="7726"/>
      </w:tblGrid>
      <w:tr w:rsidR="00D514AA">
        <w:tc>
          <w:tcPr>
            <w:tcW w:w="7867" w:type="dxa"/>
            <w:vAlign w:val="center"/>
          </w:tcPr>
          <w:p w:rsidR="00D514AA" w:rsidRDefault="00D514AA">
            <w:pPr>
              <w:spacing w:after="0" w:line="240" w:lineRule="auto"/>
              <w:jc w:val="center"/>
              <w:rPr>
                <w:rFonts w:ascii="Times New Roman" w:hAnsi="Times New Roman"/>
                <w:b/>
                <w:sz w:val="28"/>
                <w:szCs w:val="28"/>
              </w:rPr>
            </w:pPr>
          </w:p>
          <w:p w:rsidR="00D514AA" w:rsidRDefault="00A12C3C">
            <w:pPr>
              <w:spacing w:after="0" w:line="240" w:lineRule="auto"/>
              <w:jc w:val="center"/>
              <w:rPr>
                <w:rFonts w:ascii="Times New Roman" w:hAnsi="Times New Roman"/>
                <w:b/>
                <w:sz w:val="28"/>
                <w:szCs w:val="28"/>
              </w:rPr>
            </w:pPr>
            <w:r>
              <w:rPr>
                <w:rFonts w:ascii="Times New Roman" w:hAnsi="Times New Roman"/>
                <w:b/>
                <w:sz w:val="28"/>
                <w:szCs w:val="28"/>
              </w:rPr>
              <w:t>Зміст положення (норми) чинного законодавства</w:t>
            </w:r>
          </w:p>
          <w:p w:rsidR="00D514AA" w:rsidRDefault="00D514AA">
            <w:pPr>
              <w:spacing w:after="0" w:line="240" w:lineRule="auto"/>
              <w:jc w:val="center"/>
              <w:rPr>
                <w:rFonts w:ascii="Times New Roman" w:hAnsi="Times New Roman"/>
                <w:b/>
                <w:sz w:val="28"/>
                <w:szCs w:val="28"/>
              </w:rPr>
            </w:pPr>
          </w:p>
        </w:tc>
        <w:tc>
          <w:tcPr>
            <w:tcW w:w="7726" w:type="dxa"/>
            <w:vAlign w:val="center"/>
          </w:tcPr>
          <w:p w:rsidR="00D514AA" w:rsidRDefault="00A12C3C">
            <w:pPr>
              <w:spacing w:after="0" w:line="240" w:lineRule="auto"/>
              <w:jc w:val="center"/>
              <w:rPr>
                <w:rFonts w:ascii="Times New Roman" w:hAnsi="Times New Roman"/>
                <w:b/>
                <w:sz w:val="28"/>
                <w:szCs w:val="28"/>
              </w:rPr>
            </w:pPr>
            <w:r>
              <w:rPr>
                <w:rFonts w:ascii="Times New Roman" w:hAnsi="Times New Roman"/>
                <w:b/>
                <w:sz w:val="28"/>
                <w:szCs w:val="28"/>
              </w:rPr>
              <w:t>Зміст положення (норми) запропонованого проекту акту</w:t>
            </w:r>
          </w:p>
        </w:tc>
      </w:tr>
      <w:tr w:rsidR="00D514AA">
        <w:tc>
          <w:tcPr>
            <w:tcW w:w="15593" w:type="dxa"/>
            <w:gridSpan w:val="2"/>
          </w:tcPr>
          <w:p w:rsidR="00D514AA" w:rsidRDefault="00D514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4"/>
              <w:jc w:val="center"/>
              <w:textAlignment w:val="baseline"/>
              <w:rPr>
                <w:rFonts w:ascii="Times New Roman" w:hAnsi="Times New Roman"/>
                <w:b/>
                <w:bCs/>
                <w:color w:val="000000"/>
                <w:sz w:val="28"/>
                <w:szCs w:val="28"/>
                <w:lang w:eastAsia="ru-RU"/>
              </w:rPr>
            </w:pPr>
          </w:p>
          <w:p w:rsidR="00D514AA" w:rsidRDefault="00A12C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4"/>
              <w:jc w:val="center"/>
              <w:textAlignment w:val="baseline"/>
              <w:rPr>
                <w:rFonts w:ascii="Times New Roman" w:hAnsi="Times New Roman"/>
                <w:b/>
                <w:bCs/>
                <w:color w:val="1D2129"/>
                <w:sz w:val="28"/>
                <w:szCs w:val="28"/>
                <w:lang w:val="ru-RU"/>
              </w:rPr>
            </w:pPr>
            <w:r>
              <w:rPr>
                <w:rFonts w:ascii="Times New Roman" w:hAnsi="Times New Roman"/>
                <w:b/>
                <w:bCs/>
                <w:color w:val="1D2129"/>
                <w:sz w:val="28"/>
                <w:szCs w:val="28"/>
                <w:lang w:val="ru-RU"/>
              </w:rPr>
              <w:t xml:space="preserve">Кодекс України про адміністративні правопорушення </w:t>
            </w:r>
          </w:p>
          <w:p w:rsidR="00D514AA" w:rsidRDefault="00A12C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4"/>
              <w:jc w:val="center"/>
              <w:textAlignment w:val="baseline"/>
              <w:rPr>
                <w:rFonts w:ascii="Times New Roman" w:hAnsi="Times New Roman"/>
                <w:b/>
                <w:bCs/>
                <w:color w:val="1D2129"/>
                <w:sz w:val="28"/>
                <w:szCs w:val="28"/>
                <w:lang w:val="ru-RU"/>
              </w:rPr>
            </w:pPr>
            <w:r>
              <w:rPr>
                <w:rFonts w:ascii="Times New Roman" w:hAnsi="Times New Roman"/>
                <w:b/>
                <w:bCs/>
                <w:color w:val="1D2129"/>
                <w:sz w:val="28"/>
                <w:szCs w:val="28"/>
                <w:lang w:val="ru-RU"/>
              </w:rPr>
              <w:t xml:space="preserve">(Відомості Верховної Ради УРСР, 1984, додаток до </w:t>
            </w:r>
            <w:r>
              <w:rPr>
                <w:rFonts w:ascii="Times New Roman" w:hAnsi="Times New Roman"/>
                <w:b/>
                <w:bCs/>
                <w:color w:val="1D2129"/>
                <w:sz w:val="28"/>
                <w:szCs w:val="28"/>
              </w:rPr>
              <w:t>N</w:t>
            </w:r>
            <w:r>
              <w:rPr>
                <w:rFonts w:ascii="Times New Roman" w:hAnsi="Times New Roman"/>
                <w:b/>
                <w:bCs/>
                <w:color w:val="1D2129"/>
                <w:sz w:val="28"/>
                <w:szCs w:val="28"/>
                <w:lang w:val="ru-RU"/>
              </w:rPr>
              <w:t xml:space="preserve"> 51, ст. 1122)</w:t>
            </w:r>
          </w:p>
          <w:p w:rsidR="00D514AA" w:rsidRDefault="00D514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4"/>
              <w:jc w:val="center"/>
              <w:textAlignment w:val="baseline"/>
              <w:rPr>
                <w:color w:val="000000"/>
                <w:sz w:val="28"/>
                <w:szCs w:val="28"/>
              </w:rPr>
            </w:pPr>
          </w:p>
        </w:tc>
      </w:tr>
      <w:tr w:rsidR="00D514AA">
        <w:tc>
          <w:tcPr>
            <w:tcW w:w="7867" w:type="dxa"/>
          </w:tcPr>
          <w:p w:rsidR="00D514AA" w:rsidRDefault="00D514AA">
            <w:pPr>
              <w:pStyle w:val="HTML"/>
              <w:shd w:val="clear" w:color="auto" w:fill="FFFFFF"/>
              <w:ind w:right="104"/>
              <w:jc w:val="both"/>
              <w:textAlignment w:val="baseline"/>
              <w:rPr>
                <w:rFonts w:ascii="Times New Roman" w:hAnsi="Times New Roman" w:cs="Times New Roman"/>
                <w:sz w:val="28"/>
                <w:szCs w:val="28"/>
                <w:lang w:val="uk-UA"/>
              </w:rPr>
            </w:pPr>
          </w:p>
          <w:p w:rsidR="00D514AA" w:rsidRDefault="00A12C3C">
            <w:pPr>
              <w:pStyle w:val="HTML"/>
              <w:shd w:val="clear" w:color="auto" w:fill="FFFFFF"/>
              <w:ind w:right="104"/>
              <w:jc w:val="both"/>
              <w:textAlignment w:val="baseline"/>
              <w:rPr>
                <w:rFonts w:ascii="Times New Roman" w:hAnsi="Times New Roman" w:cs="Times New Roman"/>
                <w:b/>
                <w:color w:val="1D2129"/>
                <w:sz w:val="28"/>
                <w:szCs w:val="28"/>
                <w:vertAlign w:val="superscript"/>
                <w:lang w:val="uk-UA"/>
              </w:rPr>
            </w:pPr>
            <w:r>
              <w:rPr>
                <w:rFonts w:ascii="Times New Roman" w:hAnsi="Times New Roman" w:cs="Times New Roman"/>
                <w:b/>
                <w:sz w:val="28"/>
                <w:szCs w:val="28"/>
                <w:lang w:val="uk-UA"/>
              </w:rPr>
              <w:t>відсутня</w:t>
            </w:r>
          </w:p>
          <w:p w:rsidR="00D514AA" w:rsidRDefault="00D514AA">
            <w:pPr>
              <w:pStyle w:val="HTML"/>
              <w:shd w:val="clear" w:color="auto" w:fill="FFFFFF"/>
              <w:ind w:right="104"/>
              <w:jc w:val="both"/>
              <w:textAlignment w:val="baseline"/>
              <w:rPr>
                <w:sz w:val="28"/>
                <w:szCs w:val="28"/>
                <w:lang w:val="uk-UA"/>
              </w:rPr>
            </w:pPr>
          </w:p>
        </w:tc>
        <w:tc>
          <w:tcPr>
            <w:tcW w:w="7726" w:type="dxa"/>
          </w:tcPr>
          <w:p w:rsidR="00D514AA" w:rsidRDefault="00A12C3C">
            <w:pPr>
              <w:pStyle w:val="HTML"/>
              <w:spacing w:before="120" w:after="120"/>
              <w:textAlignment w:val="baseline"/>
              <w:rPr>
                <w:rFonts w:ascii="Times New Roman" w:hAnsi="Times New Roman"/>
                <w:b/>
                <w:sz w:val="28"/>
                <w:szCs w:val="28"/>
              </w:rPr>
            </w:pPr>
            <w:r>
              <w:rPr>
                <w:rFonts w:ascii="Times New Roman" w:hAnsi="Times New Roman"/>
                <w:b/>
                <w:sz w:val="28"/>
                <w:szCs w:val="28"/>
              </w:rPr>
              <w:t>Стаття 180</w:t>
            </w:r>
            <w:r>
              <w:rPr>
                <w:rFonts w:ascii="Times New Roman" w:hAnsi="Times New Roman"/>
                <w:b/>
                <w:sz w:val="28"/>
                <w:szCs w:val="28"/>
                <w:vertAlign w:val="superscript"/>
              </w:rPr>
              <w:t>2</w:t>
            </w:r>
            <w:r>
              <w:rPr>
                <w:rFonts w:ascii="Times New Roman" w:hAnsi="Times New Roman"/>
                <w:b/>
                <w:sz w:val="28"/>
                <w:szCs w:val="28"/>
              </w:rPr>
              <w:t xml:space="preserve">. Пропаганда </w:t>
            </w:r>
            <w:r>
              <w:rPr>
                <w:rFonts w:ascii="Times New Roman" w:hAnsi="Times New Roman"/>
                <w:b/>
                <w:sz w:val="28"/>
                <w:szCs w:val="28"/>
                <w:lang w:val="uk-UA"/>
              </w:rPr>
              <w:t xml:space="preserve">педофілії, </w:t>
            </w:r>
            <w:r>
              <w:rPr>
                <w:rFonts w:ascii="Times New Roman" w:hAnsi="Times New Roman"/>
                <w:b/>
                <w:sz w:val="28"/>
                <w:szCs w:val="28"/>
              </w:rPr>
              <w:t>гомосексуалізму та трансгендеризму</w:t>
            </w:r>
          </w:p>
          <w:p w:rsidR="00D514AA" w:rsidRDefault="00D514AA">
            <w:pPr>
              <w:pStyle w:val="HTML"/>
              <w:spacing w:before="120" w:after="120"/>
              <w:textAlignment w:val="baseline"/>
              <w:rPr>
                <w:rFonts w:ascii="Times New Roman" w:hAnsi="Times New Roman"/>
                <w:sz w:val="28"/>
                <w:szCs w:val="28"/>
              </w:rPr>
            </w:pP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1. Пропаганда </w:t>
            </w:r>
            <w:r>
              <w:rPr>
                <w:rFonts w:ascii="Times New Roman" w:hAnsi="Times New Roman"/>
                <w:sz w:val="28"/>
                <w:szCs w:val="28"/>
                <w:lang w:val="uk-UA"/>
              </w:rPr>
              <w:t xml:space="preserve">педофілії, або </w:t>
            </w:r>
            <w:r>
              <w:rPr>
                <w:rFonts w:ascii="Times New Roman" w:hAnsi="Times New Roman"/>
                <w:sz w:val="28"/>
                <w:szCs w:val="28"/>
              </w:rPr>
              <w:t>гомосексуалізму</w:t>
            </w:r>
            <w:r>
              <w:rPr>
                <w:rFonts w:ascii="Times New Roman" w:hAnsi="Times New Roman"/>
                <w:sz w:val="28"/>
                <w:szCs w:val="28"/>
                <w:lang w:val="uk-UA"/>
              </w:rPr>
              <w:t>,</w:t>
            </w:r>
            <w:r>
              <w:rPr>
                <w:rFonts w:ascii="Times New Roman" w:hAnsi="Times New Roman"/>
                <w:sz w:val="28"/>
                <w:szCs w:val="28"/>
              </w:rPr>
              <w:t xml:space="preserve"> </w:t>
            </w:r>
            <w:r>
              <w:rPr>
                <w:rFonts w:ascii="Times New Roman" w:hAnsi="Times New Roman"/>
                <w:sz w:val="28"/>
                <w:szCs w:val="28"/>
                <w:lang w:val="uk-UA"/>
              </w:rPr>
              <w:t>або</w:t>
            </w:r>
            <w:r>
              <w:rPr>
                <w:rFonts w:ascii="Times New Roman" w:hAnsi="Times New Roman"/>
                <w:sz w:val="28"/>
                <w:szCs w:val="28"/>
              </w:rPr>
              <w:t xml:space="preserve"> трансгендеризму –</w:t>
            </w:r>
            <w:r>
              <w:rPr>
                <w:rFonts w:ascii="Times New Roman" w:hAnsi="Times New Roman"/>
                <w:sz w:val="28"/>
                <w:szCs w:val="28"/>
                <w:lang w:val="uk-UA"/>
              </w:rPr>
              <w:t xml:space="preserve"> </w:t>
            </w:r>
          </w:p>
          <w:p w:rsidR="00D514AA" w:rsidRPr="00A12C3C" w:rsidRDefault="00A12C3C">
            <w:pPr>
              <w:pStyle w:val="HTML"/>
              <w:spacing w:before="120" w:after="120"/>
              <w:textAlignment w:val="baseline"/>
              <w:rPr>
                <w:rFonts w:ascii="Times New Roman" w:hAnsi="Times New Roman"/>
                <w:sz w:val="28"/>
                <w:szCs w:val="28"/>
                <w:lang w:val="uk-UA"/>
              </w:rPr>
            </w:pPr>
            <w:r w:rsidRPr="00A12C3C">
              <w:rPr>
                <w:rFonts w:ascii="Times New Roman" w:hAnsi="Times New Roman"/>
                <w:sz w:val="28"/>
                <w:szCs w:val="28"/>
                <w:lang w:val="uk-UA"/>
              </w:rPr>
              <w:t>тягне за собою накладення штрафу у розмірі однієї тисячі неоподатковуваних мінімумів доходів громадян</w:t>
            </w:r>
            <w:r>
              <w:rPr>
                <w:rFonts w:ascii="Times New Roman" w:hAnsi="Times New Roman"/>
                <w:sz w:val="28"/>
                <w:szCs w:val="28"/>
                <w:lang w:val="uk-UA"/>
              </w:rPr>
              <w:t xml:space="preserve"> </w:t>
            </w:r>
            <w:r w:rsidRPr="00A12C3C">
              <w:rPr>
                <w:rFonts w:ascii="Times New Roman" w:hAnsi="Times New Roman"/>
                <w:sz w:val="28"/>
                <w:szCs w:val="28"/>
                <w:lang w:val="uk-UA"/>
              </w:rPr>
              <w:t>на громадян</w:t>
            </w:r>
            <w:r>
              <w:rPr>
                <w:rFonts w:ascii="Times New Roman" w:hAnsi="Times New Roman"/>
                <w:sz w:val="28"/>
                <w:szCs w:val="28"/>
                <w:lang w:val="uk-UA"/>
              </w:rPr>
              <w:t xml:space="preserve"> (фізичних осіб)</w:t>
            </w:r>
            <w:r w:rsidRPr="00A12C3C">
              <w:rPr>
                <w:rFonts w:ascii="Times New Roman" w:hAnsi="Times New Roman"/>
                <w:sz w:val="28"/>
                <w:szCs w:val="28"/>
                <w:lang w:val="uk-UA"/>
              </w:rPr>
              <w:t xml:space="preserve"> та </w:t>
            </w:r>
            <w:r>
              <w:rPr>
                <w:rFonts w:ascii="Times New Roman" w:hAnsi="Times New Roman"/>
                <w:sz w:val="28"/>
                <w:szCs w:val="28"/>
                <w:lang w:val="uk-UA"/>
              </w:rPr>
              <w:t xml:space="preserve">у </w:t>
            </w:r>
            <w:r w:rsidRPr="00A12C3C">
              <w:rPr>
                <w:rFonts w:ascii="Times New Roman" w:hAnsi="Times New Roman"/>
                <w:sz w:val="28"/>
                <w:szCs w:val="28"/>
                <w:lang w:val="uk-UA"/>
              </w:rPr>
              <w:t>розмірі трьох тисяч неоподатковуваних мінімумів доходів громадяннакладення штрафу на юридичних осіб.</w:t>
            </w: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rPr>
              <w:t>2. Дії, передбачені частиною першою цієї статті, вчинені повторно протягом року після накладення адміністративного стягнення,</w:t>
            </w:r>
            <w:r>
              <w:rPr>
                <w:rFonts w:ascii="Times New Roman" w:hAnsi="Times New Roman"/>
                <w:sz w:val="28"/>
                <w:szCs w:val="28"/>
                <w:lang w:val="uk-UA"/>
              </w:rPr>
              <w:t xml:space="preserve"> – </w:t>
            </w:r>
          </w:p>
          <w:p w:rsidR="00D514AA" w:rsidRPr="00A12C3C" w:rsidRDefault="00A12C3C">
            <w:pPr>
              <w:pStyle w:val="HTML"/>
              <w:spacing w:before="120" w:after="120"/>
              <w:textAlignment w:val="baseline"/>
              <w:rPr>
                <w:rFonts w:ascii="Times New Roman" w:hAnsi="Times New Roman"/>
                <w:sz w:val="28"/>
                <w:szCs w:val="28"/>
                <w:lang w:val="uk-UA"/>
              </w:rPr>
            </w:pPr>
            <w:r w:rsidRPr="00A12C3C">
              <w:rPr>
                <w:rFonts w:ascii="Times New Roman" w:hAnsi="Times New Roman"/>
                <w:sz w:val="28"/>
                <w:szCs w:val="28"/>
                <w:lang w:val="uk-UA"/>
              </w:rPr>
              <w:t>тягнуть за собою накладення штрафу у розмірі</w:t>
            </w:r>
            <w:r>
              <w:rPr>
                <w:rFonts w:ascii="Times New Roman" w:hAnsi="Times New Roman"/>
                <w:sz w:val="28"/>
                <w:szCs w:val="28"/>
                <w:lang w:val="uk-UA"/>
              </w:rPr>
              <w:t>т трьох тисяч неоподаткованих мінімумів доходів громадян для фізичних осіб та у розмірі</w:t>
            </w:r>
            <w:r w:rsidRPr="00A12C3C">
              <w:rPr>
                <w:rFonts w:ascii="Times New Roman" w:hAnsi="Times New Roman"/>
                <w:sz w:val="28"/>
                <w:szCs w:val="28"/>
                <w:lang w:val="uk-UA"/>
              </w:rPr>
              <w:t xml:space="preserve"> п'яти тисяч неоподатковуваних мінімумів доходів громадян</w:t>
            </w:r>
            <w:r>
              <w:rPr>
                <w:rFonts w:ascii="Times New Roman" w:hAnsi="Times New Roman"/>
                <w:sz w:val="28"/>
                <w:szCs w:val="28"/>
                <w:lang w:val="uk-UA"/>
              </w:rPr>
              <w:t xml:space="preserve"> для юридичних осіб</w:t>
            </w:r>
            <w:r w:rsidRPr="00A12C3C">
              <w:rPr>
                <w:rFonts w:ascii="Times New Roman" w:hAnsi="Times New Roman"/>
                <w:sz w:val="28"/>
                <w:szCs w:val="28"/>
                <w:lang w:val="uk-UA"/>
              </w:rPr>
              <w:t>.</w:t>
            </w:r>
          </w:p>
          <w:p w:rsidR="00D514AA" w:rsidRPr="00A12C3C" w:rsidRDefault="00A12C3C">
            <w:pPr>
              <w:pStyle w:val="HTML"/>
              <w:spacing w:before="120" w:after="120"/>
              <w:textAlignment w:val="baseline"/>
              <w:rPr>
                <w:rFonts w:ascii="Times New Roman" w:hAnsi="Times New Roman"/>
                <w:sz w:val="28"/>
                <w:szCs w:val="28"/>
                <w:lang w:val="uk-UA"/>
              </w:rPr>
            </w:pPr>
            <w:r w:rsidRPr="00A12C3C">
              <w:rPr>
                <w:rFonts w:ascii="Times New Roman" w:hAnsi="Times New Roman"/>
                <w:sz w:val="28"/>
                <w:szCs w:val="28"/>
                <w:lang w:val="uk-UA"/>
              </w:rPr>
              <w:t xml:space="preserve">3. Дії, передбачені частиною першою цієї статті, вчинені посадовою особою – </w:t>
            </w: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тягнуть за собою накладення штрафу у розмірі </w:t>
            </w:r>
            <w:r>
              <w:rPr>
                <w:rFonts w:ascii="Times New Roman" w:hAnsi="Times New Roman"/>
                <w:sz w:val="28"/>
                <w:szCs w:val="28"/>
                <w:lang w:val="uk-UA"/>
              </w:rPr>
              <w:t>п</w:t>
            </w:r>
            <w:r w:rsidRPr="00A12C3C">
              <w:rPr>
                <w:rFonts w:ascii="Times New Roman" w:hAnsi="Times New Roman"/>
                <w:sz w:val="28"/>
                <w:szCs w:val="28"/>
              </w:rPr>
              <w:t>’</w:t>
            </w:r>
            <w:r>
              <w:rPr>
                <w:rFonts w:ascii="Times New Roman" w:hAnsi="Times New Roman"/>
                <w:sz w:val="28"/>
                <w:szCs w:val="28"/>
                <w:lang w:val="uk-UA"/>
              </w:rPr>
              <w:t>яти</w:t>
            </w:r>
            <w:r>
              <w:rPr>
                <w:rFonts w:ascii="Times New Roman" w:hAnsi="Times New Roman"/>
                <w:sz w:val="28"/>
                <w:szCs w:val="28"/>
              </w:rPr>
              <w:t xml:space="preserve"> тисяч </w:t>
            </w:r>
            <w:r>
              <w:rPr>
                <w:rFonts w:ascii="Times New Roman" w:hAnsi="Times New Roman"/>
                <w:sz w:val="28"/>
                <w:szCs w:val="28"/>
              </w:rPr>
              <w:lastRenderedPageBreak/>
              <w:t>неоподатковуваних мінімумів доходів громадян</w:t>
            </w:r>
            <w:r>
              <w:rPr>
                <w:rFonts w:ascii="Times New Roman" w:hAnsi="Times New Roman"/>
                <w:sz w:val="28"/>
                <w:szCs w:val="28"/>
                <w:lang w:val="uk-UA"/>
              </w:rPr>
              <w:t>.</w:t>
            </w: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lang w:val="uk-UA"/>
              </w:rPr>
              <w:t xml:space="preserve">Примітка. Під педофілією слід розуміти стосунки сексуального характеру між повнолітньою особою та особою, що не досягла шістнадцятирічного віку. </w:t>
            </w: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lang w:val="uk-UA"/>
              </w:rPr>
              <w:t>Під пропагандою педофілії слід розуміти будь-які з наступних дій: публічне визнання педофілії одним із варіантів норми або реклама педофілії,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публічне заперечення наявності негативних наслідків для дітей, що постраждали від педофілії, або визнання, що за наявності добровільної згоди дитини педофілія не є шкідливою,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виготовлення, розповсюдження, демонстрація фільмів чи інших відеоматеріалів (в тому числі мультфільмів), що містять стосунки сексуального характеру між повнолітньою особою та особою, що не досягла шістнадцятирічного віку.</w:t>
            </w: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Під гомосексуалізмом слід розуміти стосунки сексуального характеру між особами однієї статі. </w:t>
            </w:r>
          </w:p>
          <w:p w:rsidR="00D514AA" w:rsidRPr="00A12C3C" w:rsidRDefault="00A12C3C">
            <w:pPr>
              <w:pStyle w:val="HTML"/>
              <w:spacing w:before="120" w:after="120"/>
              <w:textAlignment w:val="baseline"/>
              <w:rPr>
                <w:rFonts w:ascii="Times New Roman" w:hAnsi="Times New Roman"/>
                <w:sz w:val="28"/>
                <w:szCs w:val="28"/>
                <w:lang w:val="uk-UA"/>
              </w:rPr>
            </w:pPr>
            <w:r w:rsidRPr="00A12C3C">
              <w:rPr>
                <w:rFonts w:ascii="Times New Roman" w:hAnsi="Times New Roman"/>
                <w:sz w:val="28"/>
                <w:szCs w:val="28"/>
                <w:lang w:val="uk-UA"/>
              </w:rPr>
              <w:t xml:space="preserve">Під пропагандою гомосексуалізму слід розуміти будь-які з наступних дій: виготовлення та/або поширення, а також публічне використання продукції, що містить ЛГБТ-символіку; публічне визнання одним із варіантів норми, реклама або заклик до укладання будь-яких видів шлюбів, не передбачених Конституцією України, що здійснюється через засоби масової інформації, промови, вигукування гасел, друк, </w:t>
            </w:r>
            <w:r w:rsidRPr="00A12C3C">
              <w:rPr>
                <w:rFonts w:ascii="Times New Roman" w:hAnsi="Times New Roman"/>
                <w:sz w:val="28"/>
                <w:szCs w:val="28"/>
                <w:lang w:val="uk-UA"/>
              </w:rPr>
              <w:lastRenderedPageBreak/>
              <w:t xml:space="preserve">виготовлення, розповсюдження, демонстрацію плакатів, книг чи інших друкованих або виготовлених власноруч чи електронних матеріалів; публічний заклик чи реклама участі в стосунках сексуального характеру між особами однієї статі, визнання таких стосунків одним із варіантів норми або заперечення підвищеного ризику гомосексуалістів заразитися ВІЛ,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публічна демонстрація стосунків сексуального характеру між особами однієї статі або виготовлення, розповсюдження, демонстрація фільмів чи інших відеоматеріалів (в тому числі мультфільмів), що містять стосунки сексуального характеру між особами однієї статі. </w:t>
            </w: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Під трансгендеризмом слід розуміти самоідентифікацію особи не відповідно до її біологічної статі. </w:t>
            </w:r>
          </w:p>
          <w:p w:rsidR="00D514AA" w:rsidRDefault="00A12C3C">
            <w:pPr>
              <w:pStyle w:val="HTML"/>
              <w:spacing w:before="120" w:after="120"/>
              <w:textAlignment w:val="baseline"/>
              <w:rPr>
                <w:rFonts w:ascii="Times New Roman" w:hAnsi="Times New Roman"/>
                <w:sz w:val="28"/>
                <w:szCs w:val="28"/>
                <w:lang w:val="uk-UA"/>
              </w:rPr>
            </w:pPr>
            <w:r>
              <w:rPr>
                <w:rFonts w:ascii="Times New Roman" w:hAnsi="Times New Roman"/>
                <w:sz w:val="28"/>
                <w:szCs w:val="28"/>
                <w:lang w:val="uk-UA"/>
              </w:rPr>
              <w:t>Під пропагандою трансгендеризму слід розуміти будь-які з наступних дій: реклама гормональної терапії чи хірургічної операції зі зміни статі або заклики до використання такої продукції чи послуг; публічне визнання трансгендеризму одним із варіантів норми або реклама трансгендеризму,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w:t>
            </w:r>
          </w:p>
        </w:tc>
      </w:tr>
    </w:tbl>
    <w:p w:rsidR="00D514AA" w:rsidRDefault="00D514AA">
      <w:pPr>
        <w:spacing w:after="0" w:line="240" w:lineRule="auto"/>
        <w:rPr>
          <w:rFonts w:ascii="Times New Roman" w:hAnsi="Times New Roman"/>
          <w:sz w:val="28"/>
          <w:szCs w:val="28"/>
        </w:rPr>
      </w:pPr>
      <w:bookmarkStart w:id="1" w:name="o2"/>
      <w:bookmarkEnd w:id="1"/>
    </w:p>
    <w:tbl>
      <w:tblPr>
        <w:tblW w:w="9786" w:type="dxa"/>
        <w:tblInd w:w="1997" w:type="dxa"/>
        <w:tblLayout w:type="fixed"/>
        <w:tblLook w:val="04A0" w:firstRow="1" w:lastRow="0" w:firstColumn="1" w:lastColumn="0" w:noHBand="0" w:noVBand="1"/>
      </w:tblPr>
      <w:tblGrid>
        <w:gridCol w:w="4068"/>
        <w:gridCol w:w="2880"/>
        <w:gridCol w:w="2838"/>
      </w:tblGrid>
      <w:tr w:rsidR="00D514AA">
        <w:trPr>
          <w:trHeight w:val="674"/>
        </w:trPr>
        <w:tc>
          <w:tcPr>
            <w:tcW w:w="4068" w:type="dxa"/>
          </w:tcPr>
          <w:p w:rsidR="00D514AA" w:rsidRDefault="00A12C3C">
            <w:pPr>
              <w:pStyle w:val="HTML"/>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Народний депутат України                                                     </w:t>
            </w:r>
          </w:p>
        </w:tc>
        <w:tc>
          <w:tcPr>
            <w:tcW w:w="2880" w:type="dxa"/>
          </w:tcPr>
          <w:p w:rsidR="00D514AA" w:rsidRDefault="00D514AA">
            <w:pPr>
              <w:spacing w:after="0" w:line="240" w:lineRule="auto"/>
              <w:jc w:val="both"/>
              <w:rPr>
                <w:rFonts w:ascii="Times New Roman" w:hAnsi="Times New Roman"/>
                <w:sz w:val="28"/>
                <w:szCs w:val="28"/>
              </w:rPr>
            </w:pPr>
          </w:p>
        </w:tc>
        <w:tc>
          <w:tcPr>
            <w:tcW w:w="2838" w:type="dxa"/>
          </w:tcPr>
          <w:p w:rsidR="00D514AA" w:rsidRDefault="00A12C3C">
            <w:pPr>
              <w:spacing w:after="0" w:line="240" w:lineRule="auto"/>
              <w:rPr>
                <w:rFonts w:ascii="Times New Roman" w:hAnsi="Times New Roman"/>
                <w:b/>
                <w:bCs/>
                <w:i/>
                <w:sz w:val="28"/>
                <w:szCs w:val="28"/>
              </w:rPr>
            </w:pPr>
            <w:r>
              <w:rPr>
                <w:rFonts w:ascii="Times New Roman" w:hAnsi="Times New Roman"/>
                <w:b/>
                <w:sz w:val="28"/>
                <w:szCs w:val="28"/>
              </w:rPr>
              <w:t xml:space="preserve">Мазурашу Г. Г. </w:t>
            </w:r>
          </w:p>
        </w:tc>
      </w:tr>
    </w:tbl>
    <w:p w:rsidR="00D514AA" w:rsidRDefault="00D514AA"/>
    <w:sectPr w:rsidR="00D514AA">
      <w:headerReference w:type="default" r:id="rId11"/>
      <w:pgSz w:w="16838" w:h="11906" w:orient="landscape"/>
      <w:pgMar w:top="142" w:right="1134" w:bottom="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C94" w:rsidRDefault="00FC7C94">
      <w:pPr>
        <w:spacing w:line="240" w:lineRule="auto"/>
      </w:pPr>
      <w:r>
        <w:separator/>
      </w:r>
    </w:p>
  </w:endnote>
  <w:endnote w:type="continuationSeparator" w:id="0">
    <w:p w:rsidR="00FC7C94" w:rsidRDefault="00FC7C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default"/>
    <w:sig w:usb0="A10006FF" w:usb1="4000205B" w:usb2="00000010" w:usb3="00000000" w:csb0="2000019F" w:csb1="00000000"/>
  </w:font>
  <w:font w:name="Courier New">
    <w:panose1 w:val="02070309020205020404"/>
    <w:charset w:val="CC"/>
    <w:family w:val="modern"/>
    <w:pitch w:val="fixed"/>
    <w:sig w:usb0="E0002EFF" w:usb1="C0007843" w:usb2="00000009" w:usb3="00000000" w:csb0="000001FF" w:csb1="00000000"/>
  </w:font>
  <w:font w:name="Antiqua">
    <w:altName w:val="Courier New"/>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C94" w:rsidRDefault="00FC7C94">
      <w:pPr>
        <w:spacing w:after="0" w:line="240" w:lineRule="auto"/>
      </w:pPr>
      <w:r>
        <w:separator/>
      </w:r>
    </w:p>
  </w:footnote>
  <w:footnote w:type="continuationSeparator" w:id="0">
    <w:p w:rsidR="00FC7C94" w:rsidRDefault="00FC7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4AA" w:rsidRDefault="00A12C3C">
    <w:pPr>
      <w:pStyle w:val="a7"/>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C7793E" w:rsidRPr="00C7793E">
      <w:rPr>
        <w:rFonts w:ascii="Times New Roman" w:hAnsi="Times New Roman"/>
        <w:noProof/>
        <w:lang w:val="ru-RU"/>
      </w:rPr>
      <w:t>2</w:t>
    </w:r>
    <w:r>
      <w:rPr>
        <w:rFonts w:ascii="Times New Roman" w:hAnsi="Times New Roman"/>
      </w:rPr>
      <w:fldChar w:fldCharType="end"/>
    </w:r>
  </w:p>
  <w:p w:rsidR="00D514AA" w:rsidRDefault="00D514AA">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D4D"/>
    <w:rsid w:val="00021ACD"/>
    <w:rsid w:val="00066698"/>
    <w:rsid w:val="00236105"/>
    <w:rsid w:val="002C5367"/>
    <w:rsid w:val="00305B5E"/>
    <w:rsid w:val="00306EBA"/>
    <w:rsid w:val="00324D4D"/>
    <w:rsid w:val="0032606D"/>
    <w:rsid w:val="00351352"/>
    <w:rsid w:val="003F7E7A"/>
    <w:rsid w:val="00411EE2"/>
    <w:rsid w:val="004B55BC"/>
    <w:rsid w:val="00500322"/>
    <w:rsid w:val="005403DD"/>
    <w:rsid w:val="00552C8E"/>
    <w:rsid w:val="0060254F"/>
    <w:rsid w:val="00635568"/>
    <w:rsid w:val="00643F11"/>
    <w:rsid w:val="006E3722"/>
    <w:rsid w:val="007044D2"/>
    <w:rsid w:val="007159E4"/>
    <w:rsid w:val="00760A84"/>
    <w:rsid w:val="007617C7"/>
    <w:rsid w:val="007922AD"/>
    <w:rsid w:val="00823019"/>
    <w:rsid w:val="00871609"/>
    <w:rsid w:val="008E23CA"/>
    <w:rsid w:val="009B6649"/>
    <w:rsid w:val="009E5508"/>
    <w:rsid w:val="00A12C3C"/>
    <w:rsid w:val="00A23778"/>
    <w:rsid w:val="00A73D94"/>
    <w:rsid w:val="00B311FE"/>
    <w:rsid w:val="00B669A6"/>
    <w:rsid w:val="00BB4B80"/>
    <w:rsid w:val="00BD3AB6"/>
    <w:rsid w:val="00C7793E"/>
    <w:rsid w:val="00D12AAC"/>
    <w:rsid w:val="00D421B3"/>
    <w:rsid w:val="00D514AA"/>
    <w:rsid w:val="00D55277"/>
    <w:rsid w:val="00DE6EE4"/>
    <w:rsid w:val="00DE703E"/>
    <w:rsid w:val="00EC5561"/>
    <w:rsid w:val="00F55FB6"/>
    <w:rsid w:val="00FC7C94"/>
    <w:rsid w:val="01F7181D"/>
    <w:rsid w:val="266E5C36"/>
    <w:rsid w:val="36172B84"/>
    <w:rsid w:val="7B8536B9"/>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431F2A-3368-4829-9754-0C007CB7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Calibri" w:eastAsia="Times New Roman" w:hAnsi="Calibri"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rFonts w:cs="Times New Roman"/>
      <w:color w:val="954F72"/>
      <w:u w:val="single"/>
    </w:rPr>
  </w:style>
  <w:style w:type="character" w:styleId="a4">
    <w:name w:val="Hyperlink"/>
    <w:basedOn w:val="a0"/>
    <w:uiPriority w:val="99"/>
    <w:unhideWhenUsed/>
    <w:rPr>
      <w:rFonts w:cs="Times New Roman"/>
      <w:color w:val="0000FF"/>
      <w:u w:val="single"/>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paragraph" w:styleId="a7">
    <w:name w:val="header"/>
    <w:basedOn w:val="a"/>
    <w:link w:val="a8"/>
    <w:uiPriority w:val="99"/>
    <w:unhideWhenUsed/>
    <w:pPr>
      <w:tabs>
        <w:tab w:val="center" w:pos="4819"/>
        <w:tab w:val="right" w:pos="9639"/>
      </w:tabs>
      <w:spacing w:after="0" w:line="240" w:lineRule="auto"/>
    </w:pPr>
  </w:style>
  <w:style w:type="paragraph" w:styleId="a9">
    <w:name w:val="footer"/>
    <w:basedOn w:val="a"/>
    <w:link w:val="aa"/>
    <w:uiPriority w:val="99"/>
    <w:unhideWhenUsed/>
    <w:pPr>
      <w:tabs>
        <w:tab w:val="center" w:pos="4819"/>
        <w:tab w:val="right" w:pos="9639"/>
      </w:tabs>
      <w:spacing w:after="0" w:line="240" w:lineRule="auto"/>
    </w:pPr>
  </w:style>
  <w:style w:type="paragraph" w:styleId="ab">
    <w:name w:val="Normal (Web)"/>
    <w:basedOn w:val="a"/>
    <w:uiPriority w:val="99"/>
    <w:qFormat/>
    <w:pPr>
      <w:spacing w:before="150" w:after="150" w:line="240" w:lineRule="auto"/>
    </w:pPr>
    <w:rPr>
      <w:rFonts w:ascii="Verdana" w:hAnsi="Verdana" w:cs="Verdana"/>
      <w:sz w:val="24"/>
      <w:szCs w:val="24"/>
      <w:lang w:val="ru-RU" w:eastAsia="ru-RU"/>
    </w:rPr>
  </w:style>
  <w:style w:type="paragraph" w:styleId="2">
    <w:name w:val="Body Text Indent 2"/>
    <w:basedOn w:val="a"/>
    <w:link w:val="20"/>
    <w:uiPriority w:val="99"/>
    <w:pPr>
      <w:spacing w:after="0" w:line="240" w:lineRule="auto"/>
      <w:ind w:firstLine="700"/>
      <w:jc w:val="both"/>
    </w:pPr>
    <w:rPr>
      <w:rFonts w:ascii="Times New Roman" w:hAnsi="Times New Roman"/>
      <w:b/>
      <w:bCs/>
      <w:sz w:val="28"/>
      <w:szCs w:val="28"/>
      <w:lang w:val="ru-RU" w:eastAsia="ru-RU"/>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table" w:styleId="ac">
    <w:name w:val="Table Grid"/>
    <w:basedOn w:val="a1"/>
    <w:uiPriority w:val="39"/>
    <w:rPr>
      <w:rFonts w:ascii="Calibri" w:eastAsia="Times New Roman"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Верхній колонтитул Знак"/>
    <w:basedOn w:val="a0"/>
    <w:link w:val="a7"/>
    <w:uiPriority w:val="99"/>
    <w:rPr>
      <w:rFonts w:ascii="Calibri" w:eastAsia="Times New Roman" w:hAnsi="Calibri" w:cs="Times New Roman"/>
    </w:rPr>
  </w:style>
  <w:style w:type="character" w:customStyle="1" w:styleId="aa">
    <w:name w:val="Нижній колонтитул Знак"/>
    <w:basedOn w:val="a0"/>
    <w:link w:val="a9"/>
    <w:uiPriority w:val="99"/>
    <w:rPr>
      <w:rFonts w:ascii="Calibri" w:eastAsia="Times New Roman" w:hAnsi="Calibri" w:cs="Times New Roman"/>
    </w:rPr>
  </w:style>
  <w:style w:type="character" w:customStyle="1" w:styleId="a6">
    <w:name w:val="Текст у виносці Знак"/>
    <w:basedOn w:val="a0"/>
    <w:link w:val="a5"/>
    <w:uiPriority w:val="99"/>
    <w:semiHidden/>
    <w:rPr>
      <w:rFonts w:ascii="Tahoma" w:eastAsia="Times New Roman" w:hAnsi="Tahoma" w:cs="Tahoma"/>
      <w:sz w:val="16"/>
      <w:szCs w:val="16"/>
    </w:rPr>
  </w:style>
  <w:style w:type="paragraph" w:customStyle="1" w:styleId="rvps2">
    <w:name w:val="rvps2"/>
    <w:basedOn w:val="a"/>
    <w:pPr>
      <w:spacing w:before="100" w:beforeAutospacing="1" w:after="100" w:afterAutospacing="1" w:line="240" w:lineRule="auto"/>
    </w:pPr>
    <w:rPr>
      <w:rFonts w:ascii="Times New Roman" w:hAnsi="Times New Roman"/>
      <w:sz w:val="24"/>
      <w:szCs w:val="24"/>
      <w:lang w:val="ru-RU" w:eastAsia="ru-RU"/>
    </w:rPr>
  </w:style>
  <w:style w:type="character" w:customStyle="1" w:styleId="HTML0">
    <w:name w:val="Стандартний HTML Знак"/>
    <w:basedOn w:val="a0"/>
    <w:link w:val="HTML"/>
    <w:uiPriority w:val="99"/>
    <w:rPr>
      <w:rFonts w:ascii="Courier New" w:eastAsia="Times New Roman" w:hAnsi="Courier New" w:cs="Courier New"/>
      <w:color w:val="000000"/>
      <w:sz w:val="21"/>
      <w:szCs w:val="21"/>
      <w:lang w:val="ru-RU" w:eastAsia="ru-RU"/>
    </w:rPr>
  </w:style>
  <w:style w:type="paragraph" w:customStyle="1" w:styleId="StyleZakonu">
    <w:name w:val="StyleZakonu"/>
    <w:basedOn w:val="a"/>
    <w:link w:val="StyleZakonu0"/>
    <w:uiPriority w:val="99"/>
    <w:pPr>
      <w:spacing w:after="60" w:line="220" w:lineRule="exact"/>
      <w:ind w:firstLine="284"/>
      <w:jc w:val="both"/>
    </w:pPr>
    <w:rPr>
      <w:rFonts w:ascii="Times New Roman" w:hAnsi="Times New Roman"/>
      <w:sz w:val="20"/>
      <w:szCs w:val="20"/>
      <w:lang w:eastAsia="ru-RU"/>
    </w:rPr>
  </w:style>
  <w:style w:type="paragraph" w:customStyle="1" w:styleId="ad">
    <w:name w:val="Нормальний текст"/>
    <w:basedOn w:val="a"/>
    <w:pPr>
      <w:spacing w:before="120" w:after="0" w:line="240" w:lineRule="auto"/>
      <w:ind w:firstLine="567"/>
      <w:jc w:val="both"/>
    </w:pPr>
    <w:rPr>
      <w:rFonts w:ascii="Antiqua" w:hAnsi="Antiqua"/>
      <w:sz w:val="26"/>
      <w:szCs w:val="20"/>
      <w:lang w:eastAsia="ru-RU"/>
    </w:rPr>
  </w:style>
  <w:style w:type="character" w:customStyle="1" w:styleId="rvts9">
    <w:name w:val="rvts9"/>
  </w:style>
  <w:style w:type="paragraph" w:customStyle="1" w:styleId="rvps17">
    <w:name w:val="rvps17"/>
    <w:basedOn w:val="a"/>
    <w:pPr>
      <w:spacing w:before="100" w:beforeAutospacing="1" w:after="100" w:afterAutospacing="1" w:line="240" w:lineRule="auto"/>
    </w:pPr>
    <w:rPr>
      <w:rFonts w:ascii="Times New Roman" w:hAnsi="Times New Roman"/>
      <w:sz w:val="24"/>
      <w:szCs w:val="24"/>
      <w:lang w:val="ru-RU" w:eastAsia="ru-RU"/>
    </w:rPr>
  </w:style>
  <w:style w:type="character" w:customStyle="1" w:styleId="rvts78">
    <w:name w:val="rvts78"/>
    <w:qFormat/>
  </w:style>
  <w:style w:type="paragraph" w:customStyle="1" w:styleId="rvps6">
    <w:name w:val="rvps6"/>
    <w:basedOn w:val="a"/>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qFormat/>
  </w:style>
  <w:style w:type="paragraph" w:customStyle="1" w:styleId="rvps7">
    <w:name w:val="rvps7"/>
    <w:basedOn w:val="a"/>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style>
  <w:style w:type="character" w:customStyle="1" w:styleId="rvts15">
    <w:name w:val="rvts15"/>
  </w:style>
  <w:style w:type="paragraph" w:styleId="ae">
    <w:name w:val="List Paragraph"/>
    <w:basedOn w:val="a"/>
    <w:uiPriority w:val="34"/>
    <w:qFormat/>
    <w:pPr>
      <w:ind w:left="720"/>
      <w:contextualSpacing/>
    </w:pPr>
  </w:style>
  <w:style w:type="character" w:customStyle="1" w:styleId="rvts46">
    <w:name w:val="rvts46"/>
  </w:style>
  <w:style w:type="character" w:customStyle="1" w:styleId="rvts11">
    <w:name w:val="rvts11"/>
  </w:style>
  <w:style w:type="character" w:customStyle="1" w:styleId="20">
    <w:name w:val="Основний текст з відступом 2 Знак"/>
    <w:basedOn w:val="a0"/>
    <w:link w:val="2"/>
    <w:uiPriority w:val="99"/>
    <w:rPr>
      <w:rFonts w:ascii="Times New Roman" w:eastAsia="Times New Roman" w:hAnsi="Times New Roman" w:cs="Times New Roman"/>
      <w:b/>
      <w:bCs/>
      <w:sz w:val="28"/>
      <w:szCs w:val="28"/>
      <w:lang w:val="ru-RU" w:eastAsia="ru-RU"/>
    </w:rPr>
  </w:style>
  <w:style w:type="character" w:customStyle="1" w:styleId="rvts37">
    <w:name w:val="rvts37"/>
    <w:qFormat/>
  </w:style>
  <w:style w:type="character" w:customStyle="1" w:styleId="StyleZakonu0">
    <w:name w:val="StyleZakonu Знак"/>
    <w:link w:val="StyleZakonu"/>
    <w:uiPriority w:val="99"/>
    <w:locked/>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s:customData xmlns="http://www.wps.cn/officeDocument/2013/wpsCustomData" xmlns:s="http://www.wps.cn/officeDocument/2013/wpsCustomData">
  <customSectProps>
    <customSectPr/>
  </customSectProp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153BF-6DAD-4A3E-941A-2A18CFA40C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F367E8-ADFA-4B69-8467-E7857BBC51D7}">
  <ds:schemaRefs>
    <ds:schemaRef ds:uri="http://schemas.microsoft.com/sharepoint/v3/contenttype/forms"/>
  </ds:schemaRefs>
</ds:datastoreItem>
</file>

<file path=customXml/itemProps3.xml><?xml version="1.0" encoding="utf-8"?>
<ds:datastoreItem xmlns:ds="http://schemas.openxmlformats.org/officeDocument/2006/customXml" ds:itemID="{89E13EC1-E543-43D1-B314-4337C00D64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CA87F4F5-7228-42FF-AF0F-D767AD05C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2852</Words>
  <Characters>1627</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2021-11-19T09:58:00Z</dcterms:created>
  <dcterms:modified xsi:type="dcterms:W3CDTF">2021-11-19T09:58:00Z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1049-11.2.0.10130</vt:lpwstr>
  </property>
</Properties>
</file>