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11810" w:rsidRDefault="00EF20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 w:right="54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Проєкт</w:t>
      </w:r>
      <w:proofErr w:type="spellEnd"/>
    </w:p>
    <w:p w14:paraId="00000002" w14:textId="77777777" w:rsidR="00D11810" w:rsidRDefault="00EF20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вноситься народними</w:t>
      </w:r>
    </w:p>
    <w:p w14:paraId="00000003" w14:textId="77777777" w:rsidR="00D11810" w:rsidRDefault="00EF20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депутатами України</w:t>
      </w:r>
    </w:p>
    <w:p w14:paraId="00000004" w14:textId="77777777" w:rsidR="00D11810" w:rsidRDefault="00EF20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Совсун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223)</w:t>
      </w:r>
    </w:p>
    <w:p w14:paraId="00000005" w14:textId="77777777" w:rsidR="00D11810" w:rsidRDefault="00D1181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6" w14:textId="77777777" w:rsidR="00D11810" w:rsidRDefault="00EF20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ЗАКОН УКРАЇНИ</w:t>
      </w:r>
    </w:p>
    <w:p w14:paraId="00000007" w14:textId="77777777" w:rsidR="00D11810" w:rsidRDefault="00D1181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8" w14:textId="77777777" w:rsidR="00D11810" w:rsidRDefault="00EF200B">
      <w:pPr>
        <w:jc w:val="center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внесення змін до Закону України «Про захист населення від інфекційних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хвороб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» щодо інформування про профілактичні щеплення та здійснення виплат лікарям за високі результати охоплення щепленнями</w:t>
      </w:r>
    </w:p>
    <w:p w14:paraId="00000009" w14:textId="77777777" w:rsidR="00D11810" w:rsidRDefault="00D11810"/>
    <w:p w14:paraId="0000000A" w14:textId="77777777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І.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зміни до Закону України «Про захист населення від інфекційних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(Відомості Верховної Ради України (ВВР), 2000, № 29, ст. 228):</w:t>
      </w:r>
    </w:p>
    <w:p w14:paraId="0000000B" w14:textId="77777777" w:rsidR="00D11810" w:rsidRDefault="00D1181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g5t3u9eatqce" w:colFirst="0" w:colLast="0"/>
      <w:bookmarkEnd w:id="2"/>
    </w:p>
    <w:p w14:paraId="0000000C" w14:textId="77777777" w:rsidR="00D11810" w:rsidRDefault="00EF200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Доповнити статтю 12 частинами 6-10 такого змісту:</w:t>
      </w:r>
    </w:p>
    <w:p w14:paraId="0000000D" w14:textId="77777777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«Лікар, який надає первинну медичну допомогу, здійснює інформування пацієнтів, з якими укладено декларацію, про ефективність та безпечність профілактичних щеплень, механізм їх дії, медичні протипоказання, можливі побічні реакції, наслідки відмови від профілактичного щеплення тощо. </w:t>
      </w:r>
    </w:p>
    <w:p w14:paraId="0000000E" w14:textId="77777777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Інформування пацієнтів, з якими не укладено декларацію, та загальне інформування населення також здійснюється органом виконавчої влади, що забезпечує формування державної політики у сфері охорони здоров’я через відповідний контакт-центр.</w:t>
      </w:r>
    </w:p>
    <w:p w14:paraId="0000000F" w14:textId="77777777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Інформування пацієнта здійснюється з дотриманням принципів достовірності, повноти, точності та доступності інформації, професійності та неупередженості особи, що здійснює інформування. Зміст та послідовність основних етапів інформування встановлюється органом виконавчої влади, що забезпечує формування державної політики у сфері охорони здоров’я. </w:t>
      </w:r>
    </w:p>
    <w:p w14:paraId="00000010" w14:textId="2484F34C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 виконавчої влади, що забезпечує формування державної політики у сфері охорони здоров’я проводить спеціальну підготовку, забезпечує належний професійний рівень осіб, що здійснюють інформування</w:t>
      </w:r>
      <w:r w:rsidR="00904A45">
        <w:rPr>
          <w:rFonts w:ascii="Times New Roman" w:eastAsia="Times New Roman" w:hAnsi="Times New Roman" w:cs="Times New Roman"/>
          <w:sz w:val="28"/>
          <w:szCs w:val="28"/>
        </w:rPr>
        <w:t>, організовує ознайомлення 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норматив</w:t>
      </w:r>
      <w:r w:rsidR="00904A45">
        <w:rPr>
          <w:rFonts w:ascii="Times New Roman" w:eastAsia="Times New Roman" w:hAnsi="Times New Roman" w:cs="Times New Roman"/>
          <w:sz w:val="28"/>
          <w:szCs w:val="28"/>
          <w:lang w:val="uk-UA"/>
        </w:rPr>
        <w:t>но-правовими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актами щодо щеплення, здійснює нагляд, моніторинг та оцінку інформування, забезпечує необхідними матеріалами осіб, що здійснюють інформування,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організовує та забезпечує проведення заходів безперервного професійного розвитку для лікарів щодо профілактичних щеплень.</w:t>
      </w:r>
    </w:p>
    <w:p w14:paraId="00000011" w14:textId="77777777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випадку досягнення встановлених Кабінетом Міністрів України показників проведених профілактичних щеплень пацієнтів, з якими укладено декларацію, лікарю виплачуються відповідні одноразові додаткові грошові виплати у розмірі до 300 відсотків посадового окладу з урахуванням обов‘язкових доплат та надбавок.». </w:t>
      </w:r>
    </w:p>
    <w:p w14:paraId="00000012" w14:textId="77777777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зв'язку з цим, частини 6-7 статті вважати частинами 11-12 відповідно.</w:t>
      </w:r>
    </w:p>
    <w:p w14:paraId="00000013" w14:textId="77777777" w:rsidR="00D11810" w:rsidRDefault="00D118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77777777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ІІ. Прикінцеві положення</w:t>
      </w:r>
    </w:p>
    <w:p w14:paraId="00000015" w14:textId="77777777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00000016" w14:textId="77777777" w:rsidR="00D11810" w:rsidRDefault="00D1181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Кабінету Міністрів України протягом місяця з дня набуття чинності цим законом:</w:t>
      </w:r>
    </w:p>
    <w:p w14:paraId="00000018" w14:textId="1D1657DD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розробити і прийняти порядок та критерії здійснення одноразової додаткової грошової виплати у розмірі до 300 відсотків посадового окладу з урахуванням обов‘язкових доплат та надбавок лікарям, які надають первинну медичну допомогу, за досягнення показників охоплення профілактичними щепленнями пацієнтів;</w:t>
      </w:r>
    </w:p>
    <w:p w14:paraId="00000019" w14:textId="77777777" w:rsidR="00D11810" w:rsidRDefault="00D1181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A" w14:textId="7D357B25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забезпечити прийняття положення про зміст та послідовність основних етапів інформування щодо профілактичних щеплень та інших нормативно-правових актів, необхідних для реалізації положень цього Закону;</w:t>
      </w:r>
    </w:p>
    <w:p w14:paraId="0000001B" w14:textId="77777777" w:rsidR="00D11810" w:rsidRDefault="00D1181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C" w14:textId="39631811" w:rsidR="00D11810" w:rsidRDefault="00EF200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привести у відповідність свої нормативно-правові акти відповідно до цього Закону, забезпечити приведення нормативно-правових актів міністерств та інших центральних органів вик</w:t>
      </w:r>
      <w:r w:rsidR="003E7087">
        <w:rPr>
          <w:rFonts w:ascii="Times New Roman" w:eastAsia="Times New Roman" w:hAnsi="Times New Roman" w:cs="Times New Roman"/>
          <w:sz w:val="28"/>
          <w:szCs w:val="28"/>
        </w:rPr>
        <w:t>онавчої влади у відповідність до цього Закону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D" w14:textId="77777777" w:rsidR="00D11810" w:rsidRDefault="00EF200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1E" w14:textId="77777777" w:rsidR="00D11810" w:rsidRDefault="00EF200B">
      <w:pPr>
        <w:spacing w:before="120" w:after="12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Верховної Ради </w:t>
      </w:r>
    </w:p>
    <w:p w14:paraId="0000001F" w14:textId="77777777" w:rsidR="00D11810" w:rsidRDefault="00EF200B">
      <w:pPr>
        <w:spacing w:before="120" w:after="12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</w:p>
    <w:p w14:paraId="00000020" w14:textId="77777777" w:rsidR="00D11810" w:rsidRDefault="00D11810"/>
    <w:p w14:paraId="00000021" w14:textId="77777777" w:rsidR="00D11810" w:rsidRDefault="00D11810"/>
    <w:sectPr w:rsidR="00D1181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CF364C"/>
    <w:multiLevelType w:val="multilevel"/>
    <w:tmpl w:val="9B78D31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810"/>
    <w:rsid w:val="003965DB"/>
    <w:rsid w:val="003E7087"/>
    <w:rsid w:val="00904A45"/>
    <w:rsid w:val="00D11810"/>
    <w:rsid w:val="00EF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E986"/>
  <w15:docId w15:val="{AC03A99F-5D73-4D3C-9ED1-FE19ABBC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331D85-9A1A-46A1-8C73-87C6946D45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C5EE4C-88F0-40D2-BE8E-87A8C2BE07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E8DF12-DC68-4647-8F5F-8DCC7226E8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2042</Words>
  <Characters>1165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2021-11-22T08:22:00Z</dcterms:created>
  <dcterms:modified xsi:type="dcterms:W3CDTF">2021-11-22T08:22:00Z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