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C5E" w:rsidRPr="004C142E" w:rsidRDefault="00B64C5E" w:rsidP="00B64C5E">
      <w:pPr>
        <w:spacing w:after="120" w:line="240" w:lineRule="auto"/>
        <w:jc w:val="center"/>
      </w:pPr>
      <w:r w:rsidRPr="004C142E">
        <w:rPr>
          <w:rFonts w:ascii="Times New Roman" w:hAnsi="Times New Roman" w:cs="Times New Roman"/>
          <w:b/>
          <w:bCs/>
          <w:sz w:val="28"/>
          <w:szCs w:val="28"/>
        </w:rPr>
        <w:t xml:space="preserve">ПОЯСНЮВАЛЬНА ЗАПИСКА </w:t>
      </w:r>
    </w:p>
    <w:p w:rsidR="00B64C5E" w:rsidRPr="00397EDF" w:rsidRDefault="00B64C5E" w:rsidP="00864F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142E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r w:rsidRPr="004C142E">
        <w:rPr>
          <w:rFonts w:ascii="Times New Roman" w:hAnsi="Times New Roman" w:cs="Times New Roman"/>
          <w:b/>
          <w:bCs/>
          <w:sz w:val="28"/>
          <w:szCs w:val="28"/>
        </w:rPr>
        <w:t>у Закону України "</w:t>
      </w:r>
      <w:r w:rsidR="00864F06" w:rsidRPr="00864F06">
        <w:rPr>
          <w:rFonts w:ascii="Times New Roman" w:hAnsi="Times New Roman" w:cs="Times New Roman"/>
          <w:b/>
          <w:bCs/>
          <w:sz w:val="28"/>
          <w:szCs w:val="28"/>
        </w:rPr>
        <w:t>Про з</w:t>
      </w:r>
      <w:r w:rsidR="00864F06">
        <w:rPr>
          <w:rFonts w:ascii="Times New Roman" w:hAnsi="Times New Roman" w:cs="Times New Roman"/>
          <w:b/>
          <w:bCs/>
          <w:sz w:val="28"/>
          <w:szCs w:val="28"/>
        </w:rPr>
        <w:t xml:space="preserve">апобігання та протидію загрозам національній безпеці України </w:t>
      </w:r>
      <w:r w:rsidR="00864F06" w:rsidRPr="00864F06">
        <w:rPr>
          <w:rFonts w:ascii="Times New Roman" w:hAnsi="Times New Roman" w:cs="Times New Roman"/>
          <w:b/>
          <w:bCs/>
          <w:sz w:val="28"/>
          <w:szCs w:val="28"/>
        </w:rPr>
        <w:t>у сфері громадянства</w:t>
      </w:r>
      <w:r w:rsidRPr="004C142E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FD3902" w:rsidRPr="00E82347" w:rsidRDefault="00FD3902" w:rsidP="00CC627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7EDF" w:rsidRPr="00397EDF" w:rsidRDefault="00397EDF" w:rsidP="00FC035B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</w:pPr>
      <w:bookmarkStart w:id="0" w:name="bookmark1"/>
      <w:r w:rsidRPr="00397ED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>1. Мета</w:t>
      </w:r>
      <w:bookmarkEnd w:id="0"/>
    </w:p>
    <w:p w:rsidR="00965867" w:rsidRPr="00F407E7" w:rsidRDefault="00F407E7" w:rsidP="00CC6278">
      <w:pPr>
        <w:shd w:val="clear" w:color="auto" w:fill="FFFFFF"/>
        <w:spacing w:before="120"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Метою прийняття про</w:t>
      </w:r>
      <w:r w:rsidR="00E8234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е</w:t>
      </w:r>
      <w:r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кту </w:t>
      </w:r>
      <w:r w:rsidRPr="00F407E7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>Закону України "</w:t>
      </w:r>
      <w:r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Про запобігання та протидію загрозам національній безпеці України у сфері громадянства</w:t>
      </w:r>
      <w:r w:rsidRPr="00F407E7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 xml:space="preserve">" </w:t>
      </w:r>
      <w:r w:rsidR="00E82347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 xml:space="preserve">     </w:t>
      </w:r>
      <w:r w:rsidRPr="00F407E7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 xml:space="preserve">(далі – проект </w:t>
      </w:r>
      <w:proofErr w:type="spellStart"/>
      <w:r w:rsidRPr="00F407E7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>акта</w:t>
      </w:r>
      <w:proofErr w:type="spellEnd"/>
      <w:r w:rsidRPr="00F407E7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 xml:space="preserve">) є </w:t>
      </w:r>
      <w:r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визначення правових та організаційних засад функціонування системи декларування громадянами України, </w:t>
      </w:r>
      <w:r w:rsidRPr="00F407E7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>наявності (відсутності), набуття (припинення</w:t>
      </w:r>
      <w:r w:rsidR="005B3DF4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>), перебування (</w:t>
      </w:r>
      <w:proofErr w:type="spellStart"/>
      <w:r w:rsidR="005B3DF4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>неперебування</w:t>
      </w:r>
      <w:proofErr w:type="spellEnd"/>
      <w:r w:rsidR="005B3DF4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>) у</w:t>
      </w:r>
      <w:r w:rsidRPr="00F407E7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 xml:space="preserve"> процедурі набуття</w:t>
      </w:r>
      <w:r w:rsidR="00735228">
        <w:rPr>
          <w:rFonts w:ascii="Times New Roman" w:eastAsia="Calibri" w:hAnsi="Times New Roman" w:cs="Times New Roman"/>
          <w:bCs/>
          <w:kern w:val="0"/>
          <w:sz w:val="28"/>
          <w:szCs w:val="28"/>
          <w:lang w:val="en-US" w:eastAsia="en-US"/>
        </w:rPr>
        <w:t xml:space="preserve"> </w:t>
      </w:r>
      <w:r w:rsidRPr="00F407E7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>/</w:t>
      </w:r>
      <w:r w:rsidR="00735228">
        <w:rPr>
          <w:rFonts w:ascii="Times New Roman" w:eastAsia="Calibri" w:hAnsi="Times New Roman" w:cs="Times New Roman"/>
          <w:bCs/>
          <w:kern w:val="0"/>
          <w:sz w:val="28"/>
          <w:szCs w:val="28"/>
          <w:lang w:val="en-US" w:eastAsia="en-US"/>
        </w:rPr>
        <w:t xml:space="preserve"> </w:t>
      </w:r>
      <w:r w:rsidRPr="00F407E7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>припинення громадянства (підданства) іноземної держави (іноземних держав) та перевірки достовірності поданих у деклараціях відомостей, протидія використанню громадянства (підданства) іноземної держави як інструменту втручання у внутрішні справи України, посягання на незалежність, суверенітет і те</w:t>
      </w:r>
      <w:r w:rsidR="00E82347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>риторіальну цілісність держави.</w:t>
      </w:r>
    </w:p>
    <w:p w:rsidR="00F407E7" w:rsidRDefault="00397EDF" w:rsidP="00CC6278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</w:pPr>
      <w:bookmarkStart w:id="1" w:name="bookmark2"/>
      <w:r w:rsidRPr="00397ED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2. Обґрунтування необхідності прийняття </w:t>
      </w:r>
      <w:proofErr w:type="spellStart"/>
      <w:r w:rsidRPr="00397ED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>акта</w:t>
      </w:r>
      <w:bookmarkEnd w:id="1"/>
      <w:proofErr w:type="spellEnd"/>
    </w:p>
    <w:p w:rsidR="00F407E7" w:rsidRPr="00F407E7" w:rsidRDefault="00397EDF" w:rsidP="00CC6278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</w:pPr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Проект </w:t>
      </w:r>
      <w:proofErr w:type="spellStart"/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акта</w:t>
      </w:r>
      <w:proofErr w:type="spellEnd"/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F407E7"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розроблено на виконання рішення Ради національної безпеки і оборони У</w:t>
      </w:r>
      <w:r w:rsid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країни від 26 лютого 2021 року "</w:t>
      </w:r>
      <w:r w:rsidR="00F407E7"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Про невідкладні заходи щодо протидії загрозам національн</w:t>
      </w:r>
      <w:r w:rsid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ій безпеці у сфері громадянства"</w:t>
      </w:r>
      <w:r w:rsidR="00F407E7"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, введеного в дію</w:t>
      </w:r>
      <w:r w:rsidR="00E8234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Указом Президента України від </w:t>
      </w:r>
      <w:r w:rsidR="00F407E7"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4 березня 2021 року № 85.</w:t>
      </w:r>
    </w:p>
    <w:p w:rsidR="00397EDF" w:rsidRPr="00F407E7" w:rsidRDefault="00F407E7" w:rsidP="00FD3902">
      <w:pPr>
        <w:tabs>
          <w:tab w:val="left" w:pos="709"/>
        </w:tabs>
        <w:suppressAutoHyphens w:val="0"/>
        <w:spacing w:before="120"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На цей час низкою законодавчих актів визначається одн</w:t>
      </w:r>
      <w:r w:rsidR="005B3DF4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а із вимог щодо зайняття посад у</w:t>
      </w:r>
      <w:r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державних органах, установах, підприємствах державної (комунальної) власності – наявність громадянства України. </w:t>
      </w:r>
      <w:r w:rsidR="005B3DF4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Водночас </w:t>
      </w:r>
      <w:r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не встановлено обмеження на зайняття цих посад громадянами України, які мають або набули громадянство (підданство) іноземної держави або громадянства (підданства) іноземних держав, що може бути використано </w:t>
      </w:r>
      <w:r w:rsidRPr="00F407E7">
        <w:rPr>
          <w:rFonts w:ascii="Times New Roman" w:eastAsia="Calibri" w:hAnsi="Times New Roman" w:cs="Times New Roman"/>
          <w:bCs/>
          <w:kern w:val="0"/>
          <w:sz w:val="28"/>
          <w:szCs w:val="28"/>
          <w:lang w:eastAsia="en-US"/>
        </w:rPr>
        <w:t>як інструмент втручання у внутрішні справи України, посягання на незалежність, суверенітет і територіальну цілісність держави</w:t>
      </w:r>
      <w:r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.</w:t>
      </w:r>
    </w:p>
    <w:p w:rsidR="00397EDF" w:rsidRPr="00397EDF" w:rsidRDefault="00397EDF" w:rsidP="00CC6278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</w:pPr>
      <w:bookmarkStart w:id="2" w:name="bookmark3"/>
      <w:r w:rsidRPr="00397ED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3. Основні положення проекту </w:t>
      </w:r>
      <w:proofErr w:type="spellStart"/>
      <w:r w:rsidRPr="00397ED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>акта</w:t>
      </w:r>
      <w:bookmarkEnd w:id="2"/>
      <w:proofErr w:type="spellEnd"/>
    </w:p>
    <w:p w:rsidR="00F407E7" w:rsidRPr="00F407E7" w:rsidRDefault="00F407E7" w:rsidP="00CC6278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Проектом</w:t>
      </w:r>
      <w:r w:rsidR="00397EDF"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97EDF"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акта</w:t>
      </w:r>
      <w:proofErr w:type="spellEnd"/>
      <w:r w:rsidR="005B3D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зокрема, пропонується:</w:t>
      </w:r>
    </w:p>
    <w:p w:rsidR="00370044" w:rsidRDefault="00EF2C93" w:rsidP="00CC6278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визначити правові та організаційні</w:t>
      </w:r>
      <w:r w:rsidR="00F407E7"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засад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и</w:t>
      </w:r>
      <w:r w:rsidR="00F407E7"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функціонування системи декларування громадянами України наявності (відсутності), набуття (припинення)</w:t>
      </w:r>
      <w:r w:rsidR="005B3D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, перебування (</w:t>
      </w:r>
      <w:proofErr w:type="spellStart"/>
      <w:r w:rsidR="005B3D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неперебування</w:t>
      </w:r>
      <w:proofErr w:type="spellEnd"/>
      <w:r w:rsidR="005B3D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) у </w:t>
      </w:r>
      <w:r w:rsidR="00F407E7"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процедурі набуття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 w:eastAsia="ru-RU" w:bidi="uk-UA"/>
        </w:rPr>
        <w:t xml:space="preserve"> </w:t>
      </w:r>
      <w:r w:rsidR="00F407E7"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/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 w:eastAsia="ru-RU" w:bidi="uk-UA"/>
        </w:rPr>
        <w:t xml:space="preserve"> </w:t>
      </w:r>
      <w:r w:rsidR="00F407E7"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припинення громадянства (підданства) іноземної держави (іноземних держав)</w:t>
      </w:r>
      <w:r w:rsidR="0037004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;</w:t>
      </w:r>
    </w:p>
    <w:p w:rsidR="00CD50BB" w:rsidRPr="00F407E7" w:rsidRDefault="00CD50BB" w:rsidP="00273A21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визначити повноваження державних органів щодо </w:t>
      </w:r>
      <w:r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перевірки достовірності поданих у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декларації </w:t>
      </w:r>
      <w:r w:rsidR="00273A21"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відомостей</w:t>
      </w:r>
      <w:r w:rsid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наявність (відсутність)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,</w:t>
      </w:r>
      <w:r w:rsid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273A21" w:rsidRP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набуття (припинення), перебування (</w:t>
      </w:r>
      <w:proofErr w:type="spellStart"/>
      <w:r w:rsidR="00273A21" w:rsidRP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неперебування</w:t>
      </w:r>
      <w:proofErr w:type="spellEnd"/>
      <w:r w:rsidR="00273A21" w:rsidRP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) у процедурі 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               </w:t>
      </w:r>
      <w:r w:rsidR="00273A21" w:rsidRP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набуття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273A21" w:rsidRP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/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273A21" w:rsidRP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припинення громадянства (підданства) іноземної держави (іноземних держав)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та виявлення порушень порядку подання </w:t>
      </w:r>
      <w:r w:rsid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таких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декларацій</w:t>
      </w:r>
      <w:r w:rsidR="002C070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;</w:t>
      </w:r>
    </w:p>
    <w:p w:rsidR="002413E5" w:rsidRDefault="00F407E7" w:rsidP="002413E5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встановити </w:t>
      </w:r>
      <w:r w:rsidR="008C2C8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обмеження для </w:t>
      </w:r>
      <w:r w:rsidR="003E08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громадян</w:t>
      </w:r>
      <w:r w:rsidR="003E08AA"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України, які мають або набули громадянство (підданство) інозе</w:t>
      </w:r>
      <w:bookmarkStart w:id="3" w:name="_GoBack"/>
      <w:bookmarkEnd w:id="3"/>
      <w:r w:rsidR="003E08AA"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мної держави або громадянства (підданства) іноземних держав</w:t>
      </w:r>
      <w:r w:rsidR="003E08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, бути</w:t>
      </w:r>
      <w:r w:rsidR="008C2C8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членами політичних партій</w:t>
      </w:r>
      <w:r w:rsidR="003E08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,</w:t>
      </w:r>
      <w:r w:rsidR="003E08AA"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9D649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виборчих 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                      </w:t>
      </w:r>
      <w:r w:rsidR="009D649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комісій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9D649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/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9D649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8C2C8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комісій </w:t>
      </w:r>
      <w:r w:rsidR="009D649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lastRenderedPageBreak/>
        <w:t>з референдуму, офіційними спостерігачами на виборах та референдумах, мати доступ до державної таємниці, бути керівниками на об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'</w:t>
      </w:r>
      <w:r w:rsidR="009D649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єктах державної власності, що мають стратегічне значення, </w:t>
      </w:r>
      <w:r w:rsidR="003E08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перебувати</w:t>
      </w:r>
      <w:r w:rsid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на </w:t>
      </w:r>
      <w:r w:rsidR="003E08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посадах, пов</w:t>
      </w:r>
      <w:r w:rsidR="00E8234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'</w:t>
      </w:r>
      <w:r w:rsidR="003E08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язаних</w:t>
      </w:r>
      <w:r w:rsidR="003E08AA" w:rsidRPr="003E08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з виконанням функцій де</w:t>
      </w:r>
      <w:r w:rsidR="003E08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ржави, місцевого самоврядування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;</w:t>
      </w:r>
    </w:p>
    <w:p w:rsidR="00EB1D48" w:rsidRDefault="00EB1D48" w:rsidP="002413E5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встановити обов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'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язок для громадян України, які претендують на посади публічної служби</w:t>
      </w:r>
      <w:r w:rsidR="00AB5B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планують стати членами політичної партії, виборчої 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   </w:t>
      </w:r>
      <w:r w:rsidR="00AB5B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комісії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/ </w:t>
      </w:r>
      <w:r w:rsidR="00AB5B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комісії з референдуму, офіційними </w:t>
      </w:r>
      <w:r w:rsidR="00AB5B87" w:rsidRPr="00AB5B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спостерігачами на виборах та референдумах,</w:t>
      </w:r>
      <w:r w:rsidR="00AB5B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оформити </w:t>
      </w:r>
      <w:r w:rsidR="00AB5B87" w:rsidRPr="00AB5B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доступ до державної таємниці, бути керівниками на </w:t>
      </w:r>
      <w:r w:rsidR="00AB5B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стратегічних 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об'</w:t>
      </w:r>
      <w:r w:rsidR="00AB5B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єктах державної власності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,</w:t>
      </w:r>
      <w:r w:rsidR="00AB5B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подавати декларацію із зазначенням відомостей </w:t>
      </w:r>
      <w:r w:rsidR="00AB5B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наявність (відсутність)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,</w:t>
      </w:r>
      <w:r w:rsidR="00AB5B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AB5B87" w:rsidRP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набуття (припинення), перебування (</w:t>
      </w:r>
      <w:proofErr w:type="spellStart"/>
      <w:r w:rsidR="00AB5B87" w:rsidRP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неперебування</w:t>
      </w:r>
      <w:proofErr w:type="spellEnd"/>
      <w:r w:rsidR="00AB5B87" w:rsidRP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) у процедурі набуття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AB5B87" w:rsidRP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/</w:t>
      </w:r>
      <w:r w:rsidR="007352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AB5B87" w:rsidRPr="00273A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припинення громадянства (підданства) іноземної держави (іноземних держав)</w:t>
      </w:r>
      <w:r w:rsidR="00AB5B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.</w:t>
      </w:r>
    </w:p>
    <w:p w:rsidR="00397EDF" w:rsidRPr="00397EDF" w:rsidRDefault="00397EDF" w:rsidP="00CC6278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</w:pPr>
      <w:bookmarkStart w:id="4" w:name="bookmark4"/>
      <w:r w:rsidRPr="00397ED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>4. Правові аспекти</w:t>
      </w:r>
      <w:bookmarkEnd w:id="4"/>
    </w:p>
    <w:p w:rsidR="005F162B" w:rsidRDefault="00397EDF" w:rsidP="00CC6278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Правовими підставами розроблення проекту </w:t>
      </w:r>
      <w:proofErr w:type="spellStart"/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акта</w:t>
      </w:r>
      <w:proofErr w:type="spellEnd"/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та нормативно- правовими актами, що діють у відповідн</w:t>
      </w:r>
      <w:r w:rsidR="00E8234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ій сфері суспільних відносин є:</w:t>
      </w:r>
    </w:p>
    <w:p w:rsidR="00EF2C93" w:rsidRPr="00EF2C93" w:rsidRDefault="00EF2C93" w:rsidP="00CC6278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Конституція України;</w:t>
      </w:r>
    </w:p>
    <w:p w:rsidR="00EF2C93" w:rsidRPr="00EF2C93" w:rsidRDefault="00EF2C93" w:rsidP="00CC6278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Лісовий кодекс України, Кодекс цивільного захисту України, Кодекс України з процедур банкрутства, Виборчий кодекс України;</w:t>
      </w:r>
    </w:p>
    <w:p w:rsidR="00EF2C93" w:rsidRDefault="00EF2C93" w:rsidP="00CC6278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закони України 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Службу безпеки України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", 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військов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ий обов</w:t>
      </w:r>
      <w:r w:rsidR="00E8234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'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язок і військову службу", 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природно-заповідний фонд України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статус народного депутата України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нотаріат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Антимонопольний комітет України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державну таємницю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державне регулювання ринків капіталу та організованих товарних ринків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місцеве самоврядування в Україні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Уповноваженого Верховної Ради з прав людини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Верховну Раду Автономної Республіки Крим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державну охорону органів державної влади України та посадових осіб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Раду національної безпеки і оборони України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місцеві державні адміністрації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Представництво Президента України в Автономній Республіці Крим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природні монополії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політичні партії в Україні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службу в органах місцевого самоврядування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дошкільну освіту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статус депутатів місцевих рад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Державну прикордонну службу України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Державну спеціальну службу транспорту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Центральну виборчу комісію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Державну кримінально-виконавчу службу України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державний реєстр виборців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центральні органи виконавчої влади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Раду міністрів Авт</w:t>
      </w:r>
      <w:r w:rsidR="003E6C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ономної Республіки Крим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="003E6C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="003E6C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Ф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онд державного майна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Єдиний державний демографічний реєстр та документи, що підтверджують громадянство України, посвідчують особу чи її спеціальний статус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Кабінет Міністрів України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вищу освіту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Національне антикорупційне бюро України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запобігання корупції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прокуратуру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Рахункову палату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Національну поліцію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державну службу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Державне бюро розслідувань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органи та осіб, які здійснюють примусове виконання судових рішень і рішень інших органів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Про Національну комісію, що здійснює державне регулювання у сферах 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lastRenderedPageBreak/>
        <w:t>енергетики та комунальних послуг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Вищу раду правосуддя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Конституційний Суд України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забезпечення функціонування української мови як державної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Про фахову </w:t>
      </w:r>
      <w:proofErr w:type="spellStart"/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передвищу</w:t>
      </w:r>
      <w:proofErr w:type="spellEnd"/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освіту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повну загальну середню освіту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="003E6C7D"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державне регулювання діяльності щодо організації та проведення азартних ігор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="003E6C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="003E6C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розвідку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="003E6C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Бюро економічної безпеки України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Pr="00EF2C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="003E6C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всеукраїнський референдум</w:t>
      </w:r>
      <w:r w:rsidR="00E776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"</w:t>
      </w:r>
      <w:r w:rsidR="003E6C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.</w:t>
      </w:r>
    </w:p>
    <w:p w:rsidR="00397EDF" w:rsidRPr="00397EDF" w:rsidRDefault="00397EDF" w:rsidP="00CC6278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</w:pPr>
      <w:bookmarkStart w:id="5" w:name="bookmark5"/>
      <w:r w:rsidRPr="00397ED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>5. Фінансово-економічне обґрунтування</w:t>
      </w:r>
      <w:bookmarkEnd w:id="5"/>
    </w:p>
    <w:p w:rsidR="00397EDF" w:rsidRPr="00397EDF" w:rsidRDefault="00397EDF" w:rsidP="00CC6278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Реалізація положень проекту </w:t>
      </w:r>
      <w:proofErr w:type="spellStart"/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акта</w:t>
      </w:r>
      <w:proofErr w:type="spellEnd"/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потребує додаткових видатків, однак детальні розрахунки можуть бути надані лише після проведення додаткових консультацій із </w:t>
      </w:r>
      <w:r w:rsidR="005F16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Кабінетом Міністрів України </w:t>
      </w:r>
      <w:r w:rsidRPr="00D3203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при </w:t>
      </w:r>
      <w:r w:rsidR="00E82347" w:rsidRPr="00D3203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доопрацюванні</w:t>
      </w:r>
      <w:r w:rsidR="00E8234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проекту </w:t>
      </w:r>
      <w:r w:rsidR="00E8234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з</w:t>
      </w:r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акону </w:t>
      </w:r>
      <w:r w:rsidR="008A0C4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України </w:t>
      </w:r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про Державний бюджет України на наступний рік.</w:t>
      </w:r>
    </w:p>
    <w:p w:rsidR="00397EDF" w:rsidRPr="00397EDF" w:rsidRDefault="00397EDF" w:rsidP="00CC6278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</w:pPr>
      <w:bookmarkStart w:id="6" w:name="bookmark6"/>
      <w:r w:rsidRPr="00397ED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>6. Оцінка відповідності</w:t>
      </w:r>
      <w:bookmarkEnd w:id="6"/>
    </w:p>
    <w:p w:rsidR="00397EDF" w:rsidRPr="00397EDF" w:rsidRDefault="00397EDF" w:rsidP="00CC6278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У прое</w:t>
      </w:r>
      <w:r w:rsidR="008A0C4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кті </w:t>
      </w:r>
      <w:proofErr w:type="spellStart"/>
      <w:r w:rsidR="008A0C4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акта</w:t>
      </w:r>
      <w:proofErr w:type="spellEnd"/>
      <w:r w:rsidR="008A0C4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відсутні положення, що</w:t>
      </w:r>
      <w:r w:rsidR="008461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E8234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стосуються зобов'</w:t>
      </w:r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язань України </w:t>
      </w:r>
      <w:r w:rsidR="008A0C4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у сфері європейської інтеграції,</w:t>
      </w:r>
      <w:r w:rsidR="008461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F407E7" w:rsidRP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стосуються прав та свобод, гарантованих Конвенцією про захист прав людини і основоположних свобод</w:t>
      </w:r>
      <w:r w:rsidR="00F407E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,</w:t>
      </w:r>
      <w:r w:rsidR="00F407E7"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впливають на забезпечення рівних прав т</w:t>
      </w:r>
      <w:r w:rsidR="008A0C4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а можливостей жінок і чоловіків,</w:t>
      </w:r>
      <w:r w:rsidR="008461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містять ризики вчинення корупційних правопорушень та правопо</w:t>
      </w:r>
      <w:r w:rsidR="00E8234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рушень, пов'</w:t>
      </w:r>
      <w:r w:rsidR="008A0C4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язаних з корупцією,</w:t>
      </w:r>
      <w:r w:rsidR="008461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Pr="00397E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створюють підстави для дискримінації.</w:t>
      </w:r>
    </w:p>
    <w:p w:rsidR="00397EDF" w:rsidRPr="00397EDF" w:rsidRDefault="00397EDF" w:rsidP="00CC6278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</w:pPr>
      <w:bookmarkStart w:id="7" w:name="bookmark7"/>
      <w:r w:rsidRPr="00397ED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>7. Прогноз результатів</w:t>
      </w:r>
      <w:bookmarkEnd w:id="7"/>
    </w:p>
    <w:p w:rsidR="00F407E7" w:rsidRPr="00F407E7" w:rsidRDefault="00EF2C93" w:rsidP="00CC6278">
      <w:pPr>
        <w:suppressAutoHyphens w:val="0"/>
        <w:spacing w:before="120"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Прийняття проекту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>акта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 w:rsidR="00F407E7"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не матиме впливу на ринкове середовище, забезпечення захисту прав та інтересів суб</w:t>
      </w:r>
      <w:r w:rsidR="00DD0C2B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'</w:t>
      </w:r>
      <w:r w:rsidR="00F407E7" w:rsidRPr="00F407E7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єктів господарювання; розвиток регіонів, підвищення чи зниження спроможності територіальних громад; ринок праці, рівень зайнятості населення; громадське здоров'я, покращення чи погіршення стану здоров'я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Р</w:t>
      </w:r>
      <w:r w:rsidRPr="00EF2C9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еалізація положень про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екту </w:t>
      </w:r>
      <w:proofErr w:type="spellStart"/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акта</w:t>
      </w:r>
      <w:proofErr w:type="spellEnd"/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сприятиме ефективному захисту незалежності</w:t>
      </w:r>
      <w:r w:rsidRPr="00EF2C9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, суверенітет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>у і територіальної цілісності</w:t>
      </w:r>
      <w:r w:rsidRPr="00EF2C93">
        <w:rPr>
          <w:rFonts w:ascii="Times New Roman" w:eastAsia="Calibri" w:hAnsi="Times New Roman" w:cs="Times New Roman"/>
          <w:kern w:val="0"/>
          <w:sz w:val="28"/>
          <w:szCs w:val="28"/>
          <w:lang w:eastAsia="en-US"/>
        </w:rPr>
        <w:t xml:space="preserve"> держави.</w:t>
      </w:r>
    </w:p>
    <w:p w:rsidR="00846176" w:rsidRDefault="00846176" w:rsidP="00CC6278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</w:p>
    <w:p w:rsidR="00846176" w:rsidRDefault="00846176" w:rsidP="00CC6278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</w:p>
    <w:p w:rsidR="00CC6278" w:rsidRDefault="00CC6278" w:rsidP="00CC62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  </w:t>
      </w:r>
      <w:r w:rsidR="00FC035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Заступник </w:t>
      </w:r>
      <w:r w:rsidR="008461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Керівника </w:t>
      </w:r>
    </w:p>
    <w:p w:rsidR="00846176" w:rsidRPr="00CC6278" w:rsidRDefault="00846176" w:rsidP="00CC62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Офісу Президента України                                           </w:t>
      </w:r>
      <w:r w:rsidR="00CC62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           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             </w:t>
      </w:r>
      <w:proofErr w:type="spellStart"/>
      <w:r w:rsidR="00CC6278" w:rsidRPr="00CC627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>О</w:t>
      </w:r>
      <w:r w:rsidR="00864F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>.</w:t>
      </w:r>
      <w:r w:rsidR="00CC627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>Дніпров</w:t>
      </w:r>
      <w:proofErr w:type="spellEnd"/>
    </w:p>
    <w:sectPr w:rsidR="00846176" w:rsidRPr="00CC6278" w:rsidSect="003A34DC">
      <w:headerReference w:type="default" r:id="rId8"/>
      <w:pgSz w:w="11906" w:h="16838"/>
      <w:pgMar w:top="1134" w:right="851" w:bottom="1134" w:left="1701" w:header="709" w:footer="709" w:gutter="0"/>
      <w:cols w:space="720"/>
      <w:titlePg/>
      <w:docGrid w:linePitch="36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930" w:rsidRDefault="00903930">
      <w:pPr>
        <w:spacing w:after="0" w:line="240" w:lineRule="auto"/>
      </w:pPr>
      <w:r>
        <w:separator/>
      </w:r>
    </w:p>
  </w:endnote>
  <w:endnote w:type="continuationSeparator" w:id="0">
    <w:p w:rsidR="00903930" w:rsidRDefault="00903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930" w:rsidRDefault="00903930">
      <w:pPr>
        <w:spacing w:after="0" w:line="240" w:lineRule="auto"/>
      </w:pPr>
      <w:r>
        <w:separator/>
      </w:r>
    </w:p>
  </w:footnote>
  <w:footnote w:type="continuationSeparator" w:id="0">
    <w:p w:rsidR="00903930" w:rsidRDefault="00903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4DC" w:rsidRPr="00B32CB9" w:rsidRDefault="00B64C5E">
    <w:pPr>
      <w:pStyle w:val="a5"/>
      <w:jc w:val="center"/>
      <w:rPr>
        <w:rFonts w:ascii="Times New Roman" w:hAnsi="Times New Roman" w:cs="Times New Roman"/>
        <w:sz w:val="28"/>
        <w:szCs w:val="28"/>
      </w:rPr>
    </w:pPr>
    <w:r w:rsidRPr="00B32CB9">
      <w:rPr>
        <w:rFonts w:ascii="Times New Roman" w:hAnsi="Times New Roman" w:cs="Times New Roman"/>
        <w:sz w:val="28"/>
        <w:szCs w:val="28"/>
      </w:rPr>
      <w:fldChar w:fldCharType="begin"/>
    </w:r>
    <w:r w:rsidRPr="00B32CB9">
      <w:rPr>
        <w:rFonts w:ascii="Times New Roman" w:hAnsi="Times New Roman" w:cs="Times New Roman"/>
        <w:sz w:val="28"/>
        <w:szCs w:val="28"/>
      </w:rPr>
      <w:instrText>PAGE   \* MERGEFORMAT</w:instrText>
    </w:r>
    <w:r w:rsidRPr="00B32CB9">
      <w:rPr>
        <w:rFonts w:ascii="Times New Roman" w:hAnsi="Times New Roman" w:cs="Times New Roman"/>
        <w:sz w:val="28"/>
        <w:szCs w:val="28"/>
      </w:rPr>
      <w:fldChar w:fldCharType="separate"/>
    </w:r>
    <w:r w:rsidR="00735228">
      <w:rPr>
        <w:rFonts w:ascii="Times New Roman" w:hAnsi="Times New Roman" w:cs="Times New Roman"/>
        <w:noProof/>
        <w:sz w:val="28"/>
        <w:szCs w:val="28"/>
      </w:rPr>
      <w:t>2</w:t>
    </w:r>
    <w:r w:rsidRPr="00B32CB9">
      <w:rPr>
        <w:rFonts w:ascii="Times New Roman" w:hAnsi="Times New Roman" w:cs="Times New Roman"/>
        <w:sz w:val="28"/>
        <w:szCs w:val="28"/>
      </w:rPr>
      <w:fldChar w:fldCharType="end"/>
    </w:r>
  </w:p>
  <w:p w:rsidR="003A34DC" w:rsidRDefault="003A34DC">
    <w:pPr>
      <w:pStyle w:val="a5"/>
      <w:ind w:right="360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AB59B4"/>
    <w:multiLevelType w:val="multilevel"/>
    <w:tmpl w:val="3FA61EE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C5E"/>
    <w:rsid w:val="000C277B"/>
    <w:rsid w:val="00220208"/>
    <w:rsid w:val="00220F5C"/>
    <w:rsid w:val="002413E5"/>
    <w:rsid w:val="00242531"/>
    <w:rsid w:val="002517CF"/>
    <w:rsid w:val="00273A21"/>
    <w:rsid w:val="00285E68"/>
    <w:rsid w:val="002B0D82"/>
    <w:rsid w:val="002C0702"/>
    <w:rsid w:val="003415D7"/>
    <w:rsid w:val="003429E0"/>
    <w:rsid w:val="00370044"/>
    <w:rsid w:val="00397EDF"/>
    <w:rsid w:val="003A34DC"/>
    <w:rsid w:val="003E08AA"/>
    <w:rsid w:val="003E6C7D"/>
    <w:rsid w:val="004029EC"/>
    <w:rsid w:val="004E1D4D"/>
    <w:rsid w:val="005B3DF4"/>
    <w:rsid w:val="005F162B"/>
    <w:rsid w:val="00722F18"/>
    <w:rsid w:val="00735228"/>
    <w:rsid w:val="00846176"/>
    <w:rsid w:val="00864F06"/>
    <w:rsid w:val="008763B1"/>
    <w:rsid w:val="008A0C4E"/>
    <w:rsid w:val="008C2C86"/>
    <w:rsid w:val="008D64A7"/>
    <w:rsid w:val="008F2AC6"/>
    <w:rsid w:val="00903930"/>
    <w:rsid w:val="00954244"/>
    <w:rsid w:val="00965867"/>
    <w:rsid w:val="009D649A"/>
    <w:rsid w:val="009E1349"/>
    <w:rsid w:val="00A369A3"/>
    <w:rsid w:val="00AB5B87"/>
    <w:rsid w:val="00AE2ED5"/>
    <w:rsid w:val="00B64C5E"/>
    <w:rsid w:val="00BA1218"/>
    <w:rsid w:val="00C108B9"/>
    <w:rsid w:val="00C8750A"/>
    <w:rsid w:val="00CC6278"/>
    <w:rsid w:val="00CD50BB"/>
    <w:rsid w:val="00D32034"/>
    <w:rsid w:val="00DD0C2B"/>
    <w:rsid w:val="00DF1E0D"/>
    <w:rsid w:val="00E40F75"/>
    <w:rsid w:val="00E73E1E"/>
    <w:rsid w:val="00E77609"/>
    <w:rsid w:val="00E82347"/>
    <w:rsid w:val="00E850A6"/>
    <w:rsid w:val="00EB1D48"/>
    <w:rsid w:val="00ED577C"/>
    <w:rsid w:val="00EF2C93"/>
    <w:rsid w:val="00EF724C"/>
    <w:rsid w:val="00F407E7"/>
    <w:rsid w:val="00FC035B"/>
    <w:rsid w:val="00FD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9EE5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C5E"/>
    <w:pPr>
      <w:suppressAutoHyphens/>
      <w:spacing w:after="200" w:line="276" w:lineRule="auto"/>
    </w:pPr>
    <w:rPr>
      <w:rFonts w:ascii="Calibri" w:eastAsia="Times New Roman" w:hAnsi="Calibri" w:cs="Calibri"/>
      <w:kern w:val="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4C5E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ий текст Знак"/>
    <w:basedOn w:val="a0"/>
    <w:link w:val="a3"/>
    <w:rsid w:val="00B64C5E"/>
    <w:rPr>
      <w:rFonts w:ascii="Times New Roman" w:eastAsia="Times New Roman" w:hAnsi="Times New Roman" w:cs="Times New Roman"/>
      <w:kern w:val="1"/>
      <w:sz w:val="28"/>
      <w:szCs w:val="28"/>
      <w:lang w:eastAsia="zh-CN"/>
    </w:rPr>
  </w:style>
  <w:style w:type="paragraph" w:customStyle="1" w:styleId="21">
    <w:name w:val="Основний текст 21"/>
    <w:basedOn w:val="a"/>
    <w:rsid w:val="00B64C5E"/>
    <w:pPr>
      <w:spacing w:after="120" w:line="480" w:lineRule="auto"/>
    </w:pPr>
  </w:style>
  <w:style w:type="paragraph" w:styleId="a5">
    <w:name w:val="header"/>
    <w:basedOn w:val="a"/>
    <w:link w:val="a6"/>
    <w:uiPriority w:val="99"/>
    <w:rsid w:val="00B64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64C5E"/>
    <w:rPr>
      <w:rFonts w:ascii="Calibri" w:eastAsia="Times New Roman" w:hAnsi="Calibri" w:cs="Calibri"/>
      <w:kern w:val="1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402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029EC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a9">
    <w:name w:val="List Paragraph"/>
    <w:basedOn w:val="a"/>
    <w:uiPriority w:val="34"/>
    <w:qFormat/>
    <w:rsid w:val="00397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B9E45-D285-4AF9-B63B-1496C01F1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4750</Words>
  <Characters>2708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2021-11-26T09:48:00Z</dcterms:created>
  <dcterms:modified xsi:type="dcterms:W3CDTF">2021-11-29T15:27:00Z</dcterms:modified>
</cp:coreProperties>
</file>