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10535" w:rsidRDefault="00A1528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73D2CCE" w14:textId="114FB6CF" w:rsidR="00A73A93" w:rsidRDefault="00A15280" w:rsidP="00A73A9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A73A93">
        <w:rPr>
          <w:rFonts w:ascii="Times New Roman" w:hAnsi="Times New Roman"/>
          <w:b/>
          <w:sz w:val="28"/>
          <w:szCs w:val="28"/>
        </w:rPr>
        <w:t>п</w:t>
      </w:r>
      <w:r w:rsidR="00A73A93" w:rsidRPr="00CB0C62">
        <w:rPr>
          <w:rFonts w:ascii="Times New Roman" w:hAnsi="Times New Roman"/>
          <w:b/>
          <w:sz w:val="28"/>
          <w:szCs w:val="28"/>
        </w:rPr>
        <w:t xml:space="preserve">ро внесення змін до </w:t>
      </w:r>
      <w:r w:rsidR="00A73A93">
        <w:rPr>
          <w:rFonts w:ascii="Times New Roman" w:hAnsi="Times New Roman"/>
          <w:b/>
          <w:sz w:val="28"/>
          <w:szCs w:val="28"/>
        </w:rPr>
        <w:t>Законів</w:t>
      </w:r>
      <w:r w:rsidR="00A73A93" w:rsidRPr="00CB0C62">
        <w:rPr>
          <w:rFonts w:ascii="Times New Roman" w:hAnsi="Times New Roman"/>
          <w:b/>
          <w:sz w:val="28"/>
          <w:szCs w:val="28"/>
        </w:rPr>
        <w:t xml:space="preserve"> України </w:t>
      </w:r>
    </w:p>
    <w:p w14:paraId="50EC8552" w14:textId="77777777" w:rsidR="00A73A93" w:rsidRDefault="00A73A93" w:rsidP="00A73A9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B0C62">
        <w:rPr>
          <w:rFonts w:ascii="Times New Roman" w:hAnsi="Times New Roman"/>
          <w:b/>
          <w:sz w:val="28"/>
          <w:szCs w:val="28"/>
        </w:rPr>
        <w:t xml:space="preserve">«Про доступ до судових рішень» </w:t>
      </w:r>
      <w:r>
        <w:rPr>
          <w:rFonts w:ascii="Times New Roman" w:hAnsi="Times New Roman"/>
          <w:b/>
          <w:sz w:val="28"/>
          <w:szCs w:val="28"/>
        </w:rPr>
        <w:t xml:space="preserve">та </w:t>
      </w:r>
      <w:r w:rsidRPr="001233D1">
        <w:rPr>
          <w:rFonts w:ascii="Times New Roman" w:hAnsi="Times New Roman"/>
          <w:b/>
          <w:sz w:val="28"/>
          <w:szCs w:val="28"/>
        </w:rPr>
        <w:t>«Про електронні довірчі послуги»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0C62">
        <w:rPr>
          <w:rFonts w:ascii="Times New Roman" w:hAnsi="Times New Roman"/>
          <w:b/>
          <w:sz w:val="28"/>
          <w:szCs w:val="28"/>
        </w:rPr>
        <w:t xml:space="preserve">щодо </w:t>
      </w:r>
      <w:r>
        <w:rPr>
          <w:rFonts w:ascii="Times New Roman" w:hAnsi="Times New Roman"/>
          <w:b/>
          <w:sz w:val="28"/>
          <w:szCs w:val="28"/>
        </w:rPr>
        <w:t xml:space="preserve">оформлення електронних примірників судових рішень» </w:t>
      </w:r>
    </w:p>
    <w:p w14:paraId="741533C7" w14:textId="77777777" w:rsidR="00A73A93" w:rsidRDefault="00A73A93" w:rsidP="00A73A9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EEE68B0" w14:textId="5969161B" w:rsidR="00A73A93" w:rsidRDefault="00A15280" w:rsidP="00A73A93">
      <w:pPr>
        <w:pStyle w:val="a5"/>
        <w:numPr>
          <w:ilvl w:val="0"/>
          <w:numId w:val="1"/>
        </w:num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3A93"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акта</w:t>
      </w:r>
    </w:p>
    <w:p w14:paraId="2F81F867" w14:textId="77777777" w:rsidR="00A73A93" w:rsidRPr="00A73A93" w:rsidRDefault="00A73A93" w:rsidP="00A73A93">
      <w:pPr>
        <w:pStyle w:val="a5"/>
        <w:spacing w:before="120"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Найважливішим результатом здійснення правосуддя судами є ухвалення судового рішення. Судове рішення – це акт правосуддя, ухвалений згідно з нормами матеріального та процесуального права і згідно з конституційними засадами судочинства, є обов’язковим до виконання на всій території України.</w:t>
      </w:r>
    </w:p>
    <w:p w14:paraId="00000005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Залежно від кола питань, вирішених через ухвалений документ, судові рішення поділяються на постанови, рішення та ухвали i, разом з тим, повинні базуватись на засадах верховенства права, бути законними i обґрунтованими.</w:t>
      </w:r>
    </w:p>
    <w:p w14:paraId="00000006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 ухвалення судових рішень визначено процесуальними кодексами України, де вказано, що суди ухвалюють рішення іменем України негайно після закінчення судового розгляду.</w:t>
      </w:r>
    </w:p>
    <w:p w14:paraId="00000007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суду ухвалюється, оформлюється письмово і підписується в нарадчій кімнаті суддею, а в разі колегіального розгляду – суддями, які розглядали справу. Суди повинні суворо дотримуватися таємниці нарадчої кімнати. Під час ухвалення судового рішення ніхто не має права перебувати у нарадчій кімнаті, крім складу суду, який розглядає справу. Також не допускається обмін суддею думками з ким-небудь із приводу судового рішення, що ухвалюється. Доведення факту спілкування судді поза межами нарадчої кімнати з учасником процесу чи іншими особами з приводу справи, що розглядається, є порушенням норм процесуального права і може бути підставою для скасування рішення суду, якщо це порушення призвело до неправильного вирішення справи.</w:t>
      </w:r>
    </w:p>
    <w:p w14:paraId="00000008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Після виходу суду з нарадчої кімнати головуючий оголошує текст судового рішення. Під час проголошення рішення зазвичай присутні як особи, які беруть участь у справі, так і громадськість у залі судового засідання, крім випадків, коли розгляд справи проводився у закритому судовому засіданні. </w:t>
      </w:r>
    </w:p>
    <w:p w14:paraId="00000009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Принцип публічного проголошення рішення у залі судового засідання після закінчення розгляду справи закріплено у статті 6 </w:t>
      </w:r>
      <w:hyperlink r:id="rId10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Європейської Конвенції про захист прав людини і основоположних свобод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також усіх українських </w:t>
      </w:r>
      <w:hyperlink r:id="rId11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процесуальних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кодексах.</w:t>
      </w:r>
    </w:p>
    <w:p w14:paraId="0000000A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 найважливіший акт правосуддя рішення суду покликане забезпечити захист гарантованих Конституцією України прав і свобод людини та здійснення проголошеного Основним Законом України принципу верховенства права. У зв'язку з цим суди при ухваленні та проголошенні рішення повинні неухильно додержуватися процесуального порядку.</w:t>
      </w:r>
    </w:p>
    <w:p w14:paraId="0000000B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Специфіка розгляду судових справ судами України полягає в тому, що процесуальним законодавством визначено, що усі судові рішення викладаються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письмово у паперовій та електронній формах (ч.6 ст.371 КПК України, ч.8 ст.233 ГПК України, ч.10 ст.243 КАС України, ч.8 ст.259 ЦПК України).</w:t>
      </w:r>
    </w:p>
    <w:p w14:paraId="0000000C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 означає, що під час відправлення правосуддя суддями фактично виготовляється по два оригінали судових рішень, що є нонсенсом оскільки оригінал може бути тільки один.</w:t>
      </w:r>
    </w:p>
    <w:p w14:paraId="0000000D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Існування вказаних норм насамперед пов'язано з тим, що українськими судами здійснюється поступовий перехід до запровадження інструментів електронного судочинства. В той же час наразі оформлення судових справ здійснюється в основному у паперовій формі, а частково – в електронній.</w:t>
      </w:r>
    </w:p>
    <w:p w14:paraId="0000000E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цьому, специфіка діяльності Автоматизованої системи діловодства суду (надалі – АСДС) та існуючих правил вимагають, щоб судове рішення (незалежно де був виготовлений текст, чи безпосередньо в АСДС, чи в текстових редакторах) було внесено (завантажено) до АСДС, з наступним друкуванням з такої системи з метою відображення на паперовому примірнику судового рішення унікального штрих-коду.</w:t>
      </w:r>
    </w:p>
    <w:p w14:paraId="0000000F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 Закон України «Про доступ до судових рішень» вимагає направлення судового рішення до центральної бази даних діловодства з наступним відображенням у Єдиному державному реєстрі судових рішень.</w:t>
      </w:r>
    </w:p>
    <w:p w14:paraId="00000010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Єдиний державний реєстр судових рішень (далі – ЄДРСР),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 автоматизованою системою збирання, зберігання, захисту, обліку, пошуку та надання електронних копій судових рішень 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забезпечує відкритість діяльності судів загальної юрисдикції, прогнозованість судових рішень та сприяє однаковому застосуванню законодавства.</w:t>
      </w:r>
    </w:p>
    <w:p w14:paraId="00000011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змістом процесуальних законів судові рішення в електронній формі викладаються з використанням Єдиної судової інформаційно-телекомунікаційної системи, оприлюднюються в порядку, визначеному Положенням про Єдину судову інформаційно-телекомунікаційну систему та/або положеннями, що визначають порядок функціонування її окремих підсистем (модулів), та підписуються кваліфікованим електронним підписом (далі – КЕП) (у разі колегіального розгляду - кваліфікованими електронними підписами всіх суддів, які входять до складу колегії).</w:t>
      </w:r>
    </w:p>
    <w:p w14:paraId="00000012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той же час, прикінцевими положеннями ЦПК, ГПК та КАС України визначено, що до початку повноцінної діяльності Єдиної судової інформаційно-телекомунікаційної системи суд вручає судові рішення та видає виконавчі документи в паперовій формі.</w:t>
      </w:r>
    </w:p>
    <w:p w14:paraId="00000013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Тобто, переважну силу має судове рішення, оформлене в паперовій формі, при цьому наступні примірники (навіть оформлені в електронній формі) по-суті є похідними.</w:t>
      </w:r>
    </w:p>
    <w:p w14:paraId="00000014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Більш того, існують непоодинокі випадки, коли внаслідок недосконалої роботи АСДС (в т.ч. у зв’язку із впровадженням нових версій відповідних програм) проставлення КЕП і відправлення до ЄДРСР одного судового рішення займало близько 15-20 хвилин, із неможливістю здійснення інших дій в АДСД (так зване «зависання» програми). Тобто, відправлення 10-15 судових рішень може займати половину робочого часу судді, що з огляду на державні видатки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 оплату праці судді, не можна вважати раціональним використання державних коштів.</w:t>
      </w:r>
    </w:p>
    <w:p w14:paraId="00000015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Враховуючи, що первісно відбувається внесення тексту судового рішення до АСДС з наступним виготовлення за допомогою АСДС паперового примірника судового рішення, то після підписання паперового примірника підписом судді, таке рішення є рішенням, відповідно до процесуального закону, і наступні примірники (в т.ч. цифрові) мають йому відповідати.</w:t>
      </w:r>
    </w:p>
    <w:p w14:paraId="00000016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чином, підпис цифрового примірника судового рішення на даний час є суто технічною функцією і особа, яка проставляє КЕП, не може змінити вже підписаний текст у паперовій формі.</w:t>
      </w:r>
    </w:p>
    <w:p w14:paraId="00000017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Отже, функція проставлення КЕП судді на цифровій копії судового рішення та здійснення технічної функції по направленню судового рішення до ЄДРСР може вчинятися не тільки суддею, а будь-якою особою, якій делеговано таке право суддею (наприклад, помічником судді). В будь-якому випадку відповідальним за таке делегування залишається суддя.</w:t>
      </w:r>
    </w:p>
    <w:p w14:paraId="00000018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Наведене додатково підтверджується тим, що давні судові рішення, які підписані суддями (в яких відсутні на даний момент повноваження), підписуються у судах КЕП працівників апарату і направляються до ЄДРСР.</w:t>
      </w:r>
    </w:p>
    <w:p w14:paraId="00000019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метою усунення вказаних неузгодженостей та чіткого регулювання даних правовідносин, необхідно чітко розмежування та визначити процедуру підписання електронного примірника судового рішення в Автоматизованій системі діловодства суду кваліфікованим електронним підписом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направлення такого рішення до Єдиного державного реєстру судових рішень.</w:t>
      </w:r>
    </w:p>
    <w:p w14:paraId="0000001A" w14:textId="77777777" w:rsidR="00010535" w:rsidRDefault="00A152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Як зазначено у пункті 19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Висновку № 22 Консультативної ради європейських суддів "Роль помічників суддів", їх </w:t>
      </w:r>
      <w:r>
        <w:rPr>
          <w:rFonts w:ascii="Times New Roman" w:eastAsia="Times New Roman" w:hAnsi="Times New Roman" w:cs="Times New Roman"/>
          <w:sz w:val="28"/>
          <w:szCs w:val="28"/>
        </w:rPr>
        <w:t>роль випливає з ролі судді. Помічники суддів мусять підтримувати, а не замінювати суддів у виконанні ними своїх функцій. Якими не були б їхні обов’язки, вони мусять перебувати під керівництвом судді або суддів, які відповідають за всі аспекти ухвалення рішень. Однак, підтримуючи суддів протягом судового процесу, помічники суддів беруть участь у виконанні судових завдань. Тому вони мусять відповідати високим професійним та етичним нормам і тим самим сприяти зміцненню суспільної довіри до судових установ.</w:t>
      </w:r>
    </w:p>
    <w:p w14:paraId="0000001B" w14:textId="77777777" w:rsidR="00010535" w:rsidRDefault="00A152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пункті 23 Висновку зазначено, що помічники суддів можуть виконувати різноманітні обов’язки різного ступеня відповідальності. Якщо помічники суддів активно працюють у рамках процесу ухвалення рішень, держави-члени мусять гарантувати, що суддя зберігає контроль заради забезпечення прав сторін відповідно до статті 6 ЄКПЛ.</w:t>
      </w:r>
    </w:p>
    <w:p w14:paraId="0000001C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Крім того, у пункті 31 Висновку, встановлено, що інші обов’язки помічників суддів можуть включати редагування тексту рішень, перевірку посилань або підготовку рішень до публікації (особливо у зв’язку з потребою у видаленні персональних даних).</w:t>
      </w:r>
    </w:p>
    <w:p w14:paraId="0000001D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Враховуючи вказане, доцільним є делегування помічнику судді можливості проставлення КЕП та направлення цифрового тексту судового рішення, яке підписано в паперовому вигляді суддею, до ЄДРСР, допоки повноцінно не почне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функціонувати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Єдина судова інформаційно-телекомунікаційна система у складі всіх модулів.</w:t>
      </w:r>
    </w:p>
    <w:p w14:paraId="0000001E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випадку повноцінної роботи Єдиної судової інформаційно-телекомунікаційної системи у складі всіх модулів в запланованій редакції буде виключений </w:t>
      </w:r>
      <w:r>
        <w:rPr>
          <w:rFonts w:ascii="Times New Roman" w:eastAsia="Times New Roman" w:hAnsi="Times New Roman" w:cs="Times New Roman"/>
          <w:sz w:val="28"/>
          <w:szCs w:val="28"/>
        </w:rPr>
        <w:t>паперовий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документообіг судових справ, і відповідно виготовлення судових рішень у паперовій формі, що виключатиме предмет правового регулювання, запроваджений даним законопроектом. </w:t>
      </w:r>
    </w:p>
    <w:p w14:paraId="0000001F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зв’язку із запропонованим змінами підлягає уточненню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абзац перший частини 2 статті 12 Закону України «Про електронні довірчі послуги»  шляхом доповнення словосполученнями «якщо інше не передбачено Законами України». </w:t>
      </w:r>
    </w:p>
    <w:p w14:paraId="00000020" w14:textId="77777777" w:rsidR="00010535" w:rsidRDefault="0001053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1" w14:textId="77777777" w:rsidR="00010535" w:rsidRDefault="00A15280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Мета законопроекту</w:t>
      </w:r>
    </w:p>
    <w:p w14:paraId="00000022" w14:textId="77777777" w:rsidR="00010535" w:rsidRDefault="00A152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Метою і завданням законопроекту 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усунення неузгодженостей та чіткого регулювання правовідносин щодо порядку підписання судових рішень у паперовій та електронній формі до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повноцінного початку функціонування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Єдиної судової інформаційно-телекомунікаційної системи </w:t>
      </w:r>
      <w:r>
        <w:rPr>
          <w:rFonts w:ascii="Times New Roman" w:eastAsia="Times New Roman" w:hAnsi="Times New Roman" w:cs="Times New Roman"/>
          <w:sz w:val="28"/>
          <w:szCs w:val="28"/>
        </w:rPr>
        <w:t>в складі всіх модулів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23" w14:textId="77777777" w:rsidR="00010535" w:rsidRDefault="0001053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4" w14:textId="77777777" w:rsidR="00010535" w:rsidRDefault="00A15280">
      <w:pPr>
        <w:widowControl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14:paraId="00000025" w14:textId="77777777" w:rsidR="00010535" w:rsidRDefault="00A15280">
      <w:pPr>
        <w:widowControl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Проектом вносяться зміни до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Закону України «Про доступ до судових рішень» та Закону України «Про електронні довірчі послуги» .</w:t>
      </w:r>
    </w:p>
    <w:p w14:paraId="00000026" w14:textId="77777777" w:rsidR="00010535" w:rsidRDefault="00A15280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пропонується передбачити до початку функціонування Єдиної судової інформаційно-телекомунікаційної системи у складі всіх модулів та повного переходу на електронний документообіг в сфері правосуддя право делегування помічнику судді права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підписання електронного примірника судового рішення в Автоматизованій системі діловодства суду кваліфікованим електронним підписом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направлення такого рішення до Єдиного державного реєстру судових рішень за умови підписання суддею паперового тексту судового рішення.</w:t>
      </w:r>
    </w:p>
    <w:p w14:paraId="00000027" w14:textId="77777777" w:rsidR="00010535" w:rsidRDefault="00A15280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 у зазначеній сфері правового регулювання</w:t>
      </w:r>
    </w:p>
    <w:p w14:paraId="00000028" w14:textId="77777777" w:rsidR="00010535" w:rsidRDefault="00A152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Регулювання правовідносин у зазначеній сфері здійснюється Конституцією України, Законом України «Про судоустрій і статус суддів»  та Кодексом адміністративного судочинства України, Господарським процесуальним кодексом України, Цивільним процесуальним кодексом України, Законом України «Про доступ до судових рішень», Законом України «</w:t>
      </w:r>
      <w:r>
        <w:rPr>
          <w:rFonts w:ascii="Roboto Condensed Light" w:eastAsia="Roboto Condensed Light" w:hAnsi="Roboto Condensed Light" w:cs="Roboto Condensed Light"/>
          <w:sz w:val="28"/>
          <w:szCs w:val="28"/>
        </w:rPr>
        <w:t>Про електронні довірчі послуги»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9" w14:textId="77777777" w:rsidR="00010535" w:rsidRDefault="000105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000002A" w14:textId="77777777" w:rsidR="00010535" w:rsidRDefault="00A15280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0000002B" w14:textId="77777777" w:rsidR="00010535" w:rsidRDefault="00A15280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Прийняття цього проекту Закону не потребує додаткових витрат. </w:t>
      </w:r>
    </w:p>
    <w:p w14:paraId="0000002C" w14:textId="77777777" w:rsidR="00010535" w:rsidRDefault="000105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27C879" w14:textId="77777777" w:rsidR="00A73A93" w:rsidRDefault="00A73A93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42A8D2" w14:textId="77777777" w:rsidR="00A73A93" w:rsidRDefault="00A73A93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D" w14:textId="77777777" w:rsidR="00010535" w:rsidRDefault="00A15280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6. Прогноз соціально-економічних та інших наслідків прийняття законопроекту</w:t>
      </w:r>
    </w:p>
    <w:p w14:paraId="0000002E" w14:textId="77777777" w:rsidR="00010535" w:rsidRDefault="0001053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000002F" w14:textId="77777777" w:rsidR="00010535" w:rsidRDefault="00A15280">
      <w:pPr>
        <w:widowControl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Прийняття даного закону сприятиме забезпеченню чіткості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регулювання правовідносин щодо порядку підписання судових рішень у паперовій та електронній формі та економії робочого часу судді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30" w14:textId="77777777" w:rsidR="00010535" w:rsidRDefault="000105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814600C" w14:textId="77777777" w:rsidR="00A73A93" w:rsidRDefault="00A73A93" w:rsidP="00A73A93">
      <w:pPr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73A93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14:paraId="6D017383" w14:textId="77777777" w:rsidR="00A73A93" w:rsidRDefault="00A73A93" w:rsidP="00A73A93">
      <w:pPr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14:paraId="2C3F1005" w14:textId="2D0107A8" w:rsidR="00A73A93" w:rsidRPr="00A73A93" w:rsidRDefault="00A73A93" w:rsidP="00A73A9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3A93">
        <w:rPr>
          <w:rFonts w:ascii="Times New Roman" w:hAnsi="Times New Roman" w:cs="Times New Roman"/>
          <w:b/>
          <w:sz w:val="28"/>
          <w:szCs w:val="28"/>
        </w:rPr>
        <w:t xml:space="preserve">Народні депутати України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A73A93">
        <w:rPr>
          <w:rFonts w:ascii="Times New Roman" w:hAnsi="Times New Roman" w:cs="Times New Roman"/>
          <w:b/>
          <w:bCs/>
          <w:sz w:val="28"/>
          <w:szCs w:val="28"/>
        </w:rPr>
        <w:t>Бабій Р. В. (посв. № 47)</w:t>
      </w:r>
    </w:p>
    <w:p w14:paraId="4392256D" w14:textId="1F918243" w:rsidR="00A73A93" w:rsidRPr="00A73A93" w:rsidRDefault="00A73A93" w:rsidP="00A73A93">
      <w:pPr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A73A9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14:paraId="58B2A289" w14:textId="77777777" w:rsidR="00A73A93" w:rsidRPr="00A73A93" w:rsidRDefault="00A73A93" w:rsidP="00A73A93">
      <w:pPr>
        <w:ind w:right="850"/>
        <w:rPr>
          <w:rFonts w:ascii="Times New Roman" w:hAnsi="Times New Roman" w:cs="Times New Roman"/>
          <w:b/>
          <w:sz w:val="28"/>
          <w:szCs w:val="28"/>
        </w:rPr>
      </w:pPr>
    </w:p>
    <w:p w14:paraId="00000031" w14:textId="77777777" w:rsidR="00010535" w:rsidRDefault="00010535"/>
    <w:sectPr w:rsidR="00010535">
      <w:footerReference w:type="default" r:id="rId12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2F82D" w14:textId="77777777" w:rsidR="00B23588" w:rsidRDefault="00B23588" w:rsidP="00A73A93">
      <w:pPr>
        <w:spacing w:after="0" w:line="240" w:lineRule="auto"/>
      </w:pPr>
      <w:r>
        <w:separator/>
      </w:r>
    </w:p>
  </w:endnote>
  <w:endnote w:type="continuationSeparator" w:id="0">
    <w:p w14:paraId="09F756A9" w14:textId="77777777" w:rsidR="00B23588" w:rsidRDefault="00B23588" w:rsidP="00A73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 Condensed Light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27746"/>
      <w:docPartObj>
        <w:docPartGallery w:val="Page Numbers (Bottom of Page)"/>
        <w:docPartUnique/>
      </w:docPartObj>
    </w:sdtPr>
    <w:sdtEndPr/>
    <w:sdtContent>
      <w:p w14:paraId="6C9D1634" w14:textId="09070FEC" w:rsidR="00A73A93" w:rsidRDefault="00A73A9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58FB">
          <w:rPr>
            <w:noProof/>
          </w:rPr>
          <w:t>1</w:t>
        </w:r>
        <w:r>
          <w:fldChar w:fldCharType="end"/>
        </w:r>
      </w:p>
    </w:sdtContent>
  </w:sdt>
  <w:p w14:paraId="0595098F" w14:textId="77777777" w:rsidR="00A73A93" w:rsidRDefault="00A73A9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18A86A" w14:textId="77777777" w:rsidR="00B23588" w:rsidRDefault="00B23588" w:rsidP="00A73A93">
      <w:pPr>
        <w:spacing w:after="0" w:line="240" w:lineRule="auto"/>
      </w:pPr>
      <w:r>
        <w:separator/>
      </w:r>
    </w:p>
  </w:footnote>
  <w:footnote w:type="continuationSeparator" w:id="0">
    <w:p w14:paraId="4E6E5E21" w14:textId="77777777" w:rsidR="00B23588" w:rsidRDefault="00B23588" w:rsidP="00A73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0482"/>
    <w:multiLevelType w:val="hybridMultilevel"/>
    <w:tmpl w:val="8514F8B2"/>
    <w:lvl w:ilvl="0" w:tplc="9DB83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535"/>
    <w:rsid w:val="00010535"/>
    <w:rsid w:val="000758FB"/>
    <w:rsid w:val="00A15280"/>
    <w:rsid w:val="00A73A93"/>
    <w:rsid w:val="00B2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DB46BF-6059-46F5-9E71-8D89338EF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A73A9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73A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A73A93"/>
  </w:style>
  <w:style w:type="paragraph" w:styleId="a8">
    <w:name w:val="footer"/>
    <w:basedOn w:val="a"/>
    <w:link w:val="a9"/>
    <w:uiPriority w:val="99"/>
    <w:unhideWhenUsed/>
    <w:rsid w:val="00A73A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A73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k.wikipedia.org/wiki/%D0%9F%D1%80%D0%BE%D1%86%D0%B5%D1%81%D1%83%D0%B0%D0%BB%D1%8C%D0%BD%D0%B5_%D0%BF%D1%80%D0%B0%D0%B2%D0%BE" TargetMode="External"/><Relationship Id="rId5" Type="http://schemas.openxmlformats.org/officeDocument/2006/relationships/styles" Target="styles.xml"/><Relationship Id="rId10" Type="http://schemas.openxmlformats.org/officeDocument/2006/relationships/hyperlink" Target="https://uk.wikipedia.org/wiki/%D0%9A%D0%BE%D0%BD%D0%B2%D0%B5%D0%BD%D1%86%D1%96%D1%8F_%D0%BF%D1%80%D0%BE_%D0%B7%D0%B0%D1%85%D0%B8%D1%81%D1%82_%D0%BF%D1%80%D0%B0%D0%B2_%D0%BB%D1%8E%D0%B4%D0%B8%D0%BD%D0%B8_%D1%96_%D0%BE%D1%81%D0%BD%D0%BE%D0%B2%D0%BE%D0%BF%D0%BE%D0%BB%D0%BE%D0%B6%D0%BD%D0%B8%D1%85_%D1%81%D0%B2%D0%BE%D0%B1%D0%BE%D0%B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973471-C179-4012-B517-D210FA198C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A309E5-8CA8-4079-A3D2-D9758D24B2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76E45E-EC40-45C5-8263-EFA60818E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7366</Words>
  <Characters>4200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2021-12-02T12:14:00Z</dcterms:created>
  <dcterms:modified xsi:type="dcterms:W3CDTF">2021-12-02T12:14:00Z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