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>“</w:t>
      </w:r>
      <w:r w:rsidR="005333E9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333E9" w:rsidRPr="005333E9" w:rsidRDefault="005333E9" w:rsidP="005333E9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5333E9">
        <w:rPr>
          <w:rFonts w:ascii="Times New Roman" w:hAnsi="Times New Roman"/>
          <w:b w:val="0"/>
          <w:sz w:val="28"/>
          <w:szCs w:val="28"/>
        </w:rPr>
        <w:t xml:space="preserve">Про </w:t>
      </w:r>
      <w:r w:rsidR="0012688A">
        <w:rPr>
          <w:rFonts w:ascii="Times New Roman" w:hAnsi="Times New Roman"/>
          <w:b w:val="0"/>
          <w:sz w:val="28"/>
          <w:szCs w:val="28"/>
        </w:rPr>
        <w:t xml:space="preserve">внесення змін до деяких законодавчих актів </w:t>
      </w:r>
      <w:r w:rsidR="00FB7261">
        <w:rPr>
          <w:rFonts w:ascii="Times New Roman" w:hAnsi="Times New Roman"/>
          <w:b w:val="0"/>
          <w:sz w:val="28"/>
          <w:szCs w:val="28"/>
        </w:rPr>
        <w:t xml:space="preserve">України </w:t>
      </w:r>
      <w:r w:rsidR="00FB7261">
        <w:rPr>
          <w:rFonts w:ascii="Times New Roman" w:hAnsi="Times New Roman"/>
          <w:b w:val="0"/>
          <w:sz w:val="28"/>
          <w:szCs w:val="28"/>
        </w:rPr>
        <w:br/>
      </w:r>
      <w:r w:rsidR="0012688A">
        <w:rPr>
          <w:rFonts w:ascii="Times New Roman" w:hAnsi="Times New Roman"/>
          <w:b w:val="0"/>
          <w:sz w:val="28"/>
          <w:szCs w:val="28"/>
        </w:rPr>
        <w:t xml:space="preserve">щодо </w:t>
      </w:r>
      <w:r w:rsidRPr="005333E9">
        <w:rPr>
          <w:rFonts w:ascii="Times New Roman" w:hAnsi="Times New Roman"/>
          <w:b w:val="0"/>
          <w:sz w:val="28"/>
          <w:szCs w:val="28"/>
        </w:rPr>
        <w:t>запровадження будівельного інформаційного моделювання</w:t>
      </w:r>
      <w:r w:rsidR="00FB7261">
        <w:rPr>
          <w:rFonts w:ascii="Times New Roman" w:hAnsi="Times New Roman"/>
          <w:b w:val="0"/>
          <w:sz w:val="28"/>
          <w:szCs w:val="28"/>
        </w:rPr>
        <w:br/>
      </w:r>
      <w:r w:rsidRPr="005333E9">
        <w:rPr>
          <w:rFonts w:ascii="Times New Roman" w:hAnsi="Times New Roman"/>
          <w:b w:val="0"/>
          <w:sz w:val="28"/>
          <w:szCs w:val="28"/>
        </w:rPr>
        <w:t>(BIM-технології)</w:t>
      </w:r>
      <w:r w:rsidR="0012688A">
        <w:rPr>
          <w:rFonts w:ascii="Times New Roman" w:hAnsi="Times New Roman"/>
          <w:b w:val="0"/>
          <w:sz w:val="28"/>
          <w:szCs w:val="28"/>
        </w:rPr>
        <w:t xml:space="preserve"> </w:t>
      </w:r>
      <w:r w:rsidRPr="005333E9">
        <w:rPr>
          <w:rFonts w:ascii="Times New Roman" w:hAnsi="Times New Roman"/>
          <w:b w:val="0"/>
          <w:sz w:val="28"/>
          <w:szCs w:val="28"/>
        </w:rPr>
        <w:t>на всіх етапах життєвого циклу об</w:t>
      </w:r>
      <w:r>
        <w:rPr>
          <w:rFonts w:ascii="Times New Roman" w:hAnsi="Times New Roman"/>
          <w:b w:val="0"/>
          <w:sz w:val="28"/>
          <w:szCs w:val="28"/>
        </w:rPr>
        <w:t>’</w:t>
      </w:r>
      <w:r w:rsidRPr="005333E9">
        <w:rPr>
          <w:rFonts w:ascii="Times New Roman" w:hAnsi="Times New Roman"/>
          <w:b w:val="0"/>
          <w:sz w:val="28"/>
          <w:szCs w:val="28"/>
        </w:rPr>
        <w:t xml:space="preserve">єктів та </w:t>
      </w:r>
      <w:r w:rsidR="00FB7261">
        <w:rPr>
          <w:rFonts w:ascii="Times New Roman" w:hAnsi="Times New Roman"/>
          <w:b w:val="0"/>
          <w:sz w:val="28"/>
          <w:szCs w:val="28"/>
        </w:rPr>
        <w:br/>
      </w:r>
      <w:r w:rsidRPr="005333E9">
        <w:rPr>
          <w:rFonts w:ascii="Times New Roman" w:hAnsi="Times New Roman"/>
          <w:b w:val="0"/>
          <w:sz w:val="28"/>
          <w:szCs w:val="28"/>
        </w:rPr>
        <w:t>науково-технічного супроводу об</w:t>
      </w:r>
      <w:r>
        <w:rPr>
          <w:rFonts w:ascii="Times New Roman" w:hAnsi="Times New Roman"/>
          <w:b w:val="0"/>
          <w:sz w:val="28"/>
          <w:szCs w:val="28"/>
        </w:rPr>
        <w:t>’</w:t>
      </w:r>
      <w:r w:rsidRPr="005333E9">
        <w:rPr>
          <w:rFonts w:ascii="Times New Roman" w:hAnsi="Times New Roman"/>
          <w:b w:val="0"/>
          <w:sz w:val="28"/>
          <w:szCs w:val="28"/>
        </w:rPr>
        <w:t xml:space="preserve">єктів, удосконалення </w:t>
      </w:r>
      <w:r w:rsidR="00FB7261">
        <w:rPr>
          <w:rFonts w:ascii="Times New Roman" w:hAnsi="Times New Roman"/>
          <w:b w:val="0"/>
          <w:sz w:val="28"/>
          <w:szCs w:val="28"/>
        </w:rPr>
        <w:br/>
      </w:r>
      <w:r w:rsidRPr="005333E9">
        <w:rPr>
          <w:rFonts w:ascii="Times New Roman" w:hAnsi="Times New Roman"/>
          <w:b w:val="0"/>
          <w:sz w:val="28"/>
          <w:szCs w:val="28"/>
        </w:rPr>
        <w:t>процедури обстеження об</w:t>
      </w:r>
      <w:r>
        <w:rPr>
          <w:rFonts w:ascii="Times New Roman" w:hAnsi="Times New Roman"/>
          <w:b w:val="0"/>
          <w:sz w:val="28"/>
          <w:szCs w:val="28"/>
        </w:rPr>
        <w:t>’</w:t>
      </w:r>
      <w:r w:rsidRPr="005333E9">
        <w:rPr>
          <w:rFonts w:ascii="Times New Roman" w:hAnsi="Times New Roman"/>
          <w:b w:val="0"/>
          <w:sz w:val="28"/>
          <w:szCs w:val="28"/>
        </w:rPr>
        <w:t>єктів,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5333E9">
        <w:rPr>
          <w:rFonts w:ascii="Times New Roman" w:hAnsi="Times New Roman"/>
          <w:b w:val="0"/>
          <w:sz w:val="28"/>
          <w:szCs w:val="28"/>
        </w:rPr>
        <w:t xml:space="preserve">прийнятих в експлуатацію </w:t>
      </w:r>
      <w:r w:rsidR="00FB7261">
        <w:rPr>
          <w:rFonts w:ascii="Times New Roman" w:hAnsi="Times New Roman"/>
          <w:b w:val="0"/>
          <w:sz w:val="28"/>
          <w:szCs w:val="28"/>
        </w:rPr>
        <w:br/>
      </w:r>
      <w:r w:rsidRPr="005333E9">
        <w:rPr>
          <w:rFonts w:ascii="Times New Roman" w:hAnsi="Times New Roman"/>
          <w:b w:val="0"/>
          <w:sz w:val="28"/>
          <w:szCs w:val="28"/>
        </w:rPr>
        <w:t>в установленому законодавством порядку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I. Внести зміни до таких законодавчих актів України: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1. У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Про регулювання містобудівної діяльності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(Відомості Верховної Ради України, 2011 р., № 34, ст. 343 із наступними змінами):</w:t>
      </w:r>
    </w:p>
    <w:p w:rsidR="005333E9" w:rsidRPr="005333E9" w:rsidRDefault="0012688A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1)</w:t>
      </w:r>
      <w:r w:rsidR="005333E9" w:rsidRPr="005333E9">
        <w:rPr>
          <w:rFonts w:ascii="Times New Roman" w:hAnsi="Times New Roman"/>
          <w:sz w:val="28"/>
          <w:szCs w:val="28"/>
        </w:rPr>
        <w:t xml:space="preserve"> частин</w:t>
      </w:r>
      <w:r>
        <w:rPr>
          <w:rFonts w:ascii="Times New Roman" w:hAnsi="Times New Roman"/>
          <w:sz w:val="28"/>
          <w:szCs w:val="28"/>
        </w:rPr>
        <w:t>у</w:t>
      </w:r>
      <w:r w:rsidR="005333E9" w:rsidRPr="005333E9">
        <w:rPr>
          <w:rFonts w:ascii="Times New Roman" w:hAnsi="Times New Roman"/>
          <w:sz w:val="28"/>
          <w:szCs w:val="28"/>
        </w:rPr>
        <w:t xml:space="preserve"> перш</w:t>
      </w:r>
      <w:r>
        <w:rPr>
          <w:rFonts w:ascii="Times New Roman" w:hAnsi="Times New Roman"/>
          <w:sz w:val="28"/>
          <w:szCs w:val="28"/>
        </w:rPr>
        <w:t>у</w:t>
      </w:r>
      <w:r w:rsidR="005333E9" w:rsidRPr="005333E9">
        <w:rPr>
          <w:rFonts w:ascii="Times New Roman" w:hAnsi="Times New Roman"/>
          <w:sz w:val="28"/>
          <w:szCs w:val="28"/>
        </w:rPr>
        <w:t xml:space="preserve"> статті 1</w:t>
      </w:r>
      <w:r>
        <w:rPr>
          <w:rFonts w:ascii="Times New Roman" w:hAnsi="Times New Roman"/>
          <w:sz w:val="28"/>
          <w:szCs w:val="28"/>
        </w:rPr>
        <w:t xml:space="preserve"> </w:t>
      </w:r>
      <w:r w:rsidR="005333E9" w:rsidRPr="005333E9">
        <w:rPr>
          <w:rFonts w:ascii="Times New Roman" w:hAnsi="Times New Roman"/>
          <w:sz w:val="28"/>
          <w:szCs w:val="28"/>
        </w:rPr>
        <w:t>доповнити пунктами 1</w:t>
      </w:r>
      <w:r w:rsidR="005333E9" w:rsidRPr="005333E9">
        <w:rPr>
          <w:rFonts w:ascii="Times New Roman" w:hAnsi="Times New Roman"/>
          <w:sz w:val="28"/>
          <w:szCs w:val="28"/>
          <w:vertAlign w:val="superscript"/>
        </w:rPr>
        <w:t>2</w:t>
      </w:r>
      <w:r w:rsidR="005333E9" w:rsidRPr="005333E9">
        <w:rPr>
          <w:rFonts w:ascii="Times New Roman" w:hAnsi="Times New Roman"/>
          <w:sz w:val="28"/>
          <w:szCs w:val="28"/>
        </w:rPr>
        <w:t>, 1</w:t>
      </w:r>
      <w:r w:rsidR="005333E9" w:rsidRPr="005333E9">
        <w:rPr>
          <w:rFonts w:ascii="Times New Roman" w:hAnsi="Times New Roman"/>
          <w:sz w:val="28"/>
          <w:szCs w:val="28"/>
          <w:vertAlign w:val="superscript"/>
        </w:rPr>
        <w:t>3</w:t>
      </w:r>
      <w:r w:rsidR="005333E9" w:rsidRPr="005333E9">
        <w:rPr>
          <w:rFonts w:ascii="Times New Roman" w:hAnsi="Times New Roman"/>
          <w:sz w:val="28"/>
          <w:szCs w:val="28"/>
        </w:rPr>
        <w:t>, 3</w:t>
      </w:r>
      <w:r w:rsidR="005333E9" w:rsidRPr="005333E9">
        <w:rPr>
          <w:rFonts w:ascii="Times New Roman" w:hAnsi="Times New Roman"/>
          <w:sz w:val="28"/>
          <w:szCs w:val="28"/>
          <w:vertAlign w:val="superscript"/>
        </w:rPr>
        <w:t>1</w:t>
      </w:r>
      <w:r w:rsidR="005333E9" w:rsidRPr="005333E9">
        <w:rPr>
          <w:rFonts w:ascii="Times New Roman" w:hAnsi="Times New Roman"/>
          <w:sz w:val="28"/>
          <w:szCs w:val="28"/>
        </w:rPr>
        <w:t>, 5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  <w:r w:rsidR="005333E9" w:rsidRPr="005333E9">
        <w:rPr>
          <w:rFonts w:ascii="Times New Roman" w:hAnsi="Times New Roman"/>
          <w:sz w:val="28"/>
          <w:szCs w:val="28"/>
        </w:rPr>
        <w:t xml:space="preserve"> і 8</w:t>
      </w:r>
      <w:r w:rsidR="005333E9" w:rsidRPr="005333E9">
        <w:rPr>
          <w:rFonts w:ascii="Times New Roman" w:hAnsi="Times New Roman"/>
          <w:sz w:val="28"/>
          <w:szCs w:val="28"/>
          <w:vertAlign w:val="superscript"/>
        </w:rPr>
        <w:t>1</w:t>
      </w:r>
      <w:r w:rsidR="005333E9" w:rsidRPr="005333E9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1</w:t>
      </w:r>
      <w:r w:rsidRPr="005333E9">
        <w:rPr>
          <w:rFonts w:ascii="Times New Roman" w:hAnsi="Times New Roman"/>
          <w:sz w:val="28"/>
          <w:szCs w:val="28"/>
          <w:vertAlign w:val="superscript"/>
        </w:rPr>
        <w:t>2</w:t>
      </w:r>
      <w:r w:rsidRPr="005333E9">
        <w:rPr>
          <w:rFonts w:ascii="Times New Roman" w:hAnsi="Times New Roman"/>
          <w:sz w:val="28"/>
          <w:szCs w:val="28"/>
        </w:rPr>
        <w:t xml:space="preserve">) будівельне інформаційне моделювання </w:t>
      </w:r>
      <w:r>
        <w:rPr>
          <w:rFonts w:ascii="Times New Roman" w:hAnsi="Times New Roman"/>
          <w:sz w:val="28"/>
          <w:szCs w:val="28"/>
        </w:rPr>
        <w:t>—</w:t>
      </w:r>
      <w:r w:rsidRPr="005333E9">
        <w:rPr>
          <w:rFonts w:ascii="Times New Roman" w:hAnsi="Times New Roman"/>
          <w:sz w:val="28"/>
          <w:szCs w:val="28"/>
        </w:rPr>
        <w:t xml:space="preserve"> використання спільного цифрового представлення інформації </w:t>
      </w:r>
      <w:r w:rsidR="00FB7261">
        <w:rPr>
          <w:rFonts w:ascii="Times New Roman" w:hAnsi="Times New Roman"/>
          <w:sz w:val="28"/>
          <w:szCs w:val="28"/>
        </w:rPr>
        <w:t>пр</w:t>
      </w:r>
      <w:r w:rsidRPr="005333E9">
        <w:rPr>
          <w:rFonts w:ascii="Times New Roman" w:hAnsi="Times New Roman"/>
          <w:sz w:val="28"/>
          <w:szCs w:val="28"/>
        </w:rPr>
        <w:t>о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 (у вигляді відповідних наборів даних) для забезпечення процесів його життєвого циклу;</w:t>
      </w:r>
      <w:r>
        <w:rPr>
          <w:rFonts w:ascii="Times New Roman" w:hAnsi="Times New Roman"/>
          <w:sz w:val="28"/>
          <w:szCs w:val="28"/>
        </w:rPr>
        <w:t>”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1</w:t>
      </w:r>
      <w:r w:rsidRPr="005333E9">
        <w:rPr>
          <w:rFonts w:ascii="Times New Roman" w:hAnsi="Times New Roman"/>
          <w:sz w:val="28"/>
          <w:szCs w:val="28"/>
          <w:vertAlign w:val="superscript"/>
        </w:rPr>
        <w:t>3</w:t>
      </w:r>
      <w:r w:rsidRPr="005333E9">
        <w:rPr>
          <w:rFonts w:ascii="Times New Roman" w:hAnsi="Times New Roman"/>
          <w:sz w:val="28"/>
          <w:szCs w:val="28"/>
        </w:rPr>
        <w:t xml:space="preserve">) виконавча документація </w:t>
      </w:r>
      <w:r>
        <w:rPr>
          <w:rFonts w:ascii="Times New Roman" w:hAnsi="Times New Roman"/>
          <w:sz w:val="28"/>
          <w:szCs w:val="28"/>
        </w:rPr>
        <w:t>—</w:t>
      </w:r>
      <w:r w:rsidRPr="005333E9">
        <w:rPr>
          <w:rFonts w:ascii="Times New Roman" w:hAnsi="Times New Roman"/>
          <w:sz w:val="28"/>
          <w:szCs w:val="28"/>
        </w:rPr>
        <w:t xml:space="preserve"> документація, яка фіксує особливості виконання будівельних робіт на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єкті будівництва, відображає їх параметри, методи та умови виконання;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3</w:t>
      </w:r>
      <w:r w:rsidRPr="005333E9">
        <w:rPr>
          <w:rFonts w:ascii="Times New Roman" w:hAnsi="Times New Roman"/>
          <w:sz w:val="28"/>
          <w:szCs w:val="28"/>
          <w:vertAlign w:val="superscript"/>
        </w:rPr>
        <w:t>1</w:t>
      </w:r>
      <w:r w:rsidRPr="005333E9">
        <w:rPr>
          <w:rFonts w:ascii="Times New Roman" w:hAnsi="Times New Roman"/>
          <w:sz w:val="28"/>
          <w:szCs w:val="28"/>
        </w:rPr>
        <w:t>) життєвий цикл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 xml:space="preserve">єкта </w:t>
      </w:r>
      <w:r>
        <w:rPr>
          <w:rFonts w:ascii="Times New Roman" w:hAnsi="Times New Roman"/>
          <w:sz w:val="28"/>
          <w:szCs w:val="28"/>
        </w:rPr>
        <w:t>—</w:t>
      </w:r>
      <w:r w:rsidRPr="005333E9">
        <w:rPr>
          <w:rFonts w:ascii="Times New Roman" w:hAnsi="Times New Roman"/>
          <w:sz w:val="28"/>
          <w:szCs w:val="28"/>
        </w:rPr>
        <w:t xml:space="preserve"> комплекс послідовних у часі етапів існування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єкта;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5</w:t>
      </w:r>
      <w:r w:rsidR="0012688A">
        <w:rPr>
          <w:rFonts w:ascii="Times New Roman" w:hAnsi="Times New Roman"/>
          <w:sz w:val="28"/>
          <w:szCs w:val="28"/>
          <w:vertAlign w:val="superscript"/>
        </w:rPr>
        <w:t>3</w:t>
      </w:r>
      <w:r w:rsidRPr="005333E9">
        <w:rPr>
          <w:rFonts w:ascii="Times New Roman" w:hAnsi="Times New Roman"/>
          <w:sz w:val="28"/>
          <w:szCs w:val="28"/>
        </w:rPr>
        <w:t>) інформаційна модель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 xml:space="preserve">єкта (інформаційна модель) </w:t>
      </w:r>
      <w:r w:rsidR="00FB7261">
        <w:rPr>
          <w:rFonts w:ascii="Times New Roman" w:hAnsi="Times New Roman"/>
          <w:sz w:val="28"/>
          <w:szCs w:val="28"/>
        </w:rPr>
        <w:t>—</w:t>
      </w:r>
      <w:r w:rsidRPr="005333E9">
        <w:rPr>
          <w:rFonts w:ascii="Times New Roman" w:hAnsi="Times New Roman"/>
          <w:sz w:val="28"/>
          <w:szCs w:val="28"/>
        </w:rPr>
        <w:t xml:space="preserve"> сукупність інформаційних наборів даних, які містять </w:t>
      </w:r>
      <w:r w:rsidR="00FB7261">
        <w:rPr>
          <w:rFonts w:ascii="Times New Roman" w:hAnsi="Times New Roman"/>
          <w:sz w:val="28"/>
          <w:szCs w:val="28"/>
        </w:rPr>
        <w:t>з урахуванням</w:t>
      </w:r>
      <w:r w:rsidRPr="005333E9">
        <w:rPr>
          <w:rFonts w:ascii="Times New Roman" w:hAnsi="Times New Roman"/>
          <w:sz w:val="28"/>
          <w:szCs w:val="28"/>
        </w:rPr>
        <w:t xml:space="preserve"> геоінформаційної системи тривимірну модель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 xml:space="preserve">єкта з багаторівневою деталізацією конструктивних і просторових елементів та цифрову </w:t>
      </w:r>
      <w:r w:rsidRPr="005333E9">
        <w:rPr>
          <w:rFonts w:ascii="Times New Roman" w:hAnsi="Times New Roman"/>
          <w:sz w:val="28"/>
          <w:szCs w:val="28"/>
        </w:rPr>
        <w:lastRenderedPageBreak/>
        <w:t>інформацію про їх фізичні, технічні, технологічні, часові, екологічні та вартісні характеристики;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8</w:t>
      </w:r>
      <w:r w:rsidRPr="005333E9">
        <w:rPr>
          <w:rFonts w:ascii="Times New Roman" w:hAnsi="Times New Roman"/>
          <w:sz w:val="28"/>
          <w:szCs w:val="28"/>
          <w:vertAlign w:val="superscript"/>
        </w:rPr>
        <w:t>1</w:t>
      </w:r>
      <w:r w:rsidRPr="005333E9">
        <w:rPr>
          <w:rFonts w:ascii="Times New Roman" w:hAnsi="Times New Roman"/>
          <w:sz w:val="28"/>
          <w:szCs w:val="28"/>
        </w:rPr>
        <w:t xml:space="preserve">) науково-технічний супровід </w:t>
      </w:r>
      <w:r>
        <w:rPr>
          <w:rFonts w:ascii="Times New Roman" w:hAnsi="Times New Roman"/>
          <w:sz w:val="28"/>
          <w:szCs w:val="28"/>
        </w:rPr>
        <w:t>—</w:t>
      </w:r>
      <w:r w:rsidRPr="005333E9">
        <w:rPr>
          <w:rFonts w:ascii="Times New Roman" w:hAnsi="Times New Roman"/>
          <w:sz w:val="28"/>
          <w:szCs w:val="28"/>
        </w:rPr>
        <w:t xml:space="preserve"> послуга, що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33E9">
        <w:rPr>
          <w:rFonts w:ascii="Times New Roman" w:hAnsi="Times New Roman"/>
          <w:sz w:val="28"/>
          <w:szCs w:val="28"/>
        </w:rPr>
        <w:t>надається з метою вирішення архітектурно-планувальних, інженерних і технологічних за</w:t>
      </w:r>
      <w:r w:rsidR="00FB7261">
        <w:rPr>
          <w:rFonts w:ascii="Times New Roman" w:hAnsi="Times New Roman"/>
          <w:sz w:val="28"/>
          <w:szCs w:val="28"/>
        </w:rPr>
        <w:t>вдань</w:t>
      </w:r>
      <w:r w:rsidRPr="005333E9">
        <w:rPr>
          <w:rFonts w:ascii="Times New Roman" w:hAnsi="Times New Roman"/>
          <w:sz w:val="28"/>
          <w:szCs w:val="28"/>
        </w:rPr>
        <w:t>, що виникають на всіх етапах життєвого циклу будівлі або споруди;</w:t>
      </w:r>
      <w:r>
        <w:rPr>
          <w:rFonts w:ascii="Times New Roman" w:hAnsi="Times New Roman"/>
          <w:sz w:val="28"/>
          <w:szCs w:val="28"/>
        </w:rPr>
        <w:t>”</w:t>
      </w:r>
      <w:r w:rsidR="0012688A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пункт 11 викласти в такій редакції: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 xml:space="preserve">11) проектна документація </w:t>
      </w:r>
      <w:r>
        <w:rPr>
          <w:rFonts w:ascii="Times New Roman" w:hAnsi="Times New Roman"/>
          <w:sz w:val="28"/>
          <w:szCs w:val="28"/>
        </w:rPr>
        <w:t>—</w:t>
      </w:r>
      <w:r w:rsidRPr="005333E9">
        <w:rPr>
          <w:rFonts w:ascii="Times New Roman" w:hAnsi="Times New Roman"/>
          <w:sz w:val="28"/>
          <w:szCs w:val="28"/>
        </w:rPr>
        <w:t xml:space="preserve"> затверджені </w:t>
      </w:r>
      <w:r w:rsidR="00FB7261" w:rsidRPr="005333E9">
        <w:rPr>
          <w:rFonts w:ascii="Times New Roman" w:hAnsi="Times New Roman"/>
          <w:sz w:val="28"/>
          <w:szCs w:val="28"/>
        </w:rPr>
        <w:t>в</w:t>
      </w:r>
      <w:r w:rsidRPr="005333E9">
        <w:rPr>
          <w:rFonts w:ascii="Times New Roman" w:hAnsi="Times New Roman"/>
          <w:sz w:val="28"/>
          <w:szCs w:val="28"/>
        </w:rPr>
        <w:t xml:space="preserve"> </w:t>
      </w:r>
      <w:r w:rsidR="00FB7261" w:rsidRPr="005333E9">
        <w:rPr>
          <w:rFonts w:ascii="Times New Roman" w:hAnsi="Times New Roman"/>
          <w:sz w:val="28"/>
          <w:szCs w:val="28"/>
        </w:rPr>
        <w:t>у</w:t>
      </w:r>
      <w:r w:rsidRPr="005333E9">
        <w:rPr>
          <w:rFonts w:ascii="Times New Roman" w:hAnsi="Times New Roman"/>
          <w:sz w:val="28"/>
          <w:szCs w:val="28"/>
        </w:rPr>
        <w:t>становленому порядку текстові, графічні матеріали або інформаційна модель (п</w:t>
      </w:r>
      <w:r w:rsidR="00FB7261">
        <w:rPr>
          <w:rFonts w:ascii="Times New Roman" w:hAnsi="Times New Roman"/>
          <w:sz w:val="28"/>
          <w:szCs w:val="28"/>
        </w:rPr>
        <w:t>ід час використання</w:t>
      </w:r>
      <w:r w:rsidRPr="005333E9">
        <w:rPr>
          <w:rFonts w:ascii="Times New Roman" w:hAnsi="Times New Roman"/>
          <w:sz w:val="28"/>
          <w:szCs w:val="28"/>
        </w:rPr>
        <w:t xml:space="preserve"> будівельного інформаційного моделювання), якими визначаються містобудівні,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ємно-планувальні, архітектурні, конструктивні, технічні, технологічні рішення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єктів будівництва та необхідні ресурси і витрати коштів на їх спорудження;</w:t>
      </w:r>
      <w:r>
        <w:rPr>
          <w:rFonts w:ascii="Times New Roman" w:hAnsi="Times New Roman"/>
          <w:sz w:val="28"/>
          <w:szCs w:val="28"/>
        </w:rPr>
        <w:t>”</w:t>
      </w:r>
      <w:r w:rsidR="00FB7261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2) абзац другий частини десятої статті 22</w:t>
      </w:r>
      <w:r w:rsidRPr="005333E9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5333E9">
        <w:rPr>
          <w:rFonts w:ascii="Times New Roman" w:hAnsi="Times New Roman"/>
          <w:sz w:val="28"/>
          <w:szCs w:val="28"/>
        </w:rPr>
        <w:t xml:space="preserve">після слів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у режимі читання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або обмеженого огляду (для інформаційних моделей)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3) у частині першій статті 22</w:t>
      </w:r>
      <w:r w:rsidRPr="005333E9">
        <w:rPr>
          <w:rFonts w:ascii="Times New Roman" w:hAnsi="Times New Roman"/>
          <w:sz w:val="28"/>
          <w:szCs w:val="28"/>
          <w:vertAlign w:val="superscript"/>
        </w:rPr>
        <w:t>2</w:t>
      </w:r>
      <w:r w:rsidRPr="005333E9">
        <w:rPr>
          <w:rFonts w:ascii="Times New Roman" w:hAnsi="Times New Roman"/>
          <w:sz w:val="28"/>
          <w:szCs w:val="28"/>
        </w:rPr>
        <w:t>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абзац третій пункту 6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в установленому порядку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 xml:space="preserve">в обсязі та форматі, </w:t>
      </w:r>
      <w:r w:rsidR="00FB7261">
        <w:rPr>
          <w:rFonts w:ascii="Times New Roman" w:hAnsi="Times New Roman"/>
          <w:sz w:val="28"/>
          <w:szCs w:val="28"/>
        </w:rPr>
        <w:t xml:space="preserve">що </w:t>
      </w:r>
      <w:r w:rsidRPr="005333E9">
        <w:rPr>
          <w:rFonts w:ascii="Times New Roman" w:hAnsi="Times New Roman"/>
          <w:sz w:val="28"/>
          <w:szCs w:val="28"/>
        </w:rPr>
        <w:t>визначен</w:t>
      </w:r>
      <w:r w:rsidR="00FB7261">
        <w:rPr>
          <w:rFonts w:ascii="Times New Roman" w:hAnsi="Times New Roman"/>
          <w:sz w:val="28"/>
          <w:szCs w:val="28"/>
        </w:rPr>
        <w:t>і</w:t>
      </w:r>
      <w:r w:rsidRPr="005333E9">
        <w:rPr>
          <w:rFonts w:ascii="Times New Roman" w:hAnsi="Times New Roman"/>
          <w:sz w:val="28"/>
          <w:szCs w:val="28"/>
        </w:rPr>
        <w:t xml:space="preserve"> у Порядку ведення електронної системи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4) частину першу статті 31 доповнити абзацами такого змісту: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Порядок розроблення проектної документації з використанням будівельного інформаційного моделювання затверджується центральним органом виконавчої влади, що забезпечує формування державної політики у сфері містобудування.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Проектна документація на будівництво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єктів, які за класом наслідків (відповідальності) належать до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 xml:space="preserve">єктів </w:t>
      </w:r>
      <w:r w:rsidR="00FB7261">
        <w:rPr>
          <w:rFonts w:ascii="Times New Roman" w:hAnsi="Times New Roman"/>
          <w:sz w:val="28"/>
          <w:szCs w:val="28"/>
        </w:rPr>
        <w:t>і</w:t>
      </w:r>
      <w:r w:rsidRPr="005333E9">
        <w:rPr>
          <w:rFonts w:ascii="Times New Roman" w:hAnsi="Times New Roman"/>
          <w:sz w:val="28"/>
          <w:szCs w:val="28"/>
        </w:rPr>
        <w:t xml:space="preserve">з середніми (СС2) та значними (СС3) наслідками, що споруджуються із залученням бюджетних коштів, коштів державних і комунальних підприємств, установ та організацій, а також кредитів, наданих під державні гарантії, розробляється з використанням будівельного інформаційного моделювання відповідно до вимог, </w:t>
      </w:r>
      <w:r w:rsidR="00FB7261">
        <w:rPr>
          <w:rFonts w:ascii="Times New Roman" w:hAnsi="Times New Roman"/>
          <w:sz w:val="28"/>
          <w:szCs w:val="28"/>
        </w:rPr>
        <w:t>у</w:t>
      </w:r>
      <w:r w:rsidRPr="005333E9">
        <w:rPr>
          <w:rFonts w:ascii="Times New Roman" w:hAnsi="Times New Roman"/>
          <w:sz w:val="28"/>
          <w:szCs w:val="28"/>
        </w:rPr>
        <w:t>становлених законодавством (крім виконання будівельних робіт з відновлення окремих конструкцій бу</w:t>
      </w:r>
      <w:r w:rsidR="00FB7261">
        <w:rPr>
          <w:rFonts w:ascii="Times New Roman" w:hAnsi="Times New Roman"/>
          <w:sz w:val="28"/>
          <w:szCs w:val="28"/>
        </w:rPr>
        <w:t>дівель та споруд</w:t>
      </w:r>
      <w:r w:rsidRPr="005333E9">
        <w:rPr>
          <w:rFonts w:ascii="Times New Roman" w:hAnsi="Times New Roman"/>
          <w:sz w:val="28"/>
          <w:szCs w:val="28"/>
        </w:rPr>
        <w:t xml:space="preserve"> з метою ліквідації наслідків надзвичайних ситуацій (аварій) та відновлення функціонування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єктів, призначених для забезпечення життєдіяльності населення). Перелік таких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єктів встановлюється Кабінетом Міністрів України.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На вимогу </w:t>
      </w:r>
      <w:r w:rsidR="00AB4F60">
        <w:rPr>
          <w:rFonts w:ascii="Times New Roman" w:hAnsi="Times New Roman"/>
          <w:sz w:val="28"/>
          <w:szCs w:val="28"/>
        </w:rPr>
        <w:t>з</w:t>
      </w:r>
      <w:r w:rsidRPr="005333E9">
        <w:rPr>
          <w:rFonts w:ascii="Times New Roman" w:hAnsi="Times New Roman"/>
          <w:sz w:val="28"/>
          <w:szCs w:val="28"/>
        </w:rPr>
        <w:t>амовника п</w:t>
      </w:r>
      <w:r w:rsidR="00FB7261">
        <w:rPr>
          <w:rFonts w:ascii="Times New Roman" w:hAnsi="Times New Roman"/>
          <w:sz w:val="28"/>
          <w:szCs w:val="28"/>
        </w:rPr>
        <w:t>ід час</w:t>
      </w:r>
      <w:r w:rsidRPr="005333E9">
        <w:rPr>
          <w:rFonts w:ascii="Times New Roman" w:hAnsi="Times New Roman"/>
          <w:sz w:val="28"/>
          <w:szCs w:val="28"/>
        </w:rPr>
        <w:t xml:space="preserve"> розробленн</w:t>
      </w:r>
      <w:r w:rsidR="00FB7261">
        <w:rPr>
          <w:rFonts w:ascii="Times New Roman" w:hAnsi="Times New Roman"/>
          <w:sz w:val="28"/>
          <w:szCs w:val="28"/>
        </w:rPr>
        <w:t>я</w:t>
      </w:r>
      <w:r w:rsidRPr="005333E9">
        <w:rPr>
          <w:rFonts w:ascii="Times New Roman" w:hAnsi="Times New Roman"/>
          <w:sz w:val="28"/>
          <w:szCs w:val="28"/>
        </w:rPr>
        <w:t xml:space="preserve"> проектної документації проектувальником здійснюється оцінювання вартості життєвого циклу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єкта. Методика визначення та оцінювання вартості життєвого циклу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єкта встановлюється центральним органом виконавчої влади, що забезпечує формування державної політики у сфері містобудування.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lastRenderedPageBreak/>
        <w:t>П</w:t>
      </w:r>
      <w:r w:rsidR="00FB7261">
        <w:rPr>
          <w:rFonts w:ascii="Times New Roman" w:hAnsi="Times New Roman"/>
          <w:sz w:val="28"/>
          <w:szCs w:val="28"/>
        </w:rPr>
        <w:t>ід час</w:t>
      </w:r>
      <w:r w:rsidRPr="005333E9">
        <w:rPr>
          <w:rFonts w:ascii="Times New Roman" w:hAnsi="Times New Roman"/>
          <w:sz w:val="28"/>
          <w:szCs w:val="28"/>
        </w:rPr>
        <w:t xml:space="preserve"> розробленн</w:t>
      </w:r>
      <w:r w:rsidR="00FB7261">
        <w:rPr>
          <w:rFonts w:ascii="Times New Roman" w:hAnsi="Times New Roman"/>
          <w:sz w:val="28"/>
          <w:szCs w:val="28"/>
        </w:rPr>
        <w:t>я</w:t>
      </w:r>
      <w:r w:rsidRPr="005333E9">
        <w:rPr>
          <w:rFonts w:ascii="Times New Roman" w:hAnsi="Times New Roman"/>
          <w:sz w:val="28"/>
          <w:szCs w:val="28"/>
        </w:rPr>
        <w:t xml:space="preserve"> проектної документації на будівництво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єктів, які за класом наслідків (відповідальності) належать до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єктів із середніми (СС2) та значними (СС3) наслідками, що споруджуються із залученням бюджетних коштів, коштів державних і комунальних підприємств, установ та організацій, а також кредитів, наданих під державні гарантії, проведення розрахунку вартості життєвого циклу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єкта будівництва є обов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язковим.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5) доповнити </w:t>
      </w:r>
      <w:r w:rsidR="0012688A">
        <w:rPr>
          <w:rFonts w:ascii="Times New Roman" w:hAnsi="Times New Roman"/>
          <w:sz w:val="28"/>
          <w:szCs w:val="28"/>
        </w:rPr>
        <w:t xml:space="preserve">Закон </w:t>
      </w:r>
      <w:r w:rsidRPr="005333E9">
        <w:rPr>
          <w:rFonts w:ascii="Times New Roman" w:hAnsi="Times New Roman"/>
          <w:sz w:val="28"/>
          <w:szCs w:val="28"/>
        </w:rPr>
        <w:t>статт</w:t>
      </w:r>
      <w:r w:rsidR="0012688A">
        <w:rPr>
          <w:rFonts w:ascii="Times New Roman" w:hAnsi="Times New Roman"/>
          <w:sz w:val="28"/>
          <w:szCs w:val="28"/>
        </w:rPr>
        <w:t>ями</w:t>
      </w:r>
      <w:r w:rsidRPr="005333E9">
        <w:rPr>
          <w:rFonts w:ascii="Times New Roman" w:hAnsi="Times New Roman"/>
          <w:sz w:val="28"/>
          <w:szCs w:val="28"/>
        </w:rPr>
        <w:t xml:space="preserve"> 32</w:t>
      </w:r>
      <w:r w:rsidRPr="005333E9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5333E9">
        <w:rPr>
          <w:rFonts w:ascii="Times New Roman" w:hAnsi="Times New Roman"/>
          <w:sz w:val="28"/>
          <w:szCs w:val="28"/>
        </w:rPr>
        <w:t>та</w:t>
      </w:r>
      <w:r w:rsidR="0012688A">
        <w:rPr>
          <w:rFonts w:ascii="Times New Roman" w:hAnsi="Times New Roman"/>
          <w:sz w:val="28"/>
          <w:szCs w:val="28"/>
        </w:rPr>
        <w:t xml:space="preserve"> 38</w:t>
      </w:r>
      <w:r w:rsidR="0012688A" w:rsidRPr="0012688A">
        <w:rPr>
          <w:rFonts w:ascii="Times New Roman" w:hAnsi="Times New Roman"/>
          <w:sz w:val="28"/>
          <w:szCs w:val="28"/>
          <w:vertAlign w:val="superscript"/>
        </w:rPr>
        <w:t>1</w:t>
      </w:r>
      <w:r w:rsidR="0012688A">
        <w:rPr>
          <w:rFonts w:ascii="Times New Roman" w:hAnsi="Times New Roman"/>
          <w:sz w:val="28"/>
          <w:szCs w:val="28"/>
        </w:rPr>
        <w:t xml:space="preserve"> та</w:t>
      </w:r>
      <w:r w:rsidRPr="005333E9">
        <w:rPr>
          <w:rFonts w:ascii="Times New Roman" w:hAnsi="Times New Roman"/>
          <w:sz w:val="28"/>
          <w:szCs w:val="28"/>
        </w:rPr>
        <w:t>кого змісту:</w:t>
      </w:r>
    </w:p>
    <w:p w:rsidR="005333E9" w:rsidRPr="005333E9" w:rsidRDefault="005333E9" w:rsidP="005333E9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Стаття 32</w:t>
      </w:r>
      <w:r w:rsidRPr="005333E9">
        <w:rPr>
          <w:rFonts w:ascii="Times New Roman" w:hAnsi="Times New Roman"/>
          <w:sz w:val="28"/>
          <w:szCs w:val="28"/>
          <w:vertAlign w:val="superscript"/>
        </w:rPr>
        <w:t>1</w:t>
      </w:r>
      <w:r w:rsidRPr="005333E9">
        <w:rPr>
          <w:rFonts w:ascii="Times New Roman" w:hAnsi="Times New Roman"/>
          <w:sz w:val="28"/>
          <w:szCs w:val="28"/>
        </w:rPr>
        <w:t>. Науково-технічний супровід будівництва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Науково-технічний супровід здійснюється на всіх етапах життєвого циклу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 xml:space="preserve">єкта. Рішення щодо здійснення науково-технічного супроводу приймається замовником (на етапах проектування та/або будівництва) або власником чи управителем (на прийнятих в експлуатацію </w:t>
      </w:r>
      <w:r w:rsidR="00FB7261" w:rsidRPr="005333E9">
        <w:rPr>
          <w:rFonts w:ascii="Times New Roman" w:hAnsi="Times New Roman"/>
          <w:sz w:val="28"/>
          <w:szCs w:val="28"/>
        </w:rPr>
        <w:t>в</w:t>
      </w:r>
      <w:r w:rsidRPr="005333E9">
        <w:rPr>
          <w:rFonts w:ascii="Times New Roman" w:hAnsi="Times New Roman"/>
          <w:sz w:val="28"/>
          <w:szCs w:val="28"/>
        </w:rPr>
        <w:t xml:space="preserve"> </w:t>
      </w:r>
      <w:r w:rsidR="00FB7261" w:rsidRPr="005333E9">
        <w:rPr>
          <w:rFonts w:ascii="Times New Roman" w:hAnsi="Times New Roman"/>
          <w:sz w:val="28"/>
          <w:szCs w:val="28"/>
        </w:rPr>
        <w:t>у</w:t>
      </w:r>
      <w:r w:rsidRPr="005333E9">
        <w:rPr>
          <w:rFonts w:ascii="Times New Roman" w:hAnsi="Times New Roman"/>
          <w:sz w:val="28"/>
          <w:szCs w:val="28"/>
        </w:rPr>
        <w:t>становленому законодавством порядку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єктах).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Порядок </w:t>
      </w:r>
      <w:r w:rsidR="00FB7261">
        <w:rPr>
          <w:rFonts w:ascii="Times New Roman" w:hAnsi="Times New Roman"/>
          <w:sz w:val="28"/>
          <w:szCs w:val="28"/>
        </w:rPr>
        <w:t>здійснення</w:t>
      </w:r>
      <w:r w:rsidRPr="005333E9">
        <w:rPr>
          <w:rFonts w:ascii="Times New Roman" w:hAnsi="Times New Roman"/>
          <w:sz w:val="28"/>
          <w:szCs w:val="28"/>
        </w:rPr>
        <w:t xml:space="preserve"> науково-технічного супроводу, а також порядок визначення вартості його </w:t>
      </w:r>
      <w:r w:rsidR="00FB7261">
        <w:rPr>
          <w:rFonts w:ascii="Times New Roman" w:hAnsi="Times New Roman"/>
          <w:sz w:val="28"/>
          <w:szCs w:val="28"/>
        </w:rPr>
        <w:t>здійснення</w:t>
      </w:r>
      <w:r w:rsidRPr="005333E9">
        <w:rPr>
          <w:rFonts w:ascii="Times New Roman" w:hAnsi="Times New Roman"/>
          <w:sz w:val="28"/>
          <w:szCs w:val="28"/>
        </w:rPr>
        <w:t xml:space="preserve"> встановлюються центральним органом виконавчої влади, що забезпечує формування державної політики у сфері містобудування.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Стаття 38</w:t>
      </w:r>
      <w:r w:rsidRPr="005333E9">
        <w:rPr>
          <w:rFonts w:ascii="Times New Roman" w:hAnsi="Times New Roman"/>
          <w:sz w:val="28"/>
          <w:szCs w:val="28"/>
          <w:vertAlign w:val="superscript"/>
        </w:rPr>
        <w:t>1</w:t>
      </w:r>
      <w:r w:rsidRPr="005333E9">
        <w:rPr>
          <w:rFonts w:ascii="Times New Roman" w:hAnsi="Times New Roman"/>
          <w:sz w:val="28"/>
          <w:szCs w:val="28"/>
        </w:rPr>
        <w:t>. Виконавча документація будівництва</w:t>
      </w:r>
    </w:p>
    <w:p w:rsidR="005333E9" w:rsidRPr="005333E9" w:rsidRDefault="00FB7261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ід час</w:t>
      </w:r>
      <w:r w:rsidR="005333E9" w:rsidRPr="005333E9">
        <w:rPr>
          <w:rFonts w:ascii="Times New Roman" w:hAnsi="Times New Roman"/>
          <w:sz w:val="28"/>
          <w:szCs w:val="28"/>
        </w:rPr>
        <w:t xml:space="preserve"> виконанн</w:t>
      </w:r>
      <w:r>
        <w:rPr>
          <w:rFonts w:ascii="Times New Roman" w:hAnsi="Times New Roman"/>
          <w:sz w:val="28"/>
          <w:szCs w:val="28"/>
        </w:rPr>
        <w:t>я</w:t>
      </w:r>
      <w:r w:rsidR="005333E9" w:rsidRPr="005333E9">
        <w:rPr>
          <w:rFonts w:ascii="Times New Roman" w:hAnsi="Times New Roman"/>
          <w:sz w:val="28"/>
          <w:szCs w:val="28"/>
        </w:rPr>
        <w:t xml:space="preserve"> та за результатами виконан</w:t>
      </w:r>
      <w:r>
        <w:rPr>
          <w:rFonts w:ascii="Times New Roman" w:hAnsi="Times New Roman"/>
          <w:sz w:val="28"/>
          <w:szCs w:val="28"/>
        </w:rPr>
        <w:t>ня</w:t>
      </w:r>
      <w:r w:rsidR="005333E9" w:rsidRPr="005333E9">
        <w:rPr>
          <w:rFonts w:ascii="Times New Roman" w:hAnsi="Times New Roman"/>
          <w:sz w:val="28"/>
          <w:szCs w:val="28"/>
        </w:rPr>
        <w:t xml:space="preserve"> будівельних робіт відповідальним виконавцем оформляється виконавча документація.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Склад, зміст та порядок оформлення виконавчої документації встановлю</w:t>
      </w:r>
      <w:r w:rsidR="00FB7261">
        <w:rPr>
          <w:rFonts w:ascii="Times New Roman" w:hAnsi="Times New Roman"/>
          <w:sz w:val="28"/>
          <w:szCs w:val="28"/>
        </w:rPr>
        <w:t>ю</w:t>
      </w:r>
      <w:r w:rsidRPr="005333E9">
        <w:rPr>
          <w:rFonts w:ascii="Times New Roman" w:hAnsi="Times New Roman"/>
          <w:sz w:val="28"/>
          <w:szCs w:val="28"/>
        </w:rPr>
        <w:t>ться центральним органом виконавчої влади, що забезпечує формування державної політики у сфері містобудування.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7) у частині другій статті 39</w:t>
      </w:r>
      <w:r w:rsidRPr="005333E9">
        <w:rPr>
          <w:rFonts w:ascii="Times New Roman" w:hAnsi="Times New Roman"/>
          <w:sz w:val="28"/>
          <w:szCs w:val="28"/>
          <w:vertAlign w:val="superscript"/>
        </w:rPr>
        <w:t>2</w:t>
      </w:r>
      <w:r w:rsidRPr="005333E9">
        <w:rPr>
          <w:rFonts w:ascii="Times New Roman" w:hAnsi="Times New Roman"/>
          <w:sz w:val="28"/>
          <w:szCs w:val="28"/>
        </w:rPr>
        <w:t>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абзац перший викласти в такій редакції: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Обстеження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єкта здійснюється з метою визначення його фактичного стану та оцінки його відповідності основним вимогам до будівель і споруд, визначеним законодавством, та вжиття заходів щодо забезпечення надійності та безпеки під час його експлуатації.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абзаци третій </w:t>
      </w:r>
      <w:r w:rsidR="00FB7261">
        <w:rPr>
          <w:rFonts w:ascii="Times New Roman" w:hAnsi="Times New Roman"/>
          <w:sz w:val="28"/>
          <w:szCs w:val="28"/>
        </w:rPr>
        <w:t>і</w:t>
      </w:r>
      <w:r w:rsidRPr="005333E9">
        <w:rPr>
          <w:rFonts w:ascii="Times New Roman" w:hAnsi="Times New Roman"/>
          <w:sz w:val="28"/>
          <w:szCs w:val="28"/>
        </w:rPr>
        <w:t xml:space="preserve"> четвертий викласти в такій редакції: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Методика проведення обстеження та оформлення його результатів, а також методика визначення вартості проведення обстеження встановлюються центральним органом виконавчої влади, що забезпечує формування державної політики у сфері містобудування.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Під час обстеження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єкта за рішенням власника або управителя може проводитис</w:t>
      </w:r>
      <w:r w:rsidR="00AB4F60">
        <w:rPr>
          <w:rFonts w:ascii="Times New Roman" w:hAnsi="Times New Roman"/>
          <w:sz w:val="28"/>
          <w:szCs w:val="28"/>
        </w:rPr>
        <w:t>я</w:t>
      </w:r>
      <w:r w:rsidRPr="005333E9">
        <w:rPr>
          <w:rFonts w:ascii="Times New Roman" w:hAnsi="Times New Roman"/>
          <w:sz w:val="28"/>
          <w:szCs w:val="28"/>
        </w:rPr>
        <w:t xml:space="preserve"> сертифікація його енергетичної ефективності.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lastRenderedPageBreak/>
        <w:t xml:space="preserve">2. У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Про архітектурну діяльність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(Відомості Верховної Ради України, 1999 р., № 31, ст. 246 із наступними змінами):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1) у частині першій статті 1: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абзац шостий виключити;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доповнити </w:t>
      </w:r>
      <w:r w:rsidR="0012688A">
        <w:rPr>
          <w:rFonts w:ascii="Times New Roman" w:hAnsi="Times New Roman"/>
          <w:sz w:val="28"/>
          <w:szCs w:val="28"/>
        </w:rPr>
        <w:t xml:space="preserve">частину </w:t>
      </w:r>
      <w:r w:rsidRPr="005333E9">
        <w:rPr>
          <w:rFonts w:ascii="Times New Roman" w:hAnsi="Times New Roman"/>
          <w:sz w:val="28"/>
          <w:szCs w:val="28"/>
        </w:rPr>
        <w:t>абзацом такого змісту: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 xml:space="preserve">Термін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проектна документація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b/>
          <w:sz w:val="28"/>
          <w:szCs w:val="28"/>
        </w:rPr>
        <w:t xml:space="preserve"> </w:t>
      </w:r>
      <w:r w:rsidRPr="005333E9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>вживається в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r w:rsidRPr="005333E9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>значенні, наведеному в</w:t>
      </w:r>
      <w:r w:rsidRPr="005333E9">
        <w:rPr>
          <w:rFonts w:ascii="Times New Roman" w:hAnsi="Times New Roman"/>
          <w:sz w:val="28"/>
          <w:szCs w:val="28"/>
        </w:rPr>
        <w:t xml:space="preserve">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Про регулювання містобудівної діяльності</w:t>
      </w:r>
      <w:r w:rsidR="0012688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2) частину другу статті 7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кваліфікаційний сертифікат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="0012688A">
        <w:rPr>
          <w:rFonts w:ascii="Times New Roman" w:hAnsi="Times New Roman"/>
          <w:sz w:val="28"/>
          <w:szCs w:val="28"/>
        </w:rPr>
        <w:t xml:space="preserve">, </w:t>
      </w:r>
      <w:r w:rsidRPr="005333E9">
        <w:rPr>
          <w:rFonts w:ascii="Times New Roman" w:hAnsi="Times New Roman"/>
          <w:sz w:val="28"/>
          <w:szCs w:val="28"/>
        </w:rPr>
        <w:t>а електронні документи щодо розроблення проекту у вигляді інформаційної моделі засвідчуються шляхом накладення на них електронного підпису головного архітектора проекту та/або головного інженера проекту, що базується на кваліфікованому сертифікаті електронн</w:t>
      </w:r>
      <w:r w:rsidR="0012688A">
        <w:rPr>
          <w:rFonts w:ascii="Times New Roman" w:hAnsi="Times New Roman"/>
          <w:sz w:val="28"/>
          <w:szCs w:val="28"/>
        </w:rPr>
        <w:t>ого підпису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3) абзац друг</w:t>
      </w:r>
      <w:r w:rsidR="0012688A">
        <w:rPr>
          <w:rFonts w:ascii="Times New Roman" w:hAnsi="Times New Roman"/>
          <w:sz w:val="28"/>
          <w:szCs w:val="28"/>
        </w:rPr>
        <w:t>ий</w:t>
      </w:r>
      <w:r w:rsidRPr="005333E9">
        <w:rPr>
          <w:rFonts w:ascii="Times New Roman" w:hAnsi="Times New Roman"/>
          <w:sz w:val="28"/>
          <w:szCs w:val="28"/>
        </w:rPr>
        <w:t xml:space="preserve"> частини першої статті 29 після сл</w:t>
      </w:r>
      <w:r w:rsidR="0012688A">
        <w:rPr>
          <w:rFonts w:ascii="Times New Roman" w:hAnsi="Times New Roman"/>
          <w:sz w:val="28"/>
          <w:szCs w:val="28"/>
        </w:rPr>
        <w:t>ова</w:t>
      </w:r>
      <w:r w:rsidRPr="005333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креслення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="0012688A">
        <w:rPr>
          <w:rFonts w:ascii="Times New Roman" w:hAnsi="Times New Roman"/>
          <w:sz w:val="28"/>
          <w:szCs w:val="28"/>
        </w:rPr>
        <w:t xml:space="preserve">, </w:t>
      </w:r>
      <w:r w:rsidRPr="005333E9">
        <w:rPr>
          <w:rFonts w:ascii="Times New Roman" w:hAnsi="Times New Roman"/>
          <w:sz w:val="28"/>
          <w:szCs w:val="28"/>
        </w:rPr>
        <w:t>інформаційна модель об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єкта</w:t>
      </w:r>
      <w:r>
        <w:rPr>
          <w:rFonts w:ascii="Times New Roman" w:hAnsi="Times New Roman"/>
          <w:sz w:val="28"/>
          <w:szCs w:val="28"/>
        </w:rPr>
        <w:t>”</w:t>
      </w:r>
      <w:r w:rsidR="00AB4F60">
        <w:rPr>
          <w:rFonts w:ascii="Times New Roman" w:hAnsi="Times New Roman"/>
          <w:sz w:val="28"/>
          <w:szCs w:val="28"/>
        </w:rPr>
        <w:t>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3. У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Про стандартизацію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(Відомості Верховної Ради України, 2014 р., № 31, ст. 1058</w:t>
      </w:r>
      <w:r w:rsidR="0012688A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Pr="005333E9">
        <w:rPr>
          <w:rFonts w:ascii="Times New Roman" w:hAnsi="Times New Roman"/>
          <w:sz w:val="28"/>
          <w:szCs w:val="28"/>
        </w:rPr>
        <w:t>):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1) частину першу статті 1 доповнити пунктом 1</w:t>
      </w:r>
      <w:r w:rsidR="0012688A" w:rsidRPr="0012688A">
        <w:rPr>
          <w:rFonts w:ascii="Times New Roman" w:hAnsi="Times New Roman"/>
          <w:sz w:val="28"/>
          <w:szCs w:val="28"/>
          <w:vertAlign w:val="superscript"/>
        </w:rPr>
        <w:t>1</w:t>
      </w:r>
      <w:r w:rsidRPr="005333E9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1</w:t>
      </w:r>
      <w:r w:rsidR="0012688A" w:rsidRPr="0012688A">
        <w:rPr>
          <w:rFonts w:ascii="Times New Roman" w:hAnsi="Times New Roman"/>
          <w:sz w:val="28"/>
          <w:szCs w:val="28"/>
          <w:vertAlign w:val="superscript"/>
        </w:rPr>
        <w:t>1</w:t>
      </w:r>
      <w:r w:rsidRPr="005333E9">
        <w:rPr>
          <w:rFonts w:ascii="Times New Roman" w:hAnsi="Times New Roman"/>
          <w:sz w:val="28"/>
          <w:szCs w:val="28"/>
        </w:rPr>
        <w:t xml:space="preserve">) </w:t>
      </w:r>
      <w:r w:rsidRPr="005333E9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 xml:space="preserve">анотація 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>—</w:t>
      </w:r>
      <w:r w:rsidRPr="005333E9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 xml:space="preserve"> узагальнений короткий виклад основного змісту національного стандарту, що </w:t>
      </w:r>
      <w:r w:rsidR="00AB4F60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>дає змогу</w:t>
      </w:r>
      <w:r w:rsidRPr="005333E9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 xml:space="preserve"> зрозуміти його суть, сферу застосування і містить ключові слова</w:t>
      </w:r>
      <w:r w:rsidRPr="005333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2) у статті 23: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частину другу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нормативно-правовими актами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або будівельними нормами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;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частину третю доповнити абзацом такого змісту: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 xml:space="preserve">Національний орган стандартизації забезпечує розміщення </w:t>
      </w:r>
      <w:r w:rsidR="00AB4F60">
        <w:rPr>
          <w:rFonts w:ascii="Times New Roman" w:hAnsi="Times New Roman"/>
          <w:sz w:val="28"/>
          <w:szCs w:val="28"/>
        </w:rPr>
        <w:t>в</w:t>
      </w:r>
      <w:r w:rsidRPr="005333E9">
        <w:rPr>
          <w:rFonts w:ascii="Times New Roman" w:hAnsi="Times New Roman"/>
          <w:sz w:val="28"/>
          <w:szCs w:val="28"/>
        </w:rPr>
        <w:t xml:space="preserve"> Єдиній державній електронній системі у сфері будівництва анотацію національних </w:t>
      </w:r>
      <w:r w:rsidR="00AB4F60">
        <w:rPr>
          <w:rFonts w:ascii="Times New Roman" w:hAnsi="Times New Roman"/>
          <w:sz w:val="28"/>
          <w:szCs w:val="28"/>
        </w:rPr>
        <w:t>стандартів у галузі будівництва</w:t>
      </w:r>
      <w:r w:rsidRPr="005333E9">
        <w:rPr>
          <w:rFonts w:ascii="Times New Roman" w:hAnsi="Times New Roman"/>
          <w:sz w:val="28"/>
          <w:szCs w:val="28"/>
        </w:rPr>
        <w:t xml:space="preserve"> у тридцятиденний строк з дня видання остаточного тексту таких стандартів у порядку</w:t>
      </w:r>
      <w:r w:rsidR="00AB4F60" w:rsidRPr="005333E9">
        <w:rPr>
          <w:rFonts w:ascii="Times New Roman" w:hAnsi="Times New Roman"/>
          <w:sz w:val="28"/>
          <w:szCs w:val="28"/>
        </w:rPr>
        <w:t>,</w:t>
      </w:r>
      <w:r w:rsidRPr="005333E9">
        <w:rPr>
          <w:rFonts w:ascii="Times New Roman" w:hAnsi="Times New Roman"/>
          <w:sz w:val="28"/>
          <w:szCs w:val="28"/>
        </w:rPr>
        <w:t xml:space="preserve"> визначеному Порядком ведення електронної системи</w:t>
      </w:r>
      <w:r w:rsidR="006112B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="00AB4F60">
        <w:rPr>
          <w:rFonts w:ascii="Times New Roman" w:hAnsi="Times New Roman"/>
          <w:sz w:val="28"/>
          <w:szCs w:val="28"/>
        </w:rPr>
        <w:t>.</w:t>
      </w:r>
    </w:p>
    <w:p w:rsidR="005333E9" w:rsidRP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 xml:space="preserve">4. </w:t>
      </w:r>
      <w:r w:rsidR="0012688A">
        <w:rPr>
          <w:rFonts w:ascii="Times New Roman" w:hAnsi="Times New Roman"/>
          <w:sz w:val="28"/>
          <w:szCs w:val="28"/>
        </w:rPr>
        <w:t>Третє речення ч</w:t>
      </w:r>
      <w:r w:rsidRPr="005333E9">
        <w:rPr>
          <w:rFonts w:ascii="Times New Roman" w:hAnsi="Times New Roman"/>
          <w:sz w:val="28"/>
          <w:szCs w:val="28"/>
        </w:rPr>
        <w:t>астин</w:t>
      </w:r>
      <w:r w:rsidR="0012688A">
        <w:rPr>
          <w:rFonts w:ascii="Times New Roman" w:hAnsi="Times New Roman"/>
          <w:sz w:val="28"/>
          <w:szCs w:val="28"/>
        </w:rPr>
        <w:t>и</w:t>
      </w:r>
      <w:r w:rsidRPr="005333E9">
        <w:rPr>
          <w:rFonts w:ascii="Times New Roman" w:hAnsi="Times New Roman"/>
          <w:sz w:val="28"/>
          <w:szCs w:val="28"/>
        </w:rPr>
        <w:t xml:space="preserve"> трет</w:t>
      </w:r>
      <w:r w:rsidR="006112B4">
        <w:rPr>
          <w:rFonts w:ascii="Times New Roman" w:hAnsi="Times New Roman"/>
          <w:sz w:val="28"/>
          <w:szCs w:val="28"/>
        </w:rPr>
        <w:t>ьої</w:t>
      </w:r>
      <w:r w:rsidRPr="005333E9">
        <w:rPr>
          <w:rFonts w:ascii="Times New Roman" w:hAnsi="Times New Roman"/>
          <w:sz w:val="28"/>
          <w:szCs w:val="28"/>
        </w:rPr>
        <w:t xml:space="preserve"> статті 10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Про будівельні норми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(Відомості Верховної Ради України, 2010 р., № 5, ст. 41 із наступними змінами)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Перелік базових організацій у будівництві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5333E9">
        <w:rPr>
          <w:rFonts w:ascii="Times New Roman" w:hAnsi="Times New Roman"/>
          <w:sz w:val="28"/>
          <w:szCs w:val="28"/>
        </w:rPr>
        <w:t>та методику визначення вартості робіт з нормування у будівництві</w:t>
      </w:r>
      <w:r>
        <w:rPr>
          <w:rFonts w:ascii="Times New Roman" w:hAnsi="Times New Roman"/>
          <w:sz w:val="28"/>
          <w:szCs w:val="28"/>
        </w:rPr>
        <w:t>”</w:t>
      </w:r>
      <w:r w:rsidRPr="005333E9">
        <w:rPr>
          <w:rFonts w:ascii="Times New Roman" w:hAnsi="Times New Roman"/>
          <w:sz w:val="28"/>
          <w:szCs w:val="28"/>
        </w:rPr>
        <w:t>.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II. Прикінцеві положення</w:t>
      </w:r>
    </w:p>
    <w:p w:rsidR="005333E9" w:rsidRDefault="005333E9" w:rsidP="005333E9">
      <w:pPr>
        <w:pStyle w:val="a3"/>
        <w:rPr>
          <w:rFonts w:ascii="Times New Roman" w:hAnsi="Times New Roman"/>
          <w:sz w:val="28"/>
          <w:szCs w:val="28"/>
        </w:rPr>
      </w:pPr>
      <w:r w:rsidRPr="005333E9">
        <w:rPr>
          <w:rFonts w:ascii="Times New Roman" w:hAnsi="Times New Roman"/>
          <w:sz w:val="28"/>
          <w:szCs w:val="28"/>
        </w:rPr>
        <w:t>1. Цей Закон набирає чинності з 1 січня 2023 року, крім абзаців третього та п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ятого підпункту 4 пункту 1 розділу І, які набирають чинності через п</w:t>
      </w:r>
      <w:r>
        <w:rPr>
          <w:rFonts w:ascii="Times New Roman" w:hAnsi="Times New Roman"/>
          <w:sz w:val="28"/>
          <w:szCs w:val="28"/>
        </w:rPr>
        <w:t>’</w:t>
      </w:r>
      <w:r w:rsidRPr="005333E9">
        <w:rPr>
          <w:rFonts w:ascii="Times New Roman" w:hAnsi="Times New Roman"/>
          <w:sz w:val="28"/>
          <w:szCs w:val="28"/>
        </w:rPr>
        <w:t>ять років з дня набрання чинності цим Законом.</w:t>
      </w:r>
    </w:p>
    <w:p w:rsidR="006112B4" w:rsidRPr="005333E9" w:rsidRDefault="006112B4" w:rsidP="005333E9">
      <w:pPr>
        <w:pStyle w:val="a3"/>
        <w:rPr>
          <w:rFonts w:ascii="Times New Roman" w:hAnsi="Times New Roman"/>
          <w:sz w:val="28"/>
          <w:szCs w:val="28"/>
        </w:rPr>
      </w:pPr>
    </w:p>
    <w:p w:rsidR="005333E9" w:rsidRPr="005333E9" w:rsidRDefault="005333E9" w:rsidP="005333E9">
      <w:pPr>
        <w:pStyle w:val="a3"/>
        <w:rPr>
          <w:rFonts w:ascii="Times New Roman" w:eastAsia="Calibri" w:hAnsi="Times New Roman"/>
          <w:sz w:val="28"/>
          <w:szCs w:val="28"/>
        </w:rPr>
      </w:pPr>
      <w:r w:rsidRPr="005333E9">
        <w:rPr>
          <w:rFonts w:ascii="Times New Roman" w:eastAsia="Calibri" w:hAnsi="Times New Roman"/>
          <w:sz w:val="28"/>
          <w:szCs w:val="28"/>
        </w:rPr>
        <w:t>2. Кабінету Міністрів України до набрання чинності цим Законом:</w:t>
      </w:r>
    </w:p>
    <w:p w:rsidR="005333E9" w:rsidRPr="005333E9" w:rsidRDefault="005333E9" w:rsidP="005333E9">
      <w:pPr>
        <w:pStyle w:val="a3"/>
        <w:rPr>
          <w:rFonts w:ascii="Times New Roman" w:eastAsia="Calibri" w:hAnsi="Times New Roman"/>
          <w:sz w:val="28"/>
          <w:szCs w:val="28"/>
        </w:rPr>
      </w:pPr>
      <w:bookmarkStart w:id="1" w:name="n29"/>
      <w:bookmarkEnd w:id="1"/>
      <w:r w:rsidRPr="005333E9">
        <w:rPr>
          <w:rFonts w:ascii="Times New Roman" w:eastAsia="Calibri" w:hAnsi="Times New Roman"/>
          <w:sz w:val="28"/>
          <w:szCs w:val="28"/>
        </w:rPr>
        <w:t xml:space="preserve">забезпечити прийняття нормативно-правових актів, необхідних для реалізації цього Закону, та привести </w:t>
      </w:r>
      <w:r w:rsidR="006112B4">
        <w:rPr>
          <w:rFonts w:ascii="Times New Roman" w:eastAsia="Calibri" w:hAnsi="Times New Roman"/>
          <w:sz w:val="28"/>
          <w:szCs w:val="28"/>
        </w:rPr>
        <w:t>власні</w:t>
      </w:r>
      <w:r w:rsidRPr="005333E9">
        <w:rPr>
          <w:rFonts w:ascii="Times New Roman" w:eastAsia="Calibri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5333E9" w:rsidRDefault="005333E9" w:rsidP="005333E9">
      <w:pPr>
        <w:pStyle w:val="a3"/>
        <w:rPr>
          <w:rFonts w:ascii="Times New Roman" w:eastAsia="Calibri" w:hAnsi="Times New Roman"/>
          <w:sz w:val="28"/>
          <w:szCs w:val="28"/>
        </w:rPr>
      </w:pPr>
      <w:bookmarkStart w:id="2" w:name="n30"/>
      <w:bookmarkEnd w:id="2"/>
      <w:r w:rsidRPr="005333E9">
        <w:rPr>
          <w:rFonts w:ascii="Times New Roman" w:eastAsia="Calibri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C3CB4" w:rsidRPr="006112B4" w:rsidRDefault="005333E9" w:rsidP="006112B4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6112B4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08B" w:rsidRDefault="0013608B">
      <w:r>
        <w:separator/>
      </w:r>
    </w:p>
  </w:endnote>
  <w:endnote w:type="continuationSeparator" w:id="0">
    <w:p w:rsidR="0013608B" w:rsidRDefault="0013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08B" w:rsidRDefault="0013608B">
      <w:r>
        <w:separator/>
      </w:r>
    </w:p>
  </w:footnote>
  <w:footnote w:type="continuationSeparator" w:id="0">
    <w:p w:rsidR="0013608B" w:rsidRDefault="00136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31104">
      <w:rPr>
        <w:noProof/>
      </w:rPr>
      <w:t>5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47808"/>
    <w:multiLevelType w:val="hybridMultilevel"/>
    <w:tmpl w:val="DE6EA822"/>
    <w:lvl w:ilvl="0" w:tplc="7A98765A">
      <w:start w:val="1"/>
      <w:numFmt w:val="decimal"/>
      <w:lvlText w:val="%1)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9867975"/>
    <w:multiLevelType w:val="hybridMultilevel"/>
    <w:tmpl w:val="C166DF80"/>
    <w:lvl w:ilvl="0" w:tplc="EFA29E98">
      <w:start w:val="1"/>
      <w:numFmt w:val="decimal"/>
      <w:lvlText w:val="%1)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880170A"/>
    <w:multiLevelType w:val="hybridMultilevel"/>
    <w:tmpl w:val="2F2AEC44"/>
    <w:lvl w:ilvl="0" w:tplc="E70A1DCA">
      <w:start w:val="1"/>
      <w:numFmt w:val="decimal"/>
      <w:lvlText w:val="%1)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514F5"/>
    <w:rsid w:val="000C703E"/>
    <w:rsid w:val="001054BE"/>
    <w:rsid w:val="0012688A"/>
    <w:rsid w:val="0013608B"/>
    <w:rsid w:val="002033D4"/>
    <w:rsid w:val="002223C5"/>
    <w:rsid w:val="00222A07"/>
    <w:rsid w:val="00251F3F"/>
    <w:rsid w:val="002729B5"/>
    <w:rsid w:val="002B53D3"/>
    <w:rsid w:val="002D5098"/>
    <w:rsid w:val="002F1A96"/>
    <w:rsid w:val="0043257A"/>
    <w:rsid w:val="00445A63"/>
    <w:rsid w:val="00455CFC"/>
    <w:rsid w:val="00531104"/>
    <w:rsid w:val="005333E9"/>
    <w:rsid w:val="005462C1"/>
    <w:rsid w:val="00587595"/>
    <w:rsid w:val="005A078B"/>
    <w:rsid w:val="005C3CB4"/>
    <w:rsid w:val="005F4706"/>
    <w:rsid w:val="006112B4"/>
    <w:rsid w:val="00635060"/>
    <w:rsid w:val="006647F7"/>
    <w:rsid w:val="006C6D58"/>
    <w:rsid w:val="006D6335"/>
    <w:rsid w:val="00707957"/>
    <w:rsid w:val="007370F8"/>
    <w:rsid w:val="00757FFD"/>
    <w:rsid w:val="00764C95"/>
    <w:rsid w:val="00780723"/>
    <w:rsid w:val="007B5FAB"/>
    <w:rsid w:val="007D1318"/>
    <w:rsid w:val="008016F2"/>
    <w:rsid w:val="008D506E"/>
    <w:rsid w:val="008E0FCE"/>
    <w:rsid w:val="00906AB0"/>
    <w:rsid w:val="009F1DF5"/>
    <w:rsid w:val="00A455BA"/>
    <w:rsid w:val="00AB4F60"/>
    <w:rsid w:val="00AD6988"/>
    <w:rsid w:val="00B76F4B"/>
    <w:rsid w:val="00BB56AD"/>
    <w:rsid w:val="00C130AA"/>
    <w:rsid w:val="00C3481E"/>
    <w:rsid w:val="00C362EA"/>
    <w:rsid w:val="00C91738"/>
    <w:rsid w:val="00CB44E4"/>
    <w:rsid w:val="00CD6202"/>
    <w:rsid w:val="00D051F8"/>
    <w:rsid w:val="00D340E6"/>
    <w:rsid w:val="00D349BF"/>
    <w:rsid w:val="00D4191B"/>
    <w:rsid w:val="00D50524"/>
    <w:rsid w:val="00EA190E"/>
    <w:rsid w:val="00EC64FE"/>
    <w:rsid w:val="00F37B32"/>
    <w:rsid w:val="00F44363"/>
    <w:rsid w:val="00FB726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link w:val="10"/>
    <w:qFormat/>
    <w:rsid w:val="005333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5333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5333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link w:val="10"/>
    <w:qFormat/>
    <w:rsid w:val="005333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5333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5333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4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1E9A4-24A6-429F-9835-647FD878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5530</Words>
  <Characters>3153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2021-12-03T09:13:00Z</dcterms:created>
  <dcterms:modified xsi:type="dcterms:W3CDTF">2021-12-03T09:13:00Z</dcterms:modified>
</cp:coreProperties>
</file>