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66B" w:rsidRPr="008C0872" w:rsidRDefault="00F4266B" w:rsidP="00F4266B">
      <w:pPr>
        <w:pStyle w:val="a7"/>
        <w:rPr>
          <w:sz w:val="20"/>
          <w:lang w:val="uk-UA"/>
        </w:rPr>
      </w:pPr>
    </w:p>
    <w:p w:rsidR="00F4266B" w:rsidRPr="008C0872" w:rsidRDefault="00F4266B" w:rsidP="00F4266B">
      <w:pPr>
        <w:tabs>
          <w:tab w:val="left" w:pos="4395"/>
          <w:tab w:val="left" w:pos="5387"/>
        </w:tabs>
        <w:spacing w:after="0" w:line="240" w:lineRule="auto"/>
        <w:jc w:val="center"/>
        <w:rPr>
          <w:rFonts w:ascii="Times New Roman" w:eastAsia="Times New Roman" w:hAnsi="Times New Roman" w:cs="Times New Roman"/>
          <w:b/>
          <w:sz w:val="20"/>
          <w:szCs w:val="20"/>
          <w:lang w:eastAsia="ru-RU"/>
        </w:rPr>
      </w:pPr>
    </w:p>
    <w:p w:rsidR="00F4266B" w:rsidRPr="008C0872" w:rsidRDefault="00F4266B" w:rsidP="00F4266B">
      <w:pPr>
        <w:spacing w:after="0" w:line="240" w:lineRule="auto"/>
        <w:jc w:val="center"/>
        <w:rPr>
          <w:rFonts w:ascii="Times New Roman" w:eastAsia="Times New Roman" w:hAnsi="Times New Roman" w:cs="Times New Roman"/>
          <w:sz w:val="20"/>
          <w:szCs w:val="20"/>
          <w:lang w:eastAsia="ru-RU"/>
        </w:rPr>
      </w:pPr>
    </w:p>
    <w:p w:rsidR="00F4266B" w:rsidRPr="008C0872" w:rsidRDefault="00F4266B" w:rsidP="00F4266B">
      <w:pPr>
        <w:widowControl w:val="0"/>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8C0872">
        <w:rPr>
          <w:rFonts w:ascii="Times New Roman" w:eastAsia="Times New Roman" w:hAnsi="Times New Roman" w:cs="Times New Roman"/>
          <w:b/>
          <w:bCs/>
          <w:kern w:val="28"/>
          <w:sz w:val="28"/>
          <w:szCs w:val="28"/>
          <w:lang w:eastAsia="uk-UA"/>
        </w:rPr>
        <w:t>ПОЯСНЮВАЛЬНА ЗАПИСКА</w:t>
      </w:r>
    </w:p>
    <w:p w:rsidR="00F4266B" w:rsidRDefault="00F4266B" w:rsidP="00F426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8C0872">
        <w:rPr>
          <w:rFonts w:ascii="Times New Roman" w:eastAsia="Times New Roman" w:hAnsi="Times New Roman" w:cs="Times New Roman"/>
          <w:b/>
          <w:kern w:val="28"/>
          <w:sz w:val="28"/>
          <w:szCs w:val="28"/>
          <w:lang w:eastAsia="uk-UA"/>
        </w:rPr>
        <w:t>до проєкту Закону України «Про запровадження будівельного інформаційного моделювання (BIM-технології) на всіх етапах життєвого циклу об’єктів та науково-технічного супроводу об’єктів, удосконалення процедури обстеження об’єктів, прийнятих в експлуатацію в установленому законодавством порядку»</w:t>
      </w:r>
    </w:p>
    <w:p w:rsidR="00626401" w:rsidRPr="008C0872" w:rsidRDefault="00626401" w:rsidP="00F426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spacing w:after="0" w:line="240" w:lineRule="auto"/>
        <w:jc w:val="center"/>
        <w:rPr>
          <w:rFonts w:ascii="Times New Roman" w:eastAsia="Times New Roman" w:hAnsi="Times New Roman" w:cs="Times New Roman"/>
          <w:b/>
          <w:kern w:val="28"/>
          <w:sz w:val="28"/>
          <w:szCs w:val="28"/>
          <w:lang w:eastAsia="uk-UA"/>
        </w:rPr>
      </w:pPr>
    </w:p>
    <w:p w:rsidR="00F4266B" w:rsidRPr="008C0872" w:rsidRDefault="00F4266B" w:rsidP="00F4266B">
      <w:pPr>
        <w:widowControl w:val="0"/>
        <w:numPr>
          <w:ilvl w:val="0"/>
          <w:numId w:val="5"/>
        </w:numPr>
        <w:tabs>
          <w:tab w:val="left" w:pos="567"/>
          <w:tab w:val="left" w:pos="1134"/>
        </w:tabs>
        <w:overflowPunct w:val="0"/>
        <w:adjustRightInd w:val="0"/>
        <w:spacing w:after="120" w:line="240" w:lineRule="auto"/>
        <w:ind w:left="1066" w:hanging="357"/>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 xml:space="preserve">Мета  </w:t>
      </w:r>
    </w:p>
    <w:p w:rsidR="00F4266B" w:rsidRPr="00626401" w:rsidRDefault="00626401" w:rsidP="00626401">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ru-RU"/>
        </w:rPr>
      </w:pPr>
      <w:bookmarkStart w:id="0" w:name="_Hlk70358572"/>
      <w:r w:rsidRPr="00626401">
        <w:rPr>
          <w:rFonts w:ascii="Times New Roman" w:eastAsia="Times New Roman" w:hAnsi="Times New Roman" w:cs="Times New Roman"/>
          <w:color w:val="000000"/>
          <w:kern w:val="28"/>
          <w:sz w:val="28"/>
          <w:szCs w:val="28"/>
          <w:lang w:eastAsia="ru-RU"/>
        </w:rPr>
        <w:t>Метою прийняття проєкту Закону України «Про запровадження будівельного інформаційного моделювання (BIM-технології) на всіх етапах життєвого циклу об’єктів та науково-технічного супроводу об’єктів будівництва, удосконалення процедури обстеження об’єктів, прийнятих в експлуатацію в установленому законодавством порядку» (далі – акт) є створення правових умов для використання сучасних технологій будівельного інформаційного моделювання (далі – ВІМ-технології) як одного з ключових інструментів для подальшого реформування, модернізації та цифрової трансформації будівельної галузі України.</w:t>
      </w:r>
    </w:p>
    <w:p w:rsidR="00F4266B" w:rsidRPr="008C0872" w:rsidRDefault="00F4266B" w:rsidP="00F4266B">
      <w:pPr>
        <w:widowControl w:val="0"/>
        <w:tabs>
          <w:tab w:val="left" w:pos="567"/>
        </w:tabs>
        <w:overflowPunct w:val="0"/>
        <w:adjustRightInd w:val="0"/>
        <w:spacing w:after="120" w:line="240" w:lineRule="auto"/>
        <w:ind w:left="142" w:firstLine="567"/>
        <w:jc w:val="both"/>
        <w:rPr>
          <w:rFonts w:ascii="Times New Roman" w:eastAsia="Times New Roman" w:hAnsi="Times New Roman" w:cs="Times New Roman"/>
          <w:bCs/>
          <w:kern w:val="28"/>
          <w:sz w:val="28"/>
          <w:szCs w:val="28"/>
          <w:lang w:eastAsia="uk-UA"/>
        </w:rPr>
      </w:pPr>
    </w:p>
    <w:bookmarkEnd w:id="0"/>
    <w:p w:rsidR="00F4266B" w:rsidRPr="008C0872" w:rsidRDefault="00F4266B" w:rsidP="00F4266B">
      <w:pPr>
        <w:widowControl w:val="0"/>
        <w:tabs>
          <w:tab w:val="left" w:pos="567"/>
          <w:tab w:val="left" w:pos="1134"/>
        </w:tabs>
        <w:overflowPunct w:val="0"/>
        <w:adjustRightInd w:val="0"/>
        <w:spacing w:after="120" w:line="240" w:lineRule="auto"/>
        <w:ind w:left="1066" w:hanging="357"/>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2. Обґрунтування необхідності прийняття акта</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ru-RU"/>
        </w:rPr>
      </w:pPr>
      <w:bookmarkStart w:id="1" w:name="_Hlk86658109"/>
      <w:r w:rsidRPr="008C0872">
        <w:rPr>
          <w:rFonts w:ascii="Times New Roman" w:eastAsia="Times New Roman" w:hAnsi="Times New Roman" w:cs="Times New Roman"/>
          <w:color w:val="000000"/>
          <w:kern w:val="28"/>
          <w:sz w:val="28"/>
          <w:szCs w:val="28"/>
          <w:lang w:eastAsia="ru-RU"/>
        </w:rPr>
        <w:t>Будівельна галузь України має ряд взаємопов’язаних проблем, однією з яких є відсутність системного процесу створення та обміну цифровою інформацією. Роздробленість, хаотичність, непрозорість даних звужують аналітичні можливості для пошуку і прийняття стратегічних рішень та оцінки їх кінцевого ефекту, а також створюють бар’єри для системного впровадження нових методів та сучасних технологій у галузі в цілому.</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ru-RU"/>
        </w:rPr>
      </w:pPr>
      <w:bookmarkStart w:id="2" w:name="n21"/>
      <w:bookmarkEnd w:id="2"/>
      <w:r w:rsidRPr="008C0872">
        <w:rPr>
          <w:rFonts w:ascii="Times New Roman" w:eastAsia="Times New Roman" w:hAnsi="Times New Roman" w:cs="Times New Roman"/>
          <w:color w:val="000000"/>
          <w:kern w:val="28"/>
          <w:sz w:val="28"/>
          <w:szCs w:val="28"/>
          <w:lang w:eastAsia="ru-RU"/>
        </w:rPr>
        <w:t>Розвиток в Україні ефективної та конкурентоспроможної національної економіки потребує проведення системної комплексної реформи будівельної галузі, однією із важливих складових якої є її поступова цифрова трансформація.</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ru-RU"/>
        </w:rPr>
      </w:pPr>
      <w:r w:rsidRPr="008C0872">
        <w:rPr>
          <w:rFonts w:ascii="Times New Roman" w:eastAsia="Times New Roman" w:hAnsi="Times New Roman" w:cs="Times New Roman"/>
          <w:color w:val="000000"/>
          <w:kern w:val="28"/>
          <w:sz w:val="28"/>
          <w:szCs w:val="28"/>
          <w:lang w:eastAsia="ru-RU"/>
        </w:rPr>
        <w:t xml:space="preserve">Необхідність системного впровадження технологій будівельного інформаційного моделювання (ВІМ-технологій) в Україні як одного із ключових інструментів для подальшого реформування, модернізації та цифрової трансформації будівельної галузі України визначено Концепцію впровадження технологій будівельного інформаційного моделювання (ВІМ-технологій) в Україні (далі – Концепція), схваленою розпорядженням Кабінету Міністрів від 17 лютого 2021 р. № 152-р. </w:t>
      </w:r>
    </w:p>
    <w:bookmarkEnd w:id="1"/>
    <w:p w:rsidR="000D3F1D" w:rsidRPr="008C0872" w:rsidRDefault="000D3F1D" w:rsidP="000D3F1D">
      <w:pPr>
        <w:widowControl w:val="0"/>
        <w:overflowPunct w:val="0"/>
        <w:adjustRightInd w:val="0"/>
        <w:spacing w:after="0" w:line="247" w:lineRule="auto"/>
        <w:ind w:firstLine="709"/>
        <w:jc w:val="both"/>
        <w:rPr>
          <w:rFonts w:ascii="Times New Roman" w:eastAsia="Times New Roman" w:hAnsi="Times New Roman" w:cs="Times New Roman"/>
          <w:color w:val="000000"/>
          <w:kern w:val="28"/>
          <w:sz w:val="28"/>
          <w:szCs w:val="28"/>
          <w:lang w:eastAsia="ru-RU"/>
        </w:rPr>
      </w:pPr>
      <w:r w:rsidRPr="008C0872">
        <w:rPr>
          <w:rFonts w:ascii="Times New Roman" w:eastAsia="Times New Roman" w:hAnsi="Times New Roman" w:cs="Times New Roman"/>
          <w:color w:val="000000"/>
          <w:kern w:val="28"/>
          <w:sz w:val="28"/>
          <w:szCs w:val="28"/>
          <w:lang w:eastAsia="ru-RU"/>
        </w:rPr>
        <w:t xml:space="preserve">Проєкт акта розроблено на виконання пункту 1 Плану заходів з реалізації </w:t>
      </w:r>
      <w:hyperlink r:id="rId8" w:anchor="n9" w:history="1">
        <w:r w:rsidRPr="008C0872">
          <w:rPr>
            <w:rFonts w:ascii="Times New Roman" w:eastAsia="Times New Roman" w:hAnsi="Times New Roman" w:cs="Times New Roman"/>
            <w:color w:val="000000"/>
            <w:kern w:val="28"/>
            <w:sz w:val="28"/>
            <w:szCs w:val="28"/>
            <w:lang w:eastAsia="ru-RU"/>
          </w:rPr>
          <w:t>Концепції впровадження технологій будівельного інформаційного моделювання (ВІМ-технологій) в Україні</w:t>
        </w:r>
      </w:hyperlink>
      <w:r w:rsidRPr="008C0872">
        <w:rPr>
          <w:rFonts w:ascii="Times New Roman" w:eastAsia="Times New Roman" w:hAnsi="Times New Roman" w:cs="Times New Roman"/>
          <w:color w:val="000000"/>
          <w:kern w:val="28"/>
          <w:sz w:val="28"/>
          <w:szCs w:val="28"/>
          <w:lang w:eastAsia="ru-RU"/>
        </w:rPr>
        <w:t xml:space="preserve">, затвердженого розпорядженням Кабінету Міністрів від 17 лютого 2021 р. № 152-р, яким передбачено завдання щодо розроблення та подання на розгляд Кабінету Міністрів України проєкту Закону України «Про </w:t>
      </w:r>
      <w:r w:rsidRPr="008C0872">
        <w:rPr>
          <w:rFonts w:ascii="Times New Roman" w:eastAsia="Times New Roman" w:hAnsi="Times New Roman" w:cs="Times New Roman"/>
          <w:color w:val="000000"/>
          <w:kern w:val="28"/>
          <w:sz w:val="28"/>
          <w:szCs w:val="28"/>
          <w:lang w:eastAsia="ru-RU"/>
        </w:rPr>
        <w:lastRenderedPageBreak/>
        <w:t xml:space="preserve">внесення змін до Закону України «Про регулювання містобудівної діяльності» щодо запровадження будівельного інформаційного моделювання (BIM-технологій) та науково-технічного супроводу на всіх етапах життєвого циклу об’єктів будівництва, удосконалення процедури обстеження об’єктів, прийнятих в експлуатацію в установленому законодавством порядку». </w:t>
      </w:r>
    </w:p>
    <w:p w:rsidR="00F4266B" w:rsidRPr="008C0872" w:rsidRDefault="00F4266B" w:rsidP="00F4266B">
      <w:pPr>
        <w:widowControl w:val="0"/>
        <w:overflowPunct w:val="0"/>
        <w:adjustRightInd w:val="0"/>
        <w:spacing w:after="0" w:line="247" w:lineRule="auto"/>
        <w:ind w:firstLine="709"/>
        <w:jc w:val="both"/>
        <w:rPr>
          <w:rFonts w:ascii="Times New Roman" w:eastAsia="Times New Roman" w:hAnsi="Times New Roman" w:cs="Times New Roman"/>
          <w:color w:val="000000"/>
          <w:kern w:val="28"/>
          <w:sz w:val="28"/>
          <w:szCs w:val="28"/>
          <w:lang w:eastAsia="ru-RU"/>
        </w:rPr>
      </w:pPr>
    </w:p>
    <w:p w:rsidR="00F4266B" w:rsidRPr="008C0872" w:rsidRDefault="00F4266B" w:rsidP="00626401">
      <w:pPr>
        <w:widowControl w:val="0"/>
        <w:tabs>
          <w:tab w:val="left" w:pos="567"/>
          <w:tab w:val="left" w:pos="1134"/>
        </w:tabs>
        <w:overflowPunct w:val="0"/>
        <w:adjustRightInd w:val="0"/>
        <w:spacing w:after="120" w:line="247" w:lineRule="auto"/>
        <w:ind w:firstLine="567"/>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3. Основні положення проєкту акта</w:t>
      </w:r>
    </w:p>
    <w:p w:rsidR="00626401" w:rsidRDefault="00626401" w:rsidP="00626401">
      <w:pPr>
        <w:widowControl w:val="0"/>
        <w:tabs>
          <w:tab w:val="left" w:pos="567"/>
          <w:tab w:val="left" w:pos="993"/>
        </w:tabs>
        <w:overflowPunct w:val="0"/>
        <w:adjustRightInd w:val="0"/>
        <w:spacing w:after="0" w:line="233" w:lineRule="auto"/>
        <w:ind w:firstLine="567"/>
        <w:jc w:val="both"/>
        <w:rPr>
          <w:rFonts w:ascii="Times New Roman" w:eastAsia="Times New Roman" w:hAnsi="Times New Roman" w:cs="Times New Roman"/>
          <w:bCs/>
          <w:kern w:val="28"/>
          <w:sz w:val="28"/>
          <w:szCs w:val="28"/>
          <w:lang w:eastAsia="uk-UA"/>
        </w:rPr>
      </w:pPr>
      <w:r>
        <w:rPr>
          <w:rFonts w:ascii="Times New Roman" w:eastAsia="Times New Roman" w:hAnsi="Times New Roman" w:cs="Times New Roman"/>
          <w:kern w:val="28"/>
          <w:sz w:val="28"/>
          <w:szCs w:val="28"/>
          <w:shd w:val="clear" w:color="auto" w:fill="FFFFFF"/>
          <w:lang w:eastAsia="uk-UA"/>
        </w:rPr>
        <w:t xml:space="preserve">Проєкт акта направлений на </w:t>
      </w:r>
      <w:r w:rsidRPr="008C0872">
        <w:rPr>
          <w:rFonts w:ascii="Times New Roman" w:eastAsia="Times New Roman" w:hAnsi="Times New Roman" w:cs="Times New Roman"/>
          <w:bCs/>
          <w:kern w:val="28"/>
          <w:sz w:val="28"/>
          <w:szCs w:val="28"/>
          <w:lang w:eastAsia="uk-UA"/>
        </w:rPr>
        <w:t xml:space="preserve">запровадження </w:t>
      </w:r>
      <w:r w:rsidRPr="008C0872">
        <w:rPr>
          <w:rFonts w:ascii="Times New Roman" w:eastAsia="Times New Roman" w:hAnsi="Times New Roman" w:cs="Times New Roman"/>
          <w:color w:val="000000"/>
          <w:kern w:val="28"/>
          <w:sz w:val="28"/>
          <w:szCs w:val="28"/>
          <w:lang w:eastAsia="ru-RU"/>
        </w:rPr>
        <w:t>загальної цифровізації будівельних процесів</w:t>
      </w:r>
      <w:r>
        <w:rPr>
          <w:rFonts w:ascii="Times New Roman" w:eastAsia="Times New Roman" w:hAnsi="Times New Roman" w:cs="Times New Roman"/>
          <w:color w:val="000000"/>
          <w:kern w:val="28"/>
          <w:sz w:val="28"/>
          <w:szCs w:val="28"/>
          <w:lang w:eastAsia="ru-RU"/>
        </w:rPr>
        <w:t xml:space="preserve"> </w:t>
      </w:r>
      <w:r w:rsidRPr="008C0872">
        <w:rPr>
          <w:rFonts w:ascii="Times New Roman" w:eastAsia="Times New Roman" w:hAnsi="Times New Roman" w:cs="Times New Roman"/>
          <w:bCs/>
          <w:kern w:val="28"/>
          <w:sz w:val="28"/>
          <w:szCs w:val="28"/>
          <w:lang w:eastAsia="uk-UA"/>
        </w:rPr>
        <w:t>на всіх етапах життєвого циклу об’єктів (від проєктування до ліквідації),</w:t>
      </w:r>
      <w:r>
        <w:rPr>
          <w:rFonts w:ascii="Times New Roman" w:eastAsia="Times New Roman" w:hAnsi="Times New Roman" w:cs="Times New Roman"/>
          <w:bCs/>
          <w:kern w:val="28"/>
          <w:sz w:val="28"/>
          <w:szCs w:val="28"/>
          <w:lang w:eastAsia="uk-UA"/>
        </w:rPr>
        <w:t xml:space="preserve"> в тому числі в</w:t>
      </w:r>
      <w:r w:rsidRPr="008C0872">
        <w:rPr>
          <w:rFonts w:ascii="Times New Roman" w:eastAsia="Times New Roman" w:hAnsi="Times New Roman" w:cs="Times New Roman"/>
          <w:bCs/>
          <w:kern w:val="28"/>
          <w:sz w:val="28"/>
          <w:szCs w:val="28"/>
          <w:lang w:eastAsia="uk-UA"/>
        </w:rPr>
        <w:t>регулювання питань здійснення науково-технічного супроводу та удосконалення процедури обстеження об’єктів, прийнятих в експлуатацію в установленому законодавством порядку.</w:t>
      </w:r>
    </w:p>
    <w:p w:rsidR="00F4266B" w:rsidRPr="008C0872" w:rsidRDefault="00F4266B" w:rsidP="00F4266B">
      <w:pPr>
        <w:widowControl w:val="0"/>
        <w:tabs>
          <w:tab w:val="left" w:pos="567"/>
          <w:tab w:val="left" w:pos="993"/>
        </w:tabs>
        <w:overflowPunct w:val="0"/>
        <w:adjustRightInd w:val="0"/>
        <w:spacing w:after="0" w:line="247" w:lineRule="auto"/>
        <w:ind w:firstLine="567"/>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 xml:space="preserve">Проєктом акта пропонується внести зміни до Законів України «Про регулювання містобудівної діяльності», «Про архітектурну діяльність», «Про будівельні норми» зокрема щодо: </w:t>
      </w:r>
    </w:p>
    <w:p w:rsidR="00F4266B" w:rsidRPr="008C0872" w:rsidRDefault="00F4266B" w:rsidP="00F4266B">
      <w:pPr>
        <w:widowControl w:val="0"/>
        <w:numPr>
          <w:ilvl w:val="0"/>
          <w:numId w:val="6"/>
        </w:numPr>
        <w:tabs>
          <w:tab w:val="left" w:pos="567"/>
          <w:tab w:val="num" w:pos="720"/>
          <w:tab w:val="left" w:pos="993"/>
        </w:tabs>
        <w:overflowPunct w:val="0"/>
        <w:adjustRightInd w:val="0"/>
        <w:spacing w:after="0" w:line="247" w:lineRule="auto"/>
        <w:ind w:left="0" w:firstLine="567"/>
        <w:contextualSpacing/>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sz w:val="28"/>
          <w:szCs w:val="28"/>
          <w:shd w:val="clear" w:color="auto" w:fill="FFFFFF"/>
          <w:lang w:eastAsia="uk-UA"/>
        </w:rPr>
        <w:t xml:space="preserve">надання визначення основним термінам («інформаційна модель», «життєвий цикл» тощо) з метою запровадження у законодавче правове поле нових понять, пов’язаних із застосуванням </w:t>
      </w:r>
      <w:r w:rsidRPr="008C0872">
        <w:rPr>
          <w:rFonts w:ascii="Times New Roman" w:eastAsia="Times New Roman" w:hAnsi="Times New Roman" w:cs="Times New Roman"/>
          <w:kern w:val="28"/>
          <w:sz w:val="28"/>
          <w:szCs w:val="28"/>
          <w:shd w:val="clear" w:color="auto" w:fill="FFFFFF"/>
          <w:lang w:eastAsia="uk-UA"/>
        </w:rPr>
        <w:t>ВІМ-технологій;</w:t>
      </w:r>
    </w:p>
    <w:p w:rsidR="00F4266B" w:rsidRPr="008C0872" w:rsidRDefault="00F4266B" w:rsidP="00F4266B">
      <w:pPr>
        <w:widowControl w:val="0"/>
        <w:numPr>
          <w:ilvl w:val="0"/>
          <w:numId w:val="6"/>
        </w:numPr>
        <w:tabs>
          <w:tab w:val="left" w:pos="567"/>
          <w:tab w:val="num" w:pos="720"/>
          <w:tab w:val="left" w:pos="993"/>
        </w:tabs>
        <w:overflowPunct w:val="0"/>
        <w:adjustRightInd w:val="0"/>
        <w:spacing w:after="0" w:line="247" w:lineRule="auto"/>
        <w:ind w:left="0" w:firstLine="567"/>
        <w:contextualSpacing/>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врахування життєвого циклу об’єктів при здійсненні містобудівної діяльності з метою переходу від звичайного (традиційного) проєктування та будівництва об’єктів до розрахунку вартості всього життєвого циклу об’єктів будівництва;</w:t>
      </w:r>
    </w:p>
    <w:p w:rsidR="00F4266B" w:rsidRPr="008C0872" w:rsidRDefault="00F4266B" w:rsidP="00F4266B">
      <w:pPr>
        <w:widowControl w:val="0"/>
        <w:numPr>
          <w:ilvl w:val="0"/>
          <w:numId w:val="6"/>
        </w:numPr>
        <w:tabs>
          <w:tab w:val="left" w:pos="567"/>
          <w:tab w:val="num" w:pos="720"/>
          <w:tab w:val="left" w:pos="993"/>
        </w:tabs>
        <w:overflowPunct w:val="0"/>
        <w:adjustRightInd w:val="0"/>
        <w:spacing w:after="0" w:line="247" w:lineRule="auto"/>
        <w:ind w:left="0" w:firstLine="567"/>
        <w:contextualSpacing/>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надання Кабінету Міністрів України та Мінрегіону правових підстав для внесення змін в чинні та розроблення нових підзаконних актів, необхідних для належного застосування ВІМ-технологій.</w:t>
      </w:r>
    </w:p>
    <w:p w:rsidR="00F4266B" w:rsidRPr="008C0872" w:rsidRDefault="00F4266B" w:rsidP="00F4266B">
      <w:pPr>
        <w:widowControl w:val="0"/>
        <w:tabs>
          <w:tab w:val="left" w:pos="567"/>
          <w:tab w:val="left" w:pos="993"/>
        </w:tabs>
        <w:overflowPunct w:val="0"/>
        <w:adjustRightInd w:val="0"/>
        <w:spacing w:after="0" w:line="247" w:lineRule="auto"/>
        <w:ind w:firstLine="709"/>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Окрім того, Верховною Радою України 3 жовтня 2019 року був прийнятий Закон України «Про внесення змін до Закону України «Про будівельні норми» щодо удосконалення нормування у будівництві», яким змінено перелік об’єктів нормування у будівництві. У зв’язку з цим є необхідність запровадження саме законодавчого регулювання окремих процедур, які раніше регулювалися положеннями державних будівельних норм, а саме:</w:t>
      </w:r>
    </w:p>
    <w:p w:rsidR="00F4266B" w:rsidRPr="008C0872" w:rsidRDefault="00F4266B" w:rsidP="00626401">
      <w:pPr>
        <w:widowControl w:val="0"/>
        <w:numPr>
          <w:ilvl w:val="0"/>
          <w:numId w:val="6"/>
        </w:numPr>
        <w:tabs>
          <w:tab w:val="left" w:pos="567"/>
        </w:tabs>
        <w:overflowPunct w:val="0"/>
        <w:adjustRightInd w:val="0"/>
        <w:spacing w:after="0" w:line="247" w:lineRule="auto"/>
        <w:ind w:left="0" w:firstLine="567"/>
        <w:contextualSpacing/>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запровадження регулювання порядку оформлення виконавчої документації з виконання будівельних робіт;</w:t>
      </w:r>
    </w:p>
    <w:p w:rsidR="00F4266B" w:rsidRPr="008C0872" w:rsidRDefault="00F4266B" w:rsidP="00626401">
      <w:pPr>
        <w:widowControl w:val="0"/>
        <w:numPr>
          <w:ilvl w:val="0"/>
          <w:numId w:val="6"/>
        </w:numPr>
        <w:tabs>
          <w:tab w:val="left" w:pos="567"/>
        </w:tabs>
        <w:overflowPunct w:val="0"/>
        <w:adjustRightInd w:val="0"/>
        <w:spacing w:after="0" w:line="247" w:lineRule="auto"/>
        <w:ind w:left="0" w:firstLine="567"/>
        <w:contextualSpacing/>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запровадження регулювання здійснення науково-технічного супроводу при виконанні будівельних робіт.</w:t>
      </w:r>
    </w:p>
    <w:p w:rsidR="00F4266B" w:rsidRPr="008C0872" w:rsidRDefault="00F4266B" w:rsidP="00F4266B">
      <w:pPr>
        <w:widowControl w:val="0"/>
        <w:tabs>
          <w:tab w:val="left" w:pos="567"/>
          <w:tab w:val="num" w:pos="720"/>
          <w:tab w:val="left" w:pos="993"/>
        </w:tabs>
        <w:overflowPunct w:val="0"/>
        <w:adjustRightInd w:val="0"/>
        <w:spacing w:after="0" w:line="247" w:lineRule="auto"/>
        <w:ind w:firstLine="709"/>
        <w:jc w:val="both"/>
        <w:rPr>
          <w:rFonts w:ascii="Times New Roman" w:eastAsia="Times New Roman" w:hAnsi="Times New Roman" w:cs="Times New Roman"/>
          <w:kern w:val="28"/>
          <w:sz w:val="28"/>
          <w:szCs w:val="28"/>
          <w:shd w:val="clear" w:color="auto" w:fill="FFFFFF"/>
          <w:lang w:eastAsia="uk-UA"/>
        </w:rPr>
      </w:pPr>
      <w:r w:rsidRPr="008C0872">
        <w:rPr>
          <w:rFonts w:ascii="Times New Roman" w:eastAsia="Times New Roman" w:hAnsi="Times New Roman" w:cs="Times New Roman"/>
          <w:kern w:val="28"/>
          <w:sz w:val="28"/>
          <w:szCs w:val="28"/>
          <w:shd w:val="clear" w:color="auto" w:fill="FFFFFF"/>
          <w:lang w:eastAsia="uk-UA"/>
        </w:rPr>
        <w:t>Оскільки належне запровадження використання ВІМ-технологій залежить від прийняття значної кількості підзаконних нормативно-правових актів та здійснення інших організаційних заходів, а також зважаючи на доцільність підготовки ринку до системних змін, проєктом акта передбачено відтермінування набуття чинності окремих законодавчих змін на 6 років.</w:t>
      </w:r>
    </w:p>
    <w:p w:rsidR="00F4266B" w:rsidRPr="008C0872" w:rsidRDefault="00F4266B" w:rsidP="00F4266B">
      <w:pPr>
        <w:widowControl w:val="0"/>
        <w:tabs>
          <w:tab w:val="left" w:pos="567"/>
          <w:tab w:val="num" w:pos="720"/>
          <w:tab w:val="left" w:pos="993"/>
        </w:tabs>
        <w:overflowPunct w:val="0"/>
        <w:adjustRightInd w:val="0"/>
        <w:spacing w:after="0" w:line="240" w:lineRule="auto"/>
        <w:ind w:firstLine="567"/>
        <w:jc w:val="both"/>
        <w:rPr>
          <w:rFonts w:ascii="Times New Roman" w:eastAsia="Times New Roman" w:hAnsi="Times New Roman" w:cs="Times New Roman"/>
          <w:kern w:val="28"/>
          <w:sz w:val="28"/>
          <w:szCs w:val="28"/>
          <w:shd w:val="clear" w:color="auto" w:fill="FFFFFF"/>
          <w:lang w:eastAsia="uk-UA"/>
        </w:rPr>
      </w:pPr>
    </w:p>
    <w:p w:rsidR="00F4266B" w:rsidRPr="008C0872" w:rsidRDefault="00F4266B" w:rsidP="00F4266B">
      <w:pPr>
        <w:widowControl w:val="0"/>
        <w:overflowPunct w:val="0"/>
        <w:adjustRightInd w:val="0"/>
        <w:spacing w:after="120" w:line="240" w:lineRule="auto"/>
        <w:ind w:firstLine="709"/>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4. Правові аспекти</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lastRenderedPageBreak/>
        <w:t>Основними актами законодавства у даній сфері правовідносин є Конституція України, Закони України «Про основи містобудування», «Про регулювання містобудівної діяльності», «Про архітектурну діяльність», «Про стандартизацію», «Про будівельні норми».</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p w:rsidR="00F4266B" w:rsidRPr="008C0872" w:rsidRDefault="00F4266B" w:rsidP="00F4266B">
      <w:pPr>
        <w:widowControl w:val="0"/>
        <w:tabs>
          <w:tab w:val="left" w:pos="567"/>
          <w:tab w:val="left" w:pos="1134"/>
        </w:tabs>
        <w:overflowPunct w:val="0"/>
        <w:adjustRightInd w:val="0"/>
        <w:spacing w:after="120" w:line="240" w:lineRule="auto"/>
        <w:ind w:firstLine="709"/>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 xml:space="preserve">5. Фінансово-економічне обґрунтування </w:t>
      </w:r>
    </w:p>
    <w:p w:rsidR="00F4266B" w:rsidRPr="008C0872" w:rsidRDefault="00F4266B" w:rsidP="00F4266B">
      <w:pPr>
        <w:widowControl w:val="0"/>
        <w:overflowPunct w:val="0"/>
        <w:adjustRightInd w:val="0"/>
        <w:spacing w:after="120" w:line="240" w:lineRule="auto"/>
        <w:ind w:firstLine="709"/>
        <w:jc w:val="both"/>
        <w:rPr>
          <w:rFonts w:ascii="Times New Roman" w:eastAsia="Times New Roman" w:hAnsi="Times New Roman" w:cs="Times New Roman"/>
          <w:spacing w:val="-4"/>
          <w:kern w:val="28"/>
          <w:sz w:val="28"/>
          <w:szCs w:val="28"/>
          <w:lang w:eastAsia="uk-UA"/>
        </w:rPr>
      </w:pPr>
      <w:r w:rsidRPr="008C0872">
        <w:rPr>
          <w:rFonts w:ascii="Times New Roman" w:eastAsia="Times New Roman" w:hAnsi="Times New Roman" w:cs="Times New Roman"/>
          <w:spacing w:val="-4"/>
          <w:kern w:val="28"/>
          <w:sz w:val="28"/>
          <w:szCs w:val="28"/>
          <w:lang w:eastAsia="uk-UA"/>
        </w:rPr>
        <w:t>Реалізація положень проєкту акта не потребує додаткових видатків з Державного бюджету України та місцевих бюджетів. Реалізація окремих положень акта передбачає фінансування у межах коштів державного бюджету, виділених для забезпечення функціонування державних органів на відповідний рік.</w:t>
      </w:r>
    </w:p>
    <w:p w:rsidR="00F4266B" w:rsidRPr="008C0872" w:rsidRDefault="00F4266B" w:rsidP="00F4266B">
      <w:pPr>
        <w:widowControl w:val="0"/>
        <w:overflowPunct w:val="0"/>
        <w:adjustRightInd w:val="0"/>
        <w:spacing w:after="120" w:line="233" w:lineRule="auto"/>
        <w:ind w:firstLine="709"/>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 xml:space="preserve">6. Позиція заінтересованих сторін </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03 листопада 2010 № 996 «Про забезпечення участі громадськості у формуванні та реалізації державної політики», проведено громадське обговорення, звіт за результатами якого розміщено на офіційному веб-сайті Мінрегіону.</w:t>
      </w:r>
    </w:p>
    <w:p w:rsidR="00F4266B" w:rsidRPr="008C0872" w:rsidRDefault="00F4266B" w:rsidP="00F4266B">
      <w:pPr>
        <w:shd w:val="clear" w:color="auto" w:fill="FFFFFF"/>
        <w:spacing w:after="0" w:line="264" w:lineRule="auto"/>
        <w:ind w:firstLine="720"/>
        <w:jc w:val="both"/>
        <w:rPr>
          <w:rFonts w:ascii="Times New Roman" w:eastAsia="Times New Roman" w:hAnsi="Times New Roman" w:cs="Times New Roman"/>
          <w:i/>
          <w:sz w:val="28"/>
          <w:szCs w:val="28"/>
          <w:lang w:eastAsia="ru-RU"/>
        </w:rPr>
      </w:pPr>
      <w:r w:rsidRPr="008C0872">
        <w:rPr>
          <w:rFonts w:ascii="Times New Roman" w:eastAsia="Times New Roman" w:hAnsi="Times New Roman" w:cs="Times New Roman"/>
          <w:sz w:val="28"/>
          <w:szCs w:val="28"/>
          <w:lang w:eastAsia="ru-RU"/>
        </w:rPr>
        <w:t>Проєкт акта</w:t>
      </w:r>
      <w:r w:rsidRPr="008C0872">
        <w:rPr>
          <w:rFonts w:ascii="Times New Roman" w:eastAsia="Times New Roman" w:hAnsi="Times New Roman" w:cs="Times New Roman"/>
          <w:i/>
          <w:sz w:val="28"/>
          <w:szCs w:val="28"/>
          <w:lang w:eastAsia="ru-RU"/>
        </w:rPr>
        <w:t xml:space="preserve"> </w:t>
      </w:r>
    </w:p>
    <w:p w:rsidR="00F4266B" w:rsidRPr="008C0872" w:rsidRDefault="00F4266B" w:rsidP="00F4266B">
      <w:pPr>
        <w:shd w:val="clear" w:color="auto" w:fill="FFFFFF"/>
        <w:spacing w:after="0" w:line="264" w:lineRule="auto"/>
        <w:ind w:firstLine="720"/>
        <w:jc w:val="both"/>
        <w:rPr>
          <w:rFonts w:ascii="Times New Roman" w:eastAsia="Times New Roman" w:hAnsi="Times New Roman" w:cs="Times New Roman"/>
          <w:sz w:val="28"/>
          <w:szCs w:val="28"/>
          <w:lang w:eastAsia="ru-RU"/>
        </w:rPr>
      </w:pPr>
      <w:r w:rsidRPr="008C0872">
        <w:rPr>
          <w:rFonts w:ascii="Times New Roman" w:eastAsia="Times New Roman" w:hAnsi="Times New Roman" w:cs="Times New Roman"/>
          <w:i/>
          <w:sz w:val="28"/>
          <w:szCs w:val="28"/>
          <w:lang w:eastAsia="ru-RU"/>
        </w:rPr>
        <w:t>погоджено без зауважень:</w:t>
      </w:r>
      <w:r w:rsidRPr="008C0872">
        <w:rPr>
          <w:rFonts w:ascii="Times New Roman" w:eastAsia="Times New Roman" w:hAnsi="Times New Roman" w:cs="Times New Roman"/>
          <w:sz w:val="28"/>
          <w:szCs w:val="28"/>
          <w:lang w:eastAsia="ru-RU"/>
        </w:rPr>
        <w:t xml:space="preserve"> </w:t>
      </w:r>
    </w:p>
    <w:p w:rsidR="00F4266B" w:rsidRPr="008C0872" w:rsidRDefault="00F4266B" w:rsidP="00F4266B">
      <w:pPr>
        <w:shd w:val="clear" w:color="auto" w:fill="FFFFFF"/>
        <w:spacing w:after="0" w:line="264" w:lineRule="auto"/>
        <w:ind w:firstLine="720"/>
        <w:jc w:val="both"/>
        <w:rPr>
          <w:rFonts w:ascii="Times New Roman" w:eastAsia="Times New Roman" w:hAnsi="Times New Roman" w:cs="Times New Roman"/>
          <w:sz w:val="28"/>
          <w:szCs w:val="28"/>
          <w:lang w:eastAsia="ru-RU"/>
        </w:rPr>
      </w:pPr>
      <w:r w:rsidRPr="00274762">
        <w:rPr>
          <w:rFonts w:ascii="Times New Roman" w:eastAsia="Times New Roman" w:hAnsi="Times New Roman" w:cs="Times New Roman"/>
          <w:sz w:val="28"/>
          <w:szCs w:val="28"/>
          <w:lang w:eastAsia="ru-RU"/>
        </w:rPr>
        <w:t>Міністерством  інфраструктури України, Міністерством фінансів України, Державною регуляторною службою України,</w:t>
      </w:r>
    </w:p>
    <w:p w:rsidR="00F4266B" w:rsidRPr="008C0872" w:rsidRDefault="00F4266B" w:rsidP="00F4266B">
      <w:pPr>
        <w:shd w:val="clear" w:color="auto" w:fill="FFFFFF"/>
        <w:spacing w:after="0" w:line="264" w:lineRule="auto"/>
        <w:ind w:firstLine="720"/>
        <w:jc w:val="both"/>
        <w:rPr>
          <w:rFonts w:ascii="Times New Roman" w:eastAsia="Times New Roman" w:hAnsi="Times New Roman" w:cs="Times New Roman"/>
          <w:i/>
          <w:sz w:val="28"/>
          <w:szCs w:val="28"/>
          <w:lang w:eastAsia="ru-RU"/>
        </w:rPr>
      </w:pPr>
      <w:r w:rsidRPr="008C0872">
        <w:rPr>
          <w:rFonts w:ascii="Times New Roman" w:eastAsia="Times New Roman" w:hAnsi="Times New Roman" w:cs="Times New Roman"/>
          <w:i/>
          <w:sz w:val="28"/>
          <w:szCs w:val="28"/>
          <w:lang w:eastAsia="ru-RU"/>
        </w:rPr>
        <w:t>погоджено із зауваженнями:</w:t>
      </w:r>
    </w:p>
    <w:p w:rsidR="00F4266B" w:rsidRPr="008C0872" w:rsidRDefault="00F4266B" w:rsidP="00F4266B">
      <w:pPr>
        <w:shd w:val="clear" w:color="auto" w:fill="FFFFFF"/>
        <w:spacing w:after="0" w:line="264" w:lineRule="auto"/>
        <w:ind w:firstLine="720"/>
        <w:jc w:val="both"/>
        <w:rPr>
          <w:rFonts w:ascii="Times New Roman" w:eastAsia="Times New Roman" w:hAnsi="Times New Roman" w:cs="Times New Roman"/>
          <w:i/>
          <w:sz w:val="28"/>
          <w:szCs w:val="28"/>
          <w:lang w:eastAsia="ru-RU"/>
        </w:rPr>
      </w:pPr>
      <w:r w:rsidRPr="008C0872">
        <w:rPr>
          <w:rFonts w:ascii="Times New Roman" w:eastAsia="Times New Roman" w:hAnsi="Times New Roman" w:cs="Times New Roman"/>
          <w:sz w:val="28"/>
          <w:szCs w:val="28"/>
          <w:lang w:eastAsia="ru-RU"/>
        </w:rPr>
        <w:t xml:space="preserve">Міністерством цифрової трансформації України, Міністерством економіки України, Державним агентством автомобільних доріг України, </w:t>
      </w:r>
      <w:r w:rsidRPr="008C0872">
        <w:rPr>
          <w:rFonts w:ascii="Times New Roman" w:eastAsia="Times New Roman" w:hAnsi="Times New Roman" w:cs="Times New Roman"/>
          <w:kern w:val="28"/>
          <w:sz w:val="28"/>
          <w:szCs w:val="28"/>
          <w:lang w:eastAsia="uk-UA"/>
        </w:rPr>
        <w:t xml:space="preserve"> Міністерством юстиції України.</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Проєкт акта не стосується питань функціонування місцевого самоврядування, прав та інтересів територіальних громад, місцевого та регіонального розвитку.</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Проєкт акта не стосується соціально-трудової сфери і не потребує позиції всеукраїнських профспілок, їх об’єднань та об’єднань організацій роботодавців.</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Проєкт акта не стосується прав осіб з інвалідністю та не потребує проведення консультацій із всеукраїнськими громадськими організаціями осіб з інвалідністю, їхніми спілками, Уповноваженим Президента України з прав людей з інвалідністю, Урядовим уповноваженим з прав осіб з інвалідністю.</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Проєкт акта не стосується сфери функціонування і застосування української мови як державної та не потребує проведення консультацій із Уповноваженим із захисту державної мови.</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Проєкт акта не стосується сфери наукової та науково-технічної діяльності та не потребує проведення консультацій з Науковим комітетом Національної ради України з питань розвитку науки і технологій.</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p>
    <w:p w:rsidR="00F4266B" w:rsidRPr="008C0872" w:rsidRDefault="00F4266B" w:rsidP="00F4266B">
      <w:pPr>
        <w:widowControl w:val="0"/>
        <w:overflowPunct w:val="0"/>
        <w:adjustRightInd w:val="0"/>
        <w:spacing w:after="120" w:line="233" w:lineRule="auto"/>
        <w:ind w:firstLine="709"/>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7. Оцінка відповідності</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lastRenderedPageBreak/>
        <w:t>У проєкті акта відсутні положення, що стосуються зобов’язань України у сфері європейської інтеграції.</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У проєкті акта відсутні положення, що стосуються прав та свобод, гарантованих Конвенцією про захист прав людини і основоположних свобод.</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 xml:space="preserve">У проєкті акта відсутні положення, які порушують принцип забезпечення рівних прав та можливостей жінок і чоловіків. Громадська </w:t>
      </w:r>
      <w:proofErr w:type="spellStart"/>
      <w:r w:rsidRPr="008C0872">
        <w:rPr>
          <w:rFonts w:ascii="Times New Roman" w:eastAsia="Times New Roman" w:hAnsi="Times New Roman" w:cs="Times New Roman"/>
          <w:kern w:val="28"/>
          <w:sz w:val="28"/>
          <w:szCs w:val="28"/>
          <w:lang w:eastAsia="uk-UA"/>
        </w:rPr>
        <w:t>гендерно</w:t>
      </w:r>
      <w:proofErr w:type="spellEnd"/>
      <w:r w:rsidRPr="008C0872">
        <w:rPr>
          <w:rFonts w:ascii="Times New Roman" w:eastAsia="Times New Roman" w:hAnsi="Times New Roman" w:cs="Times New Roman"/>
          <w:kern w:val="28"/>
          <w:sz w:val="28"/>
          <w:szCs w:val="28"/>
          <w:lang w:eastAsia="uk-UA"/>
        </w:rPr>
        <w:t>-правова експертиза не проводилась.</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У проєкті акта відсутні правила та процедури, що можуть містити ризики вчинення корупційних правопорушень. Громадська антикорупційна експертиза не проводилась.</w:t>
      </w:r>
    </w:p>
    <w:p w:rsidR="00F4266B" w:rsidRPr="008C0872" w:rsidRDefault="00F4266B"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 xml:space="preserve">У проєкті акта відсутні положення, які містять ознаки дискримінації. Громадська </w:t>
      </w:r>
      <w:proofErr w:type="spellStart"/>
      <w:r w:rsidRPr="008C0872">
        <w:rPr>
          <w:rFonts w:ascii="Times New Roman" w:eastAsia="Times New Roman" w:hAnsi="Times New Roman" w:cs="Times New Roman"/>
          <w:kern w:val="28"/>
          <w:sz w:val="28"/>
          <w:szCs w:val="28"/>
          <w:lang w:eastAsia="uk-UA"/>
        </w:rPr>
        <w:t>антидискримінаційна</w:t>
      </w:r>
      <w:proofErr w:type="spellEnd"/>
      <w:r w:rsidRPr="008C0872">
        <w:rPr>
          <w:rFonts w:ascii="Times New Roman" w:eastAsia="Times New Roman" w:hAnsi="Times New Roman" w:cs="Times New Roman"/>
          <w:kern w:val="28"/>
          <w:sz w:val="28"/>
          <w:szCs w:val="28"/>
          <w:lang w:eastAsia="uk-UA"/>
        </w:rPr>
        <w:t xml:space="preserve"> експертиза не проводилась.</w:t>
      </w:r>
    </w:p>
    <w:p w:rsidR="00F4266B" w:rsidRDefault="0079717E" w:rsidP="00F4266B">
      <w:pPr>
        <w:widowControl w:val="0"/>
        <w:overflowPunct w:val="0"/>
        <w:adjustRightInd w:val="0"/>
        <w:spacing w:after="0" w:line="233" w:lineRule="auto"/>
        <w:ind w:firstLine="709"/>
        <w:jc w:val="both"/>
        <w:rPr>
          <w:rFonts w:ascii="Times New Roman" w:eastAsia="Times New Roman" w:hAnsi="Times New Roman" w:cs="Times New Roman"/>
          <w:kern w:val="28"/>
          <w:sz w:val="28"/>
          <w:szCs w:val="28"/>
          <w:lang w:eastAsia="uk-UA"/>
        </w:rPr>
      </w:pPr>
      <w:r>
        <w:rPr>
          <w:rFonts w:ascii="Times New Roman" w:eastAsia="Times New Roman" w:hAnsi="Times New Roman" w:cs="Times New Roman"/>
          <w:kern w:val="28"/>
          <w:sz w:val="28"/>
          <w:szCs w:val="28"/>
          <w:lang w:eastAsia="uk-UA"/>
        </w:rPr>
        <w:t>Проєкт акта надсилався до</w:t>
      </w:r>
      <w:r w:rsidR="00F4266B" w:rsidRPr="008C0872">
        <w:rPr>
          <w:rFonts w:ascii="Times New Roman" w:eastAsia="Times New Roman" w:hAnsi="Times New Roman" w:cs="Times New Roman"/>
          <w:kern w:val="28"/>
          <w:sz w:val="28"/>
          <w:szCs w:val="28"/>
          <w:lang w:eastAsia="uk-UA"/>
        </w:rPr>
        <w:t xml:space="preserve"> Національного агентств</w:t>
      </w:r>
      <w:r>
        <w:rPr>
          <w:rFonts w:ascii="Times New Roman" w:eastAsia="Times New Roman" w:hAnsi="Times New Roman" w:cs="Times New Roman"/>
          <w:kern w:val="28"/>
          <w:sz w:val="28"/>
          <w:szCs w:val="28"/>
          <w:lang w:eastAsia="uk-UA"/>
        </w:rPr>
        <w:t xml:space="preserve">а з питань запобігання корупції </w:t>
      </w:r>
      <w:r w:rsidR="00F4266B" w:rsidRPr="008C0872">
        <w:rPr>
          <w:rFonts w:ascii="Times New Roman" w:eastAsia="Times New Roman" w:hAnsi="Times New Roman" w:cs="Times New Roman"/>
          <w:kern w:val="28"/>
          <w:sz w:val="28"/>
          <w:szCs w:val="28"/>
          <w:lang w:eastAsia="uk-UA"/>
        </w:rPr>
        <w:t>для визначення необхідності провед</w:t>
      </w:r>
      <w:r>
        <w:rPr>
          <w:rFonts w:ascii="Times New Roman" w:eastAsia="Times New Roman" w:hAnsi="Times New Roman" w:cs="Times New Roman"/>
          <w:kern w:val="28"/>
          <w:sz w:val="28"/>
          <w:szCs w:val="28"/>
          <w:lang w:eastAsia="uk-UA"/>
        </w:rPr>
        <w:t xml:space="preserve">ення антикорупційної експертизи листом за вхідним номером супровідного листа від </w:t>
      </w:r>
      <w:r w:rsidRPr="0079717E">
        <w:rPr>
          <w:rFonts w:ascii="Times New Roman" w:eastAsia="Times New Roman" w:hAnsi="Times New Roman" w:cs="Times New Roman"/>
          <w:kern w:val="28"/>
          <w:sz w:val="28"/>
          <w:szCs w:val="28"/>
          <w:lang w:eastAsia="uk-UA"/>
        </w:rPr>
        <w:t>10.09.2021</w:t>
      </w:r>
      <w:r>
        <w:rPr>
          <w:rFonts w:ascii="Times New Roman" w:eastAsia="Times New Roman" w:hAnsi="Times New Roman" w:cs="Times New Roman"/>
          <w:kern w:val="28"/>
          <w:sz w:val="28"/>
          <w:szCs w:val="28"/>
          <w:lang w:eastAsia="uk-UA"/>
        </w:rPr>
        <w:t xml:space="preserve"> </w:t>
      </w:r>
      <w:r w:rsidRPr="0079717E">
        <w:rPr>
          <w:rFonts w:ascii="Times New Roman" w:eastAsia="Times New Roman" w:hAnsi="Times New Roman" w:cs="Times New Roman"/>
          <w:kern w:val="28"/>
          <w:sz w:val="28"/>
          <w:szCs w:val="28"/>
          <w:lang w:eastAsia="uk-UA"/>
        </w:rPr>
        <w:t>№ 70545/0/03-21</w:t>
      </w:r>
      <w:r>
        <w:rPr>
          <w:rFonts w:ascii="Times New Roman" w:eastAsia="Times New Roman" w:hAnsi="Times New Roman" w:cs="Times New Roman"/>
          <w:kern w:val="28"/>
          <w:sz w:val="28"/>
          <w:szCs w:val="28"/>
          <w:lang w:eastAsia="uk-UA"/>
        </w:rPr>
        <w:t>.</w:t>
      </w:r>
    </w:p>
    <w:p w:rsidR="00524035" w:rsidRDefault="00A42E5F" w:rsidP="00626401">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r w:rsidRPr="00A42E5F">
        <w:rPr>
          <w:rFonts w:ascii="Times New Roman" w:eastAsia="Times New Roman" w:hAnsi="Times New Roman" w:cs="Times New Roman"/>
          <w:kern w:val="28"/>
          <w:sz w:val="28"/>
          <w:szCs w:val="28"/>
          <w:lang w:eastAsia="uk-UA"/>
        </w:rPr>
        <w:t>Національним агентством з питань запобігання корупції відповідно до ч. 5 ст. 55 Закону України «Пр</w:t>
      </w:r>
      <w:r w:rsidR="00FA76C7">
        <w:rPr>
          <w:rFonts w:ascii="Times New Roman" w:eastAsia="Times New Roman" w:hAnsi="Times New Roman" w:cs="Times New Roman"/>
          <w:kern w:val="28"/>
          <w:sz w:val="28"/>
          <w:szCs w:val="28"/>
          <w:lang w:eastAsia="uk-UA"/>
        </w:rPr>
        <w:t>о запобігання корупції» та § 37</w:t>
      </w:r>
      <w:r w:rsidR="00FA76C7">
        <w:rPr>
          <w:rFonts w:ascii="Times New Roman" w:eastAsia="Times New Roman" w:hAnsi="Times New Roman" w:cs="Times New Roman"/>
          <w:kern w:val="28"/>
          <w:sz w:val="28"/>
          <w:szCs w:val="28"/>
          <w:vertAlign w:val="superscript"/>
          <w:lang w:eastAsia="uk-UA"/>
        </w:rPr>
        <w:t>2</w:t>
      </w:r>
      <w:r w:rsidRPr="00A42E5F">
        <w:rPr>
          <w:rFonts w:ascii="Times New Roman" w:eastAsia="Times New Roman" w:hAnsi="Times New Roman" w:cs="Times New Roman"/>
          <w:kern w:val="28"/>
          <w:sz w:val="28"/>
          <w:szCs w:val="28"/>
          <w:lang w:eastAsia="uk-UA"/>
        </w:rPr>
        <w:t xml:space="preserve"> Регламенту Кабінету Міністрів України, затвердженого постановою Кабінету Міністрів України від 18.07.2007 № 950</w:t>
      </w:r>
      <w:r w:rsidR="00FA76C7">
        <w:rPr>
          <w:rFonts w:ascii="Times New Roman" w:eastAsia="Times New Roman" w:hAnsi="Times New Roman" w:cs="Times New Roman"/>
          <w:kern w:val="28"/>
          <w:sz w:val="28"/>
          <w:szCs w:val="28"/>
          <w:lang w:eastAsia="uk-UA"/>
        </w:rPr>
        <w:t xml:space="preserve"> (далі – Регламент)</w:t>
      </w:r>
      <w:r w:rsidRPr="00A42E5F">
        <w:rPr>
          <w:rFonts w:ascii="Times New Roman" w:eastAsia="Times New Roman" w:hAnsi="Times New Roman" w:cs="Times New Roman"/>
          <w:kern w:val="28"/>
          <w:sz w:val="28"/>
          <w:szCs w:val="28"/>
          <w:lang w:eastAsia="uk-UA"/>
        </w:rPr>
        <w:t>, було здійснено моніторинг положень проекту постанови та проведено антикорупційну експертизу</w:t>
      </w:r>
      <w:r w:rsidR="00FA76C7">
        <w:rPr>
          <w:rFonts w:ascii="Times New Roman" w:eastAsia="Times New Roman" w:hAnsi="Times New Roman" w:cs="Times New Roman"/>
          <w:kern w:val="28"/>
          <w:sz w:val="28"/>
          <w:szCs w:val="28"/>
          <w:lang w:eastAsia="uk-UA"/>
        </w:rPr>
        <w:t>.</w:t>
      </w:r>
    </w:p>
    <w:p w:rsidR="00626401" w:rsidRPr="00626401" w:rsidRDefault="00FA76C7" w:rsidP="00E75C0C">
      <w:pPr>
        <w:widowControl w:val="0"/>
        <w:overflowPunct w:val="0"/>
        <w:adjustRightInd w:val="0"/>
        <w:spacing w:after="120" w:line="240" w:lineRule="auto"/>
        <w:ind w:firstLine="709"/>
        <w:jc w:val="both"/>
        <w:rPr>
          <w:rFonts w:ascii="Times New Roman" w:eastAsia="Times New Roman" w:hAnsi="Times New Roman" w:cs="Times New Roman"/>
          <w:kern w:val="28"/>
          <w:sz w:val="28"/>
          <w:szCs w:val="28"/>
          <w:lang w:eastAsia="uk-UA"/>
        </w:rPr>
      </w:pPr>
      <w:r w:rsidRPr="00FA76C7">
        <w:rPr>
          <w:rFonts w:ascii="Times New Roman" w:eastAsia="Times New Roman" w:hAnsi="Times New Roman" w:cs="Times New Roman"/>
          <w:kern w:val="28"/>
          <w:sz w:val="28"/>
          <w:szCs w:val="28"/>
          <w:lang w:eastAsia="uk-UA"/>
        </w:rPr>
        <w:t>Відповідно до § 37</w:t>
      </w:r>
      <w:r>
        <w:rPr>
          <w:rFonts w:ascii="Times New Roman" w:eastAsia="Times New Roman" w:hAnsi="Times New Roman" w:cs="Times New Roman"/>
          <w:kern w:val="28"/>
          <w:sz w:val="28"/>
          <w:szCs w:val="28"/>
          <w:vertAlign w:val="superscript"/>
          <w:lang w:eastAsia="uk-UA"/>
        </w:rPr>
        <w:t xml:space="preserve">2 </w:t>
      </w:r>
      <w:r w:rsidRPr="00FA76C7">
        <w:rPr>
          <w:rFonts w:ascii="Times New Roman" w:eastAsia="Times New Roman" w:hAnsi="Times New Roman" w:cs="Times New Roman"/>
          <w:kern w:val="28"/>
          <w:sz w:val="28"/>
          <w:szCs w:val="28"/>
          <w:lang w:eastAsia="uk-UA"/>
        </w:rPr>
        <w:t xml:space="preserve">Регламенту Національне агентство з питань запобігання корупції у зазначений строк не надало свій висновок, </w:t>
      </w:r>
      <w:r>
        <w:rPr>
          <w:rFonts w:ascii="Times New Roman" w:eastAsia="Times New Roman" w:hAnsi="Times New Roman" w:cs="Times New Roman"/>
          <w:kern w:val="28"/>
          <w:sz w:val="28"/>
          <w:szCs w:val="28"/>
          <w:lang w:eastAsia="uk-UA"/>
        </w:rPr>
        <w:t xml:space="preserve">та  </w:t>
      </w:r>
      <w:r w:rsidRPr="00FA76C7">
        <w:rPr>
          <w:rFonts w:ascii="Times New Roman" w:eastAsia="Times New Roman" w:hAnsi="Times New Roman" w:cs="Times New Roman"/>
          <w:kern w:val="28"/>
          <w:sz w:val="28"/>
          <w:szCs w:val="28"/>
          <w:lang w:eastAsia="uk-UA"/>
        </w:rPr>
        <w:t>вважається, що зауваження до проекту</w:t>
      </w:r>
      <w:r>
        <w:rPr>
          <w:rFonts w:ascii="Times New Roman" w:eastAsia="Times New Roman" w:hAnsi="Times New Roman" w:cs="Times New Roman"/>
          <w:kern w:val="28"/>
          <w:sz w:val="28"/>
          <w:szCs w:val="28"/>
          <w:lang w:eastAsia="uk-UA"/>
        </w:rPr>
        <w:t xml:space="preserve"> акта </w:t>
      </w:r>
      <w:r w:rsidRPr="00FA76C7">
        <w:rPr>
          <w:rFonts w:ascii="Times New Roman" w:eastAsia="Times New Roman" w:hAnsi="Times New Roman" w:cs="Times New Roman"/>
          <w:kern w:val="28"/>
          <w:sz w:val="28"/>
          <w:szCs w:val="28"/>
          <w:lang w:eastAsia="uk-UA"/>
        </w:rPr>
        <w:t>відсутні</w:t>
      </w:r>
      <w:r>
        <w:rPr>
          <w:rFonts w:ascii="Times New Roman" w:eastAsia="Times New Roman" w:hAnsi="Times New Roman" w:cs="Times New Roman"/>
          <w:kern w:val="28"/>
          <w:sz w:val="28"/>
          <w:szCs w:val="28"/>
          <w:lang w:eastAsia="uk-UA"/>
        </w:rPr>
        <w:t>.</w:t>
      </w:r>
      <w:r w:rsidRPr="00FA76C7">
        <w:rPr>
          <w:rFonts w:ascii="Times New Roman" w:eastAsia="Times New Roman" w:hAnsi="Times New Roman" w:cs="Times New Roman"/>
          <w:kern w:val="28"/>
          <w:sz w:val="28"/>
          <w:szCs w:val="28"/>
          <w:lang w:eastAsia="uk-UA"/>
        </w:rPr>
        <w:t xml:space="preserve"> </w:t>
      </w:r>
    </w:p>
    <w:p w:rsidR="00F4266B" w:rsidRPr="008C0872" w:rsidRDefault="00F4266B" w:rsidP="00F4266B">
      <w:pPr>
        <w:widowControl w:val="0"/>
        <w:overflowPunct w:val="0"/>
        <w:adjustRightInd w:val="0"/>
        <w:spacing w:after="120" w:line="240" w:lineRule="auto"/>
        <w:ind w:firstLine="709"/>
        <w:jc w:val="both"/>
        <w:rPr>
          <w:rFonts w:ascii="Times New Roman" w:eastAsia="Times New Roman" w:hAnsi="Times New Roman" w:cs="Times New Roman"/>
          <w:b/>
          <w:bCs/>
          <w:kern w:val="28"/>
          <w:sz w:val="28"/>
          <w:szCs w:val="28"/>
          <w:lang w:eastAsia="uk-UA"/>
        </w:rPr>
      </w:pPr>
      <w:r w:rsidRPr="008C0872">
        <w:rPr>
          <w:rFonts w:ascii="Times New Roman" w:eastAsia="Times New Roman" w:hAnsi="Times New Roman" w:cs="Times New Roman"/>
          <w:b/>
          <w:bCs/>
          <w:kern w:val="28"/>
          <w:sz w:val="28"/>
          <w:szCs w:val="28"/>
          <w:lang w:eastAsia="uk-UA"/>
        </w:rPr>
        <w:t>8. Прогноз результатів</w:t>
      </w:r>
    </w:p>
    <w:p w:rsidR="00F4266B" w:rsidRPr="008C0872" w:rsidRDefault="00F4266B" w:rsidP="00F4266B">
      <w:pPr>
        <w:widowControl w:val="0"/>
        <w:overflowPunct w:val="0"/>
        <w:adjustRightInd w:val="0"/>
        <w:spacing w:after="120" w:line="240"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 xml:space="preserve">Реалізація акта не матиме впливу на ринкове середовище, забезпечення захисту прав та інтересів суб’єктів господарювання, громадян і держави,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r w:rsidRPr="008C0872">
        <w:rPr>
          <w:rFonts w:ascii="Times New Roman" w:eastAsia="Times New Roman" w:hAnsi="Times New Roman" w:cs="Times New Roman"/>
          <w:kern w:val="28"/>
          <w:sz w:val="28"/>
          <w:szCs w:val="28"/>
          <w:lang w:eastAsia="uk-UA"/>
        </w:rPr>
        <w:t>Інформація щодо впливу на інтереси заінтересованих сторін</w:t>
      </w:r>
    </w:p>
    <w:p w:rsidR="00F4266B" w:rsidRPr="008C0872" w:rsidRDefault="00F4266B" w:rsidP="00F4266B">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tbl>
      <w:tblPr>
        <w:tblStyle w:val="1"/>
        <w:tblW w:w="0" w:type="auto"/>
        <w:tblLook w:val="04A0" w:firstRow="1" w:lastRow="0" w:firstColumn="1" w:lastColumn="0" w:noHBand="0" w:noVBand="1"/>
      </w:tblPr>
      <w:tblGrid>
        <w:gridCol w:w="2678"/>
        <w:gridCol w:w="2913"/>
        <w:gridCol w:w="4037"/>
      </w:tblGrid>
      <w:tr w:rsidR="00F4266B" w:rsidRPr="008C0872" w:rsidTr="0009667A">
        <w:tc>
          <w:tcPr>
            <w:tcW w:w="2678" w:type="dxa"/>
            <w:vAlign w:val="center"/>
          </w:tcPr>
          <w:p w:rsidR="00F4266B" w:rsidRPr="008C0872" w:rsidRDefault="00F4266B" w:rsidP="0009667A">
            <w:pPr>
              <w:widowControl w:val="0"/>
              <w:overflowPunct w:val="0"/>
              <w:adjustRightInd w:val="0"/>
              <w:spacing w:before="150" w:after="150"/>
              <w:jc w:val="center"/>
              <w:rPr>
                <w:rFonts w:ascii="Times New Roman" w:eastAsia="Times New Roman" w:hAnsi="Times New Roman"/>
                <w:b/>
                <w:kern w:val="28"/>
                <w:sz w:val="24"/>
                <w:szCs w:val="24"/>
                <w:lang w:eastAsia="uk-UA"/>
              </w:rPr>
            </w:pPr>
            <w:r w:rsidRPr="008C0872">
              <w:rPr>
                <w:rFonts w:ascii="Times New Roman" w:eastAsia="Times New Roman" w:hAnsi="Times New Roman"/>
                <w:b/>
                <w:kern w:val="28"/>
                <w:sz w:val="24"/>
                <w:szCs w:val="24"/>
                <w:lang w:eastAsia="uk-UA"/>
              </w:rPr>
              <w:t>Заінтересована сторона</w:t>
            </w:r>
          </w:p>
        </w:tc>
        <w:tc>
          <w:tcPr>
            <w:tcW w:w="2959" w:type="dxa"/>
            <w:vAlign w:val="center"/>
          </w:tcPr>
          <w:p w:rsidR="00F4266B" w:rsidRPr="008C0872" w:rsidRDefault="00F4266B" w:rsidP="0009667A">
            <w:pPr>
              <w:widowControl w:val="0"/>
              <w:overflowPunct w:val="0"/>
              <w:adjustRightInd w:val="0"/>
              <w:spacing w:before="150" w:after="150"/>
              <w:jc w:val="center"/>
              <w:rPr>
                <w:rFonts w:ascii="Times New Roman" w:eastAsia="Times New Roman" w:hAnsi="Times New Roman"/>
                <w:b/>
                <w:kern w:val="28"/>
                <w:sz w:val="24"/>
                <w:szCs w:val="24"/>
                <w:lang w:eastAsia="uk-UA"/>
              </w:rPr>
            </w:pPr>
            <w:r w:rsidRPr="008C0872">
              <w:rPr>
                <w:rFonts w:ascii="Times New Roman" w:eastAsia="Times New Roman" w:hAnsi="Times New Roman"/>
                <w:b/>
                <w:kern w:val="28"/>
                <w:sz w:val="24"/>
                <w:szCs w:val="24"/>
                <w:lang w:eastAsia="uk-UA"/>
              </w:rPr>
              <w:t>Вплив реалізації акта на заінтересовану сторону</w:t>
            </w:r>
          </w:p>
        </w:tc>
        <w:tc>
          <w:tcPr>
            <w:tcW w:w="4110" w:type="dxa"/>
            <w:vAlign w:val="center"/>
          </w:tcPr>
          <w:p w:rsidR="00F4266B" w:rsidRPr="008C0872" w:rsidRDefault="00F4266B" w:rsidP="0009667A">
            <w:pPr>
              <w:spacing w:line="240" w:lineRule="atLeast"/>
              <w:jc w:val="center"/>
              <w:rPr>
                <w:rFonts w:ascii="Times New Roman" w:eastAsia="TimesNewRomanPS-BoldMT" w:hAnsi="Times New Roman"/>
                <w:b/>
                <w:sz w:val="24"/>
                <w:szCs w:val="24"/>
                <w:lang w:eastAsia="uk-UA"/>
              </w:rPr>
            </w:pPr>
            <w:r w:rsidRPr="008C0872">
              <w:rPr>
                <w:rFonts w:ascii="Times New Roman" w:eastAsia="Times New Roman" w:hAnsi="Times New Roman"/>
                <w:b/>
                <w:sz w:val="24"/>
                <w:szCs w:val="24"/>
                <w:lang w:eastAsia="uk-UA"/>
              </w:rPr>
              <w:t>Пояснення очікуваного впливу</w:t>
            </w:r>
          </w:p>
        </w:tc>
      </w:tr>
      <w:tr w:rsidR="00F4266B" w:rsidRPr="008C0872" w:rsidTr="0009667A">
        <w:tc>
          <w:tcPr>
            <w:tcW w:w="2678"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Суб’єкти архітектурної діяльності та суб’єкти, які здійснюють інжинірингову діяльність у сфері будівництва (інжиніринг), виконавці проектних робіт та будівельних робіт</w:t>
            </w:r>
          </w:p>
        </w:tc>
        <w:tc>
          <w:tcPr>
            <w:tcW w:w="2959" w:type="dxa"/>
            <w:hideMark/>
          </w:tcPr>
          <w:p w:rsidR="00F4266B" w:rsidRPr="008C0872" w:rsidRDefault="00F4266B" w:rsidP="00626401">
            <w:pPr>
              <w:widowControl w:val="0"/>
              <w:overflowPunct w:val="0"/>
              <w:adjustRightInd w:val="0"/>
              <w:spacing w:before="100" w:beforeAutospacing="1" w:after="100" w:afterAutospacing="1"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позитивний</w:t>
            </w:r>
          </w:p>
        </w:tc>
        <w:tc>
          <w:tcPr>
            <w:tcW w:w="4110"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Отримають можливість покращити якість проєктування, оптимізувати операційну діяльність за рахунок скасування застарілих, забюрократизованих виробничих процесів та дублювання робіт, зокрема внаслідок:</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 скорочення термінів розроблення проектної документації;</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lastRenderedPageBreak/>
              <w:t>- зменшення ймовірності помилок при проектуванні;</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 можливості швидкого надання інформації щодо результатів досліджень і випробувань, проектної документації та звітів в електронному вигляді зацікавленим сторонам;</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 підвищення ефективності використання ресурсів;</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 оперативного коригування вартісних показників будівництва;</w:t>
            </w:r>
          </w:p>
          <w:p w:rsidR="00F4266B"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 xml:space="preserve">- ефективної інтеграції з </w:t>
            </w:r>
            <w:proofErr w:type="spellStart"/>
            <w:r w:rsidRPr="008C0872">
              <w:rPr>
                <w:rFonts w:ascii="Times New Roman" w:eastAsia="Times New Roman" w:hAnsi="Times New Roman"/>
                <w:kern w:val="28"/>
                <w:sz w:val="24"/>
                <w:szCs w:val="28"/>
                <w:lang w:eastAsia="uk-UA"/>
              </w:rPr>
              <w:t>геоінформаційними</w:t>
            </w:r>
            <w:proofErr w:type="spellEnd"/>
            <w:r w:rsidRPr="008C0872">
              <w:rPr>
                <w:rFonts w:ascii="Times New Roman" w:eastAsia="Times New Roman" w:hAnsi="Times New Roman"/>
                <w:kern w:val="28"/>
                <w:sz w:val="24"/>
                <w:szCs w:val="28"/>
                <w:lang w:eastAsia="uk-UA"/>
              </w:rPr>
              <w:t xml:space="preserve"> системами.</w:t>
            </w:r>
          </w:p>
          <w:p w:rsidR="000D3F1D" w:rsidRPr="008C0872" w:rsidRDefault="000D3F1D" w:rsidP="00626401">
            <w:pPr>
              <w:widowControl w:val="0"/>
              <w:overflowPunct w:val="0"/>
              <w:adjustRightInd w:val="0"/>
              <w:spacing w:line="233" w:lineRule="auto"/>
              <w:jc w:val="both"/>
              <w:rPr>
                <w:rFonts w:ascii="Times New Roman" w:eastAsia="Times New Roman" w:hAnsi="Times New Roman"/>
                <w:kern w:val="28"/>
                <w:sz w:val="24"/>
                <w:szCs w:val="28"/>
                <w:lang w:eastAsia="uk-UA"/>
              </w:rPr>
            </w:pPr>
          </w:p>
        </w:tc>
      </w:tr>
      <w:tr w:rsidR="00F4266B" w:rsidRPr="008C0872" w:rsidTr="0009667A">
        <w:tc>
          <w:tcPr>
            <w:tcW w:w="2678"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lastRenderedPageBreak/>
              <w:t>Органи державної влади та органи місцевого самоврядування</w:t>
            </w:r>
          </w:p>
        </w:tc>
        <w:tc>
          <w:tcPr>
            <w:tcW w:w="2959" w:type="dxa"/>
            <w:hideMark/>
          </w:tcPr>
          <w:p w:rsidR="00F4266B" w:rsidRPr="008C0872" w:rsidRDefault="00F4266B" w:rsidP="00626401">
            <w:pPr>
              <w:widowControl w:val="0"/>
              <w:overflowPunct w:val="0"/>
              <w:adjustRightInd w:val="0"/>
              <w:spacing w:before="100" w:beforeAutospacing="1" w:after="100" w:afterAutospacing="1"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Позитивний</w:t>
            </w:r>
          </w:p>
        </w:tc>
        <w:tc>
          <w:tcPr>
            <w:tcW w:w="4110"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Отримають можливість заощаджувати та максимально ефективно використовувати кошти, що спрямовуються на реалізацію проектів будівництва, що загалом дасть змогу збільшити кількість побудованих та реконструйованих об’єктів.</w:t>
            </w:r>
          </w:p>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Застосування сучасних технологій проектування сприятиме підвищенню прозорості реалізації проектів будівництва, ефективності використання інформаційних даних про об’єкти під час прийняття управлінських рішень.</w:t>
            </w:r>
          </w:p>
        </w:tc>
      </w:tr>
      <w:tr w:rsidR="00F4266B" w:rsidRPr="008C0872" w:rsidTr="0009667A">
        <w:tc>
          <w:tcPr>
            <w:tcW w:w="2678"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Власники (управителі) об’єктів будівництва</w:t>
            </w:r>
          </w:p>
        </w:tc>
        <w:tc>
          <w:tcPr>
            <w:tcW w:w="2959"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Позитивний</w:t>
            </w:r>
          </w:p>
        </w:tc>
        <w:tc>
          <w:tcPr>
            <w:tcW w:w="4110"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Зменшать експлуатаційні витрати внаслідок врахування та оптимізації вартості життєвого циклу ще на етапі проектування, а також можливості використовувати будівельні інформаційні, моделі, розроблені у проектній документації, під час експлуатації об’єкта, зокрема з метою ефективного планування робіт з ремонту та реконструкції.</w:t>
            </w:r>
          </w:p>
        </w:tc>
      </w:tr>
      <w:tr w:rsidR="00F4266B" w:rsidRPr="008C0872" w:rsidTr="0009667A">
        <w:tc>
          <w:tcPr>
            <w:tcW w:w="2678"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Громадяни</w:t>
            </w:r>
          </w:p>
        </w:tc>
        <w:tc>
          <w:tcPr>
            <w:tcW w:w="2959"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Позитивний</w:t>
            </w:r>
          </w:p>
        </w:tc>
        <w:tc>
          <w:tcPr>
            <w:tcW w:w="4110" w:type="dxa"/>
            <w:hideMark/>
          </w:tcPr>
          <w:p w:rsidR="00F4266B" w:rsidRPr="008C0872" w:rsidRDefault="00F4266B" w:rsidP="00626401">
            <w:pPr>
              <w:widowControl w:val="0"/>
              <w:overflowPunct w:val="0"/>
              <w:adjustRightInd w:val="0"/>
              <w:spacing w:line="233" w:lineRule="auto"/>
              <w:jc w:val="both"/>
              <w:rPr>
                <w:rFonts w:ascii="Times New Roman" w:eastAsia="Times New Roman" w:hAnsi="Times New Roman"/>
                <w:kern w:val="28"/>
                <w:sz w:val="24"/>
                <w:szCs w:val="28"/>
                <w:lang w:eastAsia="uk-UA"/>
              </w:rPr>
            </w:pPr>
            <w:r w:rsidRPr="008C0872">
              <w:rPr>
                <w:rFonts w:ascii="Times New Roman" w:eastAsia="Times New Roman" w:hAnsi="Times New Roman"/>
                <w:kern w:val="28"/>
                <w:sz w:val="24"/>
                <w:szCs w:val="28"/>
                <w:lang w:eastAsia="uk-UA"/>
              </w:rPr>
              <w:t>Отримають якісні, безпечні, енергоефективні та надійні об’єкти будівництва (будинки, будівлі, споруди будь-якого призначення, їх комплекси та частини, лінійні об’єкти інженерно-транспортної інфраструктури).</w:t>
            </w:r>
          </w:p>
        </w:tc>
      </w:tr>
    </w:tbl>
    <w:p w:rsidR="00F4266B" w:rsidRDefault="00F4266B" w:rsidP="00F4266B">
      <w:pPr>
        <w:widowControl w:val="0"/>
        <w:tabs>
          <w:tab w:val="left" w:pos="567"/>
        </w:tabs>
        <w:overflowPunct w:val="0"/>
        <w:adjustRightInd w:val="0"/>
        <w:spacing w:after="0" w:line="240" w:lineRule="auto"/>
        <w:jc w:val="both"/>
        <w:rPr>
          <w:rFonts w:ascii="Times New Roman" w:eastAsia="Times New Roman" w:hAnsi="Times New Roman" w:cs="Times New Roman"/>
          <w:kern w:val="28"/>
          <w:sz w:val="28"/>
          <w:szCs w:val="28"/>
          <w:lang w:eastAsia="uk-UA"/>
        </w:rPr>
      </w:pPr>
    </w:p>
    <w:p w:rsidR="00F4266B" w:rsidRPr="008C0872" w:rsidRDefault="00F4266B" w:rsidP="00F4266B">
      <w:pPr>
        <w:widowControl w:val="0"/>
        <w:overflowPunct w:val="0"/>
        <w:adjustRightInd w:val="0"/>
        <w:spacing w:after="0" w:line="240" w:lineRule="auto"/>
        <w:rPr>
          <w:rFonts w:ascii="Times New Roman" w:eastAsia="Times New Roman" w:hAnsi="Times New Roman" w:cs="Times New Roman"/>
          <w:b/>
          <w:kern w:val="28"/>
          <w:sz w:val="28"/>
          <w:szCs w:val="28"/>
          <w:lang w:eastAsia="uk-UA"/>
        </w:rPr>
      </w:pPr>
      <w:r w:rsidRPr="008C0872">
        <w:rPr>
          <w:rFonts w:ascii="Times New Roman" w:eastAsia="Times New Roman" w:hAnsi="Times New Roman" w:cs="Times New Roman"/>
          <w:b/>
          <w:kern w:val="28"/>
          <w:sz w:val="28"/>
          <w:szCs w:val="28"/>
          <w:lang w:eastAsia="uk-UA"/>
        </w:rPr>
        <w:t xml:space="preserve">Міністр розвитку громад </w:t>
      </w:r>
      <w:r w:rsidRPr="008C0872">
        <w:rPr>
          <w:rFonts w:ascii="Times New Roman" w:eastAsia="Times New Roman" w:hAnsi="Times New Roman" w:cs="Times New Roman"/>
          <w:b/>
          <w:kern w:val="28"/>
          <w:sz w:val="28"/>
          <w:szCs w:val="28"/>
          <w:lang w:eastAsia="uk-UA"/>
        </w:rPr>
        <w:br/>
        <w:t>та територій України</w:t>
      </w:r>
      <w:r w:rsidRPr="008C0872">
        <w:rPr>
          <w:rFonts w:ascii="Times New Roman" w:eastAsia="Times New Roman" w:hAnsi="Times New Roman" w:cs="Times New Roman"/>
          <w:b/>
          <w:kern w:val="28"/>
          <w:sz w:val="28"/>
          <w:szCs w:val="28"/>
          <w:lang w:eastAsia="uk-UA"/>
        </w:rPr>
        <w:tab/>
      </w:r>
      <w:r w:rsidRPr="008C0872">
        <w:rPr>
          <w:rFonts w:ascii="Times New Roman" w:eastAsia="Times New Roman" w:hAnsi="Times New Roman" w:cs="Times New Roman"/>
          <w:b/>
          <w:kern w:val="28"/>
          <w:sz w:val="28"/>
          <w:szCs w:val="28"/>
          <w:lang w:eastAsia="uk-UA"/>
        </w:rPr>
        <w:tab/>
      </w:r>
      <w:r w:rsidRPr="008C0872">
        <w:rPr>
          <w:rFonts w:ascii="Times New Roman" w:eastAsia="Times New Roman" w:hAnsi="Times New Roman" w:cs="Times New Roman"/>
          <w:b/>
          <w:kern w:val="28"/>
          <w:sz w:val="28"/>
          <w:szCs w:val="28"/>
          <w:lang w:eastAsia="uk-UA"/>
        </w:rPr>
        <w:tab/>
      </w:r>
      <w:r w:rsidRPr="008C0872">
        <w:rPr>
          <w:rFonts w:ascii="Times New Roman" w:eastAsia="Times New Roman" w:hAnsi="Times New Roman" w:cs="Times New Roman"/>
          <w:b/>
          <w:kern w:val="28"/>
          <w:sz w:val="28"/>
          <w:szCs w:val="28"/>
          <w:lang w:eastAsia="uk-UA"/>
        </w:rPr>
        <w:tab/>
      </w:r>
      <w:r w:rsidRPr="008C0872">
        <w:rPr>
          <w:rFonts w:ascii="Times New Roman" w:eastAsia="Times New Roman" w:hAnsi="Times New Roman" w:cs="Times New Roman"/>
          <w:b/>
          <w:kern w:val="28"/>
          <w:sz w:val="28"/>
          <w:szCs w:val="28"/>
          <w:lang w:eastAsia="uk-UA"/>
        </w:rPr>
        <w:tab/>
        <w:t xml:space="preserve">    </w:t>
      </w:r>
      <w:r w:rsidR="00626401">
        <w:rPr>
          <w:rFonts w:ascii="Times New Roman" w:eastAsia="Times New Roman" w:hAnsi="Times New Roman" w:cs="Times New Roman"/>
          <w:b/>
          <w:kern w:val="28"/>
          <w:sz w:val="28"/>
          <w:szCs w:val="28"/>
          <w:lang w:eastAsia="uk-UA"/>
        </w:rPr>
        <w:t xml:space="preserve">         </w:t>
      </w:r>
      <w:r w:rsidRPr="008C0872">
        <w:rPr>
          <w:rFonts w:ascii="Times New Roman" w:eastAsia="Times New Roman" w:hAnsi="Times New Roman" w:cs="Times New Roman"/>
          <w:b/>
          <w:kern w:val="28"/>
          <w:sz w:val="28"/>
          <w:szCs w:val="28"/>
          <w:lang w:eastAsia="uk-UA"/>
        </w:rPr>
        <w:t>Олексій ЧЕРНИШОВ</w:t>
      </w:r>
    </w:p>
    <w:p w:rsidR="00F4266B" w:rsidRPr="008C0872" w:rsidRDefault="00F4266B" w:rsidP="00F4266B">
      <w:pPr>
        <w:widowControl w:val="0"/>
        <w:overflowPunct w:val="0"/>
        <w:autoSpaceDE w:val="0"/>
        <w:autoSpaceDN w:val="0"/>
        <w:adjustRightInd w:val="0"/>
        <w:spacing w:before="43" w:after="0" w:line="322" w:lineRule="exact"/>
        <w:rPr>
          <w:rFonts w:ascii="Times New Roman" w:eastAsia="Times New Roman" w:hAnsi="Times New Roman" w:cs="Times New Roman"/>
          <w:bCs/>
          <w:kern w:val="28"/>
          <w:sz w:val="28"/>
          <w:szCs w:val="28"/>
          <w:lang w:eastAsia="uk-UA"/>
        </w:rPr>
      </w:pPr>
      <w:r w:rsidRPr="008C0872">
        <w:rPr>
          <w:rFonts w:ascii="Times New Roman" w:eastAsia="Times New Roman" w:hAnsi="Times New Roman" w:cs="Times New Roman"/>
          <w:kern w:val="28"/>
          <w:sz w:val="28"/>
          <w:szCs w:val="28"/>
          <w:lang w:eastAsia="uk-UA"/>
        </w:rPr>
        <w:t xml:space="preserve">«___»______________ </w:t>
      </w:r>
      <w:r w:rsidRPr="008C0872">
        <w:rPr>
          <w:rFonts w:ascii="Times New Roman" w:eastAsia="Times New Roman" w:hAnsi="Times New Roman" w:cs="Times New Roman"/>
          <w:bCs/>
          <w:kern w:val="28"/>
          <w:sz w:val="28"/>
          <w:szCs w:val="28"/>
          <w:lang w:eastAsia="uk-UA"/>
        </w:rPr>
        <w:t>2021 р.</w:t>
      </w:r>
    </w:p>
    <w:p w:rsidR="00734742" w:rsidRDefault="00734742" w:rsidP="000D3F1D">
      <w:pPr>
        <w:spacing w:after="0" w:line="240" w:lineRule="auto"/>
        <w:rPr>
          <w:rFonts w:ascii="Times New Roman" w:hAnsi="Times New Roman" w:cs="Times New Roman"/>
          <w:b/>
          <w:sz w:val="27"/>
          <w:szCs w:val="27"/>
        </w:rPr>
      </w:pPr>
      <w:bookmarkStart w:id="3" w:name="_GoBack"/>
      <w:bookmarkEnd w:id="3"/>
    </w:p>
    <w:sectPr w:rsidR="00734742" w:rsidSect="0021229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418" w:left="1701" w:header="709" w:footer="22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874" w:rsidRDefault="00F24874" w:rsidP="009755D7">
      <w:pPr>
        <w:spacing w:after="0" w:line="240" w:lineRule="auto"/>
      </w:pPr>
      <w:r>
        <w:separator/>
      </w:r>
    </w:p>
  </w:endnote>
  <w:endnote w:type="continuationSeparator" w:id="0">
    <w:p w:rsidR="00F24874" w:rsidRDefault="00F24874"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F00" w:rsidRDefault="00FF7F0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F00" w:rsidRDefault="00FF7F0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F00" w:rsidRDefault="00FF7F0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874" w:rsidRDefault="00F24874" w:rsidP="009755D7">
      <w:pPr>
        <w:spacing w:after="0" w:line="240" w:lineRule="auto"/>
      </w:pPr>
      <w:r>
        <w:separator/>
      </w:r>
    </w:p>
  </w:footnote>
  <w:footnote w:type="continuationSeparator" w:id="0">
    <w:p w:rsidR="00F24874" w:rsidRDefault="00F24874"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F00" w:rsidRDefault="00FF7F0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1279738"/>
      <w:docPartObj>
        <w:docPartGallery w:val="Page Numbers (Top of Page)"/>
        <w:docPartUnique/>
      </w:docPartObj>
    </w:sdtPr>
    <w:sdtEndPr>
      <w:rPr>
        <w:rFonts w:ascii="Times New Roman" w:hAnsi="Times New Roman" w:cs="Times New Roman"/>
        <w:sz w:val="24"/>
        <w:szCs w:val="24"/>
      </w:rPr>
    </w:sdtEndPr>
    <w:sdtContent>
      <w:p w:rsidR="00FF7F00" w:rsidRPr="00FF7F00" w:rsidRDefault="00FF7F00" w:rsidP="00DC03C2">
        <w:pPr>
          <w:pStyle w:val="a9"/>
          <w:jc w:val="center"/>
          <w:rPr>
            <w:rFonts w:ascii="Times New Roman" w:hAnsi="Times New Roman" w:cs="Times New Roman"/>
            <w:sz w:val="24"/>
            <w:szCs w:val="24"/>
          </w:rPr>
        </w:pPr>
        <w:r w:rsidRPr="00FF7F00">
          <w:rPr>
            <w:rFonts w:ascii="Times New Roman" w:hAnsi="Times New Roman" w:cs="Times New Roman"/>
            <w:sz w:val="24"/>
            <w:szCs w:val="24"/>
          </w:rPr>
          <w:fldChar w:fldCharType="begin"/>
        </w:r>
        <w:r w:rsidRPr="00FF7F00">
          <w:rPr>
            <w:rFonts w:ascii="Times New Roman" w:hAnsi="Times New Roman" w:cs="Times New Roman"/>
            <w:sz w:val="24"/>
            <w:szCs w:val="24"/>
          </w:rPr>
          <w:instrText>PAGE   \* MERGEFORMAT</w:instrText>
        </w:r>
        <w:r w:rsidRPr="00FF7F00">
          <w:rPr>
            <w:rFonts w:ascii="Times New Roman" w:hAnsi="Times New Roman" w:cs="Times New Roman"/>
            <w:sz w:val="24"/>
            <w:szCs w:val="24"/>
          </w:rPr>
          <w:fldChar w:fldCharType="separate"/>
        </w:r>
        <w:r w:rsidR="0021229A">
          <w:rPr>
            <w:rFonts w:ascii="Times New Roman" w:hAnsi="Times New Roman" w:cs="Times New Roman"/>
            <w:noProof/>
            <w:sz w:val="24"/>
            <w:szCs w:val="24"/>
          </w:rPr>
          <w:t>5</w:t>
        </w:r>
        <w:r w:rsidRPr="00FF7F00">
          <w:rPr>
            <w:rFonts w:ascii="Times New Roman" w:hAnsi="Times New Roman" w:cs="Times New Roman"/>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F00" w:rsidRDefault="00FF7F0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3C87"/>
    <w:multiLevelType w:val="hybridMultilevel"/>
    <w:tmpl w:val="BA40AB60"/>
    <w:lvl w:ilvl="0" w:tplc="09707CEE">
      <w:start w:val="1"/>
      <w:numFmt w:val="decimal"/>
      <w:lvlText w:val="%1)"/>
      <w:lvlJc w:val="left"/>
      <w:pPr>
        <w:ind w:left="838" w:hanging="390"/>
      </w:pPr>
      <w:rPr>
        <w:rFonts w:hint="default"/>
        <w:b/>
      </w:rPr>
    </w:lvl>
    <w:lvl w:ilvl="1" w:tplc="04220019" w:tentative="1">
      <w:start w:val="1"/>
      <w:numFmt w:val="lowerLetter"/>
      <w:lvlText w:val="%2."/>
      <w:lvlJc w:val="left"/>
      <w:pPr>
        <w:ind w:left="1528" w:hanging="360"/>
      </w:pPr>
    </w:lvl>
    <w:lvl w:ilvl="2" w:tplc="0422001B" w:tentative="1">
      <w:start w:val="1"/>
      <w:numFmt w:val="lowerRoman"/>
      <w:lvlText w:val="%3."/>
      <w:lvlJc w:val="right"/>
      <w:pPr>
        <w:ind w:left="2248" w:hanging="180"/>
      </w:pPr>
    </w:lvl>
    <w:lvl w:ilvl="3" w:tplc="0422000F" w:tentative="1">
      <w:start w:val="1"/>
      <w:numFmt w:val="decimal"/>
      <w:lvlText w:val="%4."/>
      <w:lvlJc w:val="left"/>
      <w:pPr>
        <w:ind w:left="2968" w:hanging="360"/>
      </w:pPr>
    </w:lvl>
    <w:lvl w:ilvl="4" w:tplc="04220019" w:tentative="1">
      <w:start w:val="1"/>
      <w:numFmt w:val="lowerLetter"/>
      <w:lvlText w:val="%5."/>
      <w:lvlJc w:val="left"/>
      <w:pPr>
        <w:ind w:left="3688" w:hanging="360"/>
      </w:pPr>
    </w:lvl>
    <w:lvl w:ilvl="5" w:tplc="0422001B" w:tentative="1">
      <w:start w:val="1"/>
      <w:numFmt w:val="lowerRoman"/>
      <w:lvlText w:val="%6."/>
      <w:lvlJc w:val="right"/>
      <w:pPr>
        <w:ind w:left="4408" w:hanging="180"/>
      </w:pPr>
    </w:lvl>
    <w:lvl w:ilvl="6" w:tplc="0422000F" w:tentative="1">
      <w:start w:val="1"/>
      <w:numFmt w:val="decimal"/>
      <w:lvlText w:val="%7."/>
      <w:lvlJc w:val="left"/>
      <w:pPr>
        <w:ind w:left="5128" w:hanging="360"/>
      </w:pPr>
    </w:lvl>
    <w:lvl w:ilvl="7" w:tplc="04220019" w:tentative="1">
      <w:start w:val="1"/>
      <w:numFmt w:val="lowerLetter"/>
      <w:lvlText w:val="%8."/>
      <w:lvlJc w:val="left"/>
      <w:pPr>
        <w:ind w:left="5848" w:hanging="360"/>
      </w:pPr>
    </w:lvl>
    <w:lvl w:ilvl="8" w:tplc="0422001B" w:tentative="1">
      <w:start w:val="1"/>
      <w:numFmt w:val="lowerRoman"/>
      <w:lvlText w:val="%9."/>
      <w:lvlJc w:val="right"/>
      <w:pPr>
        <w:ind w:left="6568" w:hanging="180"/>
      </w:pPr>
    </w:lvl>
  </w:abstractNum>
  <w:abstractNum w:abstractNumId="1" w15:restartNumberingAfterBreak="0">
    <w:nsid w:val="21447808"/>
    <w:multiLevelType w:val="hybridMultilevel"/>
    <w:tmpl w:val="DE6EA822"/>
    <w:lvl w:ilvl="0" w:tplc="7A98765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2286244E"/>
    <w:multiLevelType w:val="hybridMultilevel"/>
    <w:tmpl w:val="D0609D68"/>
    <w:lvl w:ilvl="0" w:tplc="048244DA">
      <w:start w:val="5"/>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256A07C1"/>
    <w:multiLevelType w:val="hybridMultilevel"/>
    <w:tmpl w:val="B92E9528"/>
    <w:lvl w:ilvl="0" w:tplc="0422000F">
      <w:start w:val="1"/>
      <w:numFmt w:val="decimal"/>
      <w:lvlText w:val="%1."/>
      <w:lvlJc w:val="left"/>
      <w:pPr>
        <w:ind w:left="3338" w:hanging="360"/>
      </w:pPr>
      <w:rPr>
        <w:rFonts w:hint="default"/>
      </w:rPr>
    </w:lvl>
    <w:lvl w:ilvl="1" w:tplc="04220019" w:tentative="1">
      <w:start w:val="1"/>
      <w:numFmt w:val="lowerLetter"/>
      <w:lvlText w:val="%2."/>
      <w:lvlJc w:val="left"/>
      <w:pPr>
        <w:ind w:left="4058" w:hanging="360"/>
      </w:pPr>
    </w:lvl>
    <w:lvl w:ilvl="2" w:tplc="0422001B" w:tentative="1">
      <w:start w:val="1"/>
      <w:numFmt w:val="lowerRoman"/>
      <w:lvlText w:val="%3."/>
      <w:lvlJc w:val="right"/>
      <w:pPr>
        <w:ind w:left="4778" w:hanging="180"/>
      </w:pPr>
    </w:lvl>
    <w:lvl w:ilvl="3" w:tplc="0422000F" w:tentative="1">
      <w:start w:val="1"/>
      <w:numFmt w:val="decimal"/>
      <w:lvlText w:val="%4."/>
      <w:lvlJc w:val="left"/>
      <w:pPr>
        <w:ind w:left="5498" w:hanging="360"/>
      </w:pPr>
    </w:lvl>
    <w:lvl w:ilvl="4" w:tplc="04220019" w:tentative="1">
      <w:start w:val="1"/>
      <w:numFmt w:val="lowerLetter"/>
      <w:lvlText w:val="%5."/>
      <w:lvlJc w:val="left"/>
      <w:pPr>
        <w:ind w:left="6218" w:hanging="360"/>
      </w:pPr>
    </w:lvl>
    <w:lvl w:ilvl="5" w:tplc="0422001B" w:tentative="1">
      <w:start w:val="1"/>
      <w:numFmt w:val="lowerRoman"/>
      <w:lvlText w:val="%6."/>
      <w:lvlJc w:val="right"/>
      <w:pPr>
        <w:ind w:left="6938" w:hanging="180"/>
      </w:pPr>
    </w:lvl>
    <w:lvl w:ilvl="6" w:tplc="0422000F" w:tentative="1">
      <w:start w:val="1"/>
      <w:numFmt w:val="decimal"/>
      <w:lvlText w:val="%7."/>
      <w:lvlJc w:val="left"/>
      <w:pPr>
        <w:ind w:left="7658" w:hanging="360"/>
      </w:pPr>
    </w:lvl>
    <w:lvl w:ilvl="7" w:tplc="04220019" w:tentative="1">
      <w:start w:val="1"/>
      <w:numFmt w:val="lowerLetter"/>
      <w:lvlText w:val="%8."/>
      <w:lvlJc w:val="left"/>
      <w:pPr>
        <w:ind w:left="8378" w:hanging="360"/>
      </w:pPr>
    </w:lvl>
    <w:lvl w:ilvl="8" w:tplc="0422001B" w:tentative="1">
      <w:start w:val="1"/>
      <w:numFmt w:val="lowerRoman"/>
      <w:lvlText w:val="%9."/>
      <w:lvlJc w:val="right"/>
      <w:pPr>
        <w:ind w:left="9098" w:hanging="180"/>
      </w:pPr>
    </w:lvl>
  </w:abstractNum>
  <w:abstractNum w:abstractNumId="4" w15:restartNumberingAfterBreak="0">
    <w:nsid w:val="39867975"/>
    <w:multiLevelType w:val="hybridMultilevel"/>
    <w:tmpl w:val="C166DF80"/>
    <w:lvl w:ilvl="0" w:tplc="EFA29E9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4880170A"/>
    <w:multiLevelType w:val="hybridMultilevel"/>
    <w:tmpl w:val="2F2AEC44"/>
    <w:lvl w:ilvl="0" w:tplc="E70A1DC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52E42E4A"/>
    <w:multiLevelType w:val="hybridMultilevel"/>
    <w:tmpl w:val="ED86AC9C"/>
    <w:lvl w:ilvl="0" w:tplc="DA76939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561F329B"/>
    <w:multiLevelType w:val="hybridMultilevel"/>
    <w:tmpl w:val="E34EEBC6"/>
    <w:lvl w:ilvl="0" w:tplc="BDBEA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4FC6FFA"/>
    <w:multiLevelType w:val="hybridMultilevel"/>
    <w:tmpl w:val="139C9B70"/>
    <w:lvl w:ilvl="0" w:tplc="BCD48E60">
      <w:start w:val="1"/>
      <w:numFmt w:val="bullet"/>
      <w:lvlText w:val="-"/>
      <w:lvlJc w:val="left"/>
      <w:pPr>
        <w:ind w:left="1287" w:hanging="360"/>
      </w:pPr>
      <w:rPr>
        <w:rFonts w:ascii="Sylfaen" w:hAnsi="Sylfae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15:restartNumberingAfterBreak="0">
    <w:nsid w:val="75550537"/>
    <w:multiLevelType w:val="hybridMultilevel"/>
    <w:tmpl w:val="358A5BFC"/>
    <w:lvl w:ilvl="0" w:tplc="9B06DA4C">
      <w:start w:val="5"/>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6"/>
  </w:num>
  <w:num w:numId="2">
    <w:abstractNumId w:val="1"/>
  </w:num>
  <w:num w:numId="3">
    <w:abstractNumId w:val="5"/>
  </w:num>
  <w:num w:numId="4">
    <w:abstractNumId w:val="4"/>
  </w:num>
  <w:num w:numId="5">
    <w:abstractNumId w:val="7"/>
  </w:num>
  <w:num w:numId="6">
    <w:abstractNumId w:val="8"/>
  </w:num>
  <w:num w:numId="7">
    <w:abstractNumId w:val="3"/>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10D"/>
    <w:rsid w:val="00007EEB"/>
    <w:rsid w:val="00036501"/>
    <w:rsid w:val="00044D62"/>
    <w:rsid w:val="0004582F"/>
    <w:rsid w:val="000573E6"/>
    <w:rsid w:val="00060BFE"/>
    <w:rsid w:val="00075EC2"/>
    <w:rsid w:val="000923C9"/>
    <w:rsid w:val="0009667A"/>
    <w:rsid w:val="000B5433"/>
    <w:rsid w:val="000B6AF8"/>
    <w:rsid w:val="000D3F1D"/>
    <w:rsid w:val="000E2F77"/>
    <w:rsid w:val="000E379B"/>
    <w:rsid w:val="00100224"/>
    <w:rsid w:val="00126357"/>
    <w:rsid w:val="00130C6B"/>
    <w:rsid w:val="00137356"/>
    <w:rsid w:val="001422CC"/>
    <w:rsid w:val="001468B9"/>
    <w:rsid w:val="001524FF"/>
    <w:rsid w:val="001607E1"/>
    <w:rsid w:val="00162054"/>
    <w:rsid w:val="00173FDC"/>
    <w:rsid w:val="00174C0D"/>
    <w:rsid w:val="001817A4"/>
    <w:rsid w:val="00184293"/>
    <w:rsid w:val="001966E5"/>
    <w:rsid w:val="001C750E"/>
    <w:rsid w:val="001D70AE"/>
    <w:rsid w:val="001E710D"/>
    <w:rsid w:val="001F01A5"/>
    <w:rsid w:val="00206DBD"/>
    <w:rsid w:val="0021229A"/>
    <w:rsid w:val="00223C9F"/>
    <w:rsid w:val="00256734"/>
    <w:rsid w:val="0027128F"/>
    <w:rsid w:val="002723E8"/>
    <w:rsid w:val="00274762"/>
    <w:rsid w:val="00292FC1"/>
    <w:rsid w:val="002973D5"/>
    <w:rsid w:val="002A5705"/>
    <w:rsid w:val="002B0E43"/>
    <w:rsid w:val="002B1CB9"/>
    <w:rsid w:val="002B1E57"/>
    <w:rsid w:val="002D7169"/>
    <w:rsid w:val="002E32A8"/>
    <w:rsid w:val="002E347F"/>
    <w:rsid w:val="002F0854"/>
    <w:rsid w:val="00305675"/>
    <w:rsid w:val="00313AB2"/>
    <w:rsid w:val="0032059F"/>
    <w:rsid w:val="00331F90"/>
    <w:rsid w:val="003366FA"/>
    <w:rsid w:val="00374D73"/>
    <w:rsid w:val="00394323"/>
    <w:rsid w:val="003A48CC"/>
    <w:rsid w:val="003B17CD"/>
    <w:rsid w:val="003C3CC3"/>
    <w:rsid w:val="003C4791"/>
    <w:rsid w:val="004011D3"/>
    <w:rsid w:val="004030E2"/>
    <w:rsid w:val="0040345C"/>
    <w:rsid w:val="00403D2A"/>
    <w:rsid w:val="00410B47"/>
    <w:rsid w:val="00413E69"/>
    <w:rsid w:val="004648FC"/>
    <w:rsid w:val="00470951"/>
    <w:rsid w:val="004715A7"/>
    <w:rsid w:val="00482A58"/>
    <w:rsid w:val="004966EC"/>
    <w:rsid w:val="004E6607"/>
    <w:rsid w:val="004E6F02"/>
    <w:rsid w:val="0051417D"/>
    <w:rsid w:val="005179D7"/>
    <w:rsid w:val="00524035"/>
    <w:rsid w:val="0053456E"/>
    <w:rsid w:val="00560CF1"/>
    <w:rsid w:val="005A2280"/>
    <w:rsid w:val="005A6EA8"/>
    <w:rsid w:val="005B6BDB"/>
    <w:rsid w:val="005B7CF5"/>
    <w:rsid w:val="005C5925"/>
    <w:rsid w:val="005C7C57"/>
    <w:rsid w:val="005D410D"/>
    <w:rsid w:val="005D5F74"/>
    <w:rsid w:val="005D7EAB"/>
    <w:rsid w:val="005F7867"/>
    <w:rsid w:val="00610A0B"/>
    <w:rsid w:val="00611E6D"/>
    <w:rsid w:val="006232C1"/>
    <w:rsid w:val="00626401"/>
    <w:rsid w:val="00652FD7"/>
    <w:rsid w:val="00661070"/>
    <w:rsid w:val="006633F5"/>
    <w:rsid w:val="00681B9B"/>
    <w:rsid w:val="00682C16"/>
    <w:rsid w:val="0069068A"/>
    <w:rsid w:val="006A53F9"/>
    <w:rsid w:val="006A5D00"/>
    <w:rsid w:val="006B7CF6"/>
    <w:rsid w:val="006D0A92"/>
    <w:rsid w:val="006E0935"/>
    <w:rsid w:val="00700732"/>
    <w:rsid w:val="007104C9"/>
    <w:rsid w:val="00734742"/>
    <w:rsid w:val="00751DC4"/>
    <w:rsid w:val="00754BE8"/>
    <w:rsid w:val="0076336C"/>
    <w:rsid w:val="00765335"/>
    <w:rsid w:val="0079717E"/>
    <w:rsid w:val="007B092A"/>
    <w:rsid w:val="007C2C0D"/>
    <w:rsid w:val="007D018E"/>
    <w:rsid w:val="007E3E73"/>
    <w:rsid w:val="00806872"/>
    <w:rsid w:val="00811EA7"/>
    <w:rsid w:val="00817962"/>
    <w:rsid w:val="00831B68"/>
    <w:rsid w:val="00833295"/>
    <w:rsid w:val="00833E06"/>
    <w:rsid w:val="008361A8"/>
    <w:rsid w:val="00841DE6"/>
    <w:rsid w:val="00847AFA"/>
    <w:rsid w:val="00860097"/>
    <w:rsid w:val="008917E3"/>
    <w:rsid w:val="008948CC"/>
    <w:rsid w:val="008B563D"/>
    <w:rsid w:val="008B645D"/>
    <w:rsid w:val="008C0061"/>
    <w:rsid w:val="008C123C"/>
    <w:rsid w:val="008C2562"/>
    <w:rsid w:val="008E620D"/>
    <w:rsid w:val="008F2E2A"/>
    <w:rsid w:val="009005DB"/>
    <w:rsid w:val="00900A9E"/>
    <w:rsid w:val="0090623A"/>
    <w:rsid w:val="009162D1"/>
    <w:rsid w:val="00922A3B"/>
    <w:rsid w:val="00933E71"/>
    <w:rsid w:val="009475FD"/>
    <w:rsid w:val="00952D7F"/>
    <w:rsid w:val="00953AD0"/>
    <w:rsid w:val="00954AEE"/>
    <w:rsid w:val="0096199E"/>
    <w:rsid w:val="009755D7"/>
    <w:rsid w:val="009A47E1"/>
    <w:rsid w:val="009B68FB"/>
    <w:rsid w:val="009C1BCB"/>
    <w:rsid w:val="009D785D"/>
    <w:rsid w:val="00A42E5F"/>
    <w:rsid w:val="00A7607E"/>
    <w:rsid w:val="00A90A7A"/>
    <w:rsid w:val="00AA038C"/>
    <w:rsid w:val="00AA6382"/>
    <w:rsid w:val="00AB08CB"/>
    <w:rsid w:val="00AB38A8"/>
    <w:rsid w:val="00AC08D4"/>
    <w:rsid w:val="00AE0F2E"/>
    <w:rsid w:val="00B13E5C"/>
    <w:rsid w:val="00B36998"/>
    <w:rsid w:val="00B36FFA"/>
    <w:rsid w:val="00B40F01"/>
    <w:rsid w:val="00B57803"/>
    <w:rsid w:val="00B92A80"/>
    <w:rsid w:val="00BA0E9E"/>
    <w:rsid w:val="00BB0A43"/>
    <w:rsid w:val="00BB400F"/>
    <w:rsid w:val="00BB5913"/>
    <w:rsid w:val="00BE0802"/>
    <w:rsid w:val="00BF6549"/>
    <w:rsid w:val="00C34F64"/>
    <w:rsid w:val="00C36995"/>
    <w:rsid w:val="00C42434"/>
    <w:rsid w:val="00C46358"/>
    <w:rsid w:val="00C63FA4"/>
    <w:rsid w:val="00C6746E"/>
    <w:rsid w:val="00C700EA"/>
    <w:rsid w:val="00C75495"/>
    <w:rsid w:val="00C766D1"/>
    <w:rsid w:val="00C77FBF"/>
    <w:rsid w:val="00C94D91"/>
    <w:rsid w:val="00CA0250"/>
    <w:rsid w:val="00CA2CE1"/>
    <w:rsid w:val="00CC2BD3"/>
    <w:rsid w:val="00CC2CB7"/>
    <w:rsid w:val="00CD0949"/>
    <w:rsid w:val="00CD0AC1"/>
    <w:rsid w:val="00CE217A"/>
    <w:rsid w:val="00CE41B7"/>
    <w:rsid w:val="00D04C9E"/>
    <w:rsid w:val="00D0794D"/>
    <w:rsid w:val="00D1024D"/>
    <w:rsid w:val="00D1557F"/>
    <w:rsid w:val="00D260DE"/>
    <w:rsid w:val="00D369B3"/>
    <w:rsid w:val="00D43324"/>
    <w:rsid w:val="00D444A2"/>
    <w:rsid w:val="00D534B6"/>
    <w:rsid w:val="00D67FAB"/>
    <w:rsid w:val="00D86B9F"/>
    <w:rsid w:val="00D916CE"/>
    <w:rsid w:val="00DA6B36"/>
    <w:rsid w:val="00DA78FA"/>
    <w:rsid w:val="00DC03C2"/>
    <w:rsid w:val="00DC638B"/>
    <w:rsid w:val="00DD2C0F"/>
    <w:rsid w:val="00DD3CAB"/>
    <w:rsid w:val="00DF3AD2"/>
    <w:rsid w:val="00E05712"/>
    <w:rsid w:val="00E068EE"/>
    <w:rsid w:val="00E148B2"/>
    <w:rsid w:val="00E16750"/>
    <w:rsid w:val="00E334A1"/>
    <w:rsid w:val="00E74679"/>
    <w:rsid w:val="00E75C0C"/>
    <w:rsid w:val="00EA5E95"/>
    <w:rsid w:val="00EB0EB5"/>
    <w:rsid w:val="00ED59EB"/>
    <w:rsid w:val="00EF1998"/>
    <w:rsid w:val="00F000B8"/>
    <w:rsid w:val="00F12D6D"/>
    <w:rsid w:val="00F1367B"/>
    <w:rsid w:val="00F24874"/>
    <w:rsid w:val="00F32CCE"/>
    <w:rsid w:val="00F3690A"/>
    <w:rsid w:val="00F4266B"/>
    <w:rsid w:val="00F505DF"/>
    <w:rsid w:val="00F51591"/>
    <w:rsid w:val="00F555DC"/>
    <w:rsid w:val="00F90E89"/>
    <w:rsid w:val="00F93292"/>
    <w:rsid w:val="00FA34C7"/>
    <w:rsid w:val="00FA76C7"/>
    <w:rsid w:val="00FA7EA7"/>
    <w:rsid w:val="00FF5567"/>
    <w:rsid w:val="00FF7F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B058D8-F8C4-4C74-8C80-B85CEEDF3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1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ій колонтитул Знак"/>
    <w:basedOn w:val="a0"/>
    <w:link w:val="a7"/>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9755D7"/>
  </w:style>
  <w:style w:type="paragraph" w:styleId="ab">
    <w:name w:val="List Paragraph"/>
    <w:basedOn w:val="a"/>
    <w:uiPriority w:val="34"/>
    <w:qFormat/>
    <w:rsid w:val="004715A7"/>
    <w:pPr>
      <w:ind w:left="720"/>
      <w:contextualSpacing/>
    </w:pPr>
  </w:style>
  <w:style w:type="table" w:customStyle="1" w:styleId="1">
    <w:name w:val="Сетка таблицы1"/>
    <w:basedOn w:val="a1"/>
    <w:next w:val="a5"/>
    <w:uiPriority w:val="59"/>
    <w:rsid w:val="004715A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403D2A"/>
    <w:pPr>
      <w:spacing w:after="0" w:line="240" w:lineRule="auto"/>
    </w:pPr>
  </w:style>
  <w:style w:type="character" w:styleId="ad">
    <w:name w:val="Hyperlink"/>
    <w:basedOn w:val="a0"/>
    <w:uiPriority w:val="99"/>
    <w:semiHidden/>
    <w:unhideWhenUsed/>
    <w:rsid w:val="0079717E"/>
    <w:rPr>
      <w:color w:val="0000FF"/>
      <w:u w:val="single"/>
    </w:rPr>
  </w:style>
  <w:style w:type="character" w:customStyle="1" w:styleId="rvts9">
    <w:name w:val="rvts9"/>
    <w:basedOn w:val="a0"/>
    <w:rsid w:val="00FA76C7"/>
  </w:style>
  <w:style w:type="character" w:customStyle="1" w:styleId="rvts37">
    <w:name w:val="rvts37"/>
    <w:basedOn w:val="a0"/>
    <w:rsid w:val="00FA7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14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52-2021-%D1%8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72A58-0525-4700-BF48-063AC735F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7297</Words>
  <Characters>4160</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Іванова Катерина Вікторівна</cp:lastModifiedBy>
  <cp:revision>4</cp:revision>
  <dcterms:created xsi:type="dcterms:W3CDTF">2021-11-05T11:04:00Z</dcterms:created>
  <dcterms:modified xsi:type="dcterms:W3CDTF">2021-11-05T11:14:00Z</dcterms:modified>
</cp:coreProperties>
</file>