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9A3" w:rsidRDefault="00911D58">
      <w:pPr>
        <w:spacing w:line="240" w:lineRule="auto"/>
        <w:jc w:val="center"/>
        <w:rPr>
          <w:rFonts w:ascii="Times New Roman" w:eastAsia="Times New Roman" w:hAnsi="Times New Roman" w:cs="Times New Roman"/>
          <w:b/>
          <w:sz w:val="24"/>
          <w:szCs w:val="24"/>
        </w:rPr>
      </w:pPr>
      <w:bookmarkStart w:id="0" w:name="_gjdgxs" w:colFirst="0" w:colLast="0"/>
      <w:bookmarkStart w:id="1" w:name="_GoBack"/>
      <w:bookmarkEnd w:id="0"/>
      <w:bookmarkEnd w:id="1"/>
      <w:r>
        <w:rPr>
          <w:rFonts w:ascii="Times New Roman" w:eastAsia="Times New Roman" w:hAnsi="Times New Roman" w:cs="Times New Roman"/>
          <w:b/>
          <w:sz w:val="24"/>
          <w:szCs w:val="24"/>
        </w:rPr>
        <w:t>ПОРІВНЯЛЬНА ТАБЛИЦЯ</w:t>
      </w:r>
    </w:p>
    <w:p w:rsidR="004649A3" w:rsidRDefault="00911D58">
      <w:pPr>
        <w:spacing w:line="240" w:lineRule="auto"/>
        <w:ind w:firstLine="566"/>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до </w:t>
      </w:r>
      <w:proofErr w:type="spellStart"/>
      <w:r>
        <w:rPr>
          <w:rFonts w:ascii="Times New Roman" w:eastAsia="Times New Roman" w:hAnsi="Times New Roman" w:cs="Times New Roman"/>
          <w:b/>
          <w:sz w:val="24"/>
          <w:szCs w:val="24"/>
        </w:rPr>
        <w:t>проєкту</w:t>
      </w:r>
      <w:proofErr w:type="spellEnd"/>
      <w:r>
        <w:rPr>
          <w:rFonts w:ascii="Times New Roman" w:eastAsia="Times New Roman" w:hAnsi="Times New Roman" w:cs="Times New Roman"/>
          <w:b/>
          <w:sz w:val="24"/>
          <w:szCs w:val="24"/>
        </w:rPr>
        <w:t xml:space="preserve"> Закону України «Про внесення змін до Кодексу України про адміністративні правопорушення та Кримінального кодексу України для протидії</w:t>
      </w:r>
    </w:p>
    <w:p w:rsidR="004649A3" w:rsidRDefault="00911D5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проявам дискримінації»</w:t>
      </w:r>
    </w:p>
    <w:p w:rsidR="004649A3" w:rsidRDefault="004649A3">
      <w:pPr>
        <w:spacing w:line="240" w:lineRule="auto"/>
        <w:rPr>
          <w:rFonts w:ascii="Times New Roman" w:eastAsia="Times New Roman" w:hAnsi="Times New Roman" w:cs="Times New Roman"/>
          <w:sz w:val="24"/>
          <w:szCs w:val="24"/>
        </w:rPr>
      </w:pPr>
    </w:p>
    <w:tbl>
      <w:tblPr>
        <w:tblStyle w:val="a5"/>
        <w:tblW w:w="10587" w:type="dxa"/>
        <w:tblInd w:w="-2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370"/>
        <w:gridCol w:w="5217"/>
      </w:tblGrid>
      <w:tr w:rsidR="004649A3" w:rsidTr="00911D58">
        <w:tc>
          <w:tcPr>
            <w:tcW w:w="5370" w:type="dxa"/>
            <w:tcMar>
              <w:top w:w="0" w:type="dxa"/>
              <w:left w:w="103" w:type="dxa"/>
              <w:bottom w:w="0" w:type="dxa"/>
              <w:right w:w="108" w:type="dxa"/>
            </w:tcMar>
            <w:vAlign w:val="center"/>
          </w:tcPr>
          <w:p w:rsidR="004649A3" w:rsidRDefault="004649A3">
            <w:pPr>
              <w:spacing w:line="240" w:lineRule="auto"/>
              <w:jc w:val="center"/>
              <w:rPr>
                <w:rFonts w:ascii="Times New Roman" w:eastAsia="Times New Roman" w:hAnsi="Times New Roman" w:cs="Times New Roman"/>
                <w:b/>
                <w:sz w:val="24"/>
                <w:szCs w:val="24"/>
              </w:rPr>
            </w:pPr>
          </w:p>
          <w:p w:rsidR="004649A3" w:rsidRDefault="00911D5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положення (норми) чинного акту</w:t>
            </w:r>
          </w:p>
          <w:p w:rsidR="004649A3" w:rsidRDefault="004649A3">
            <w:pPr>
              <w:spacing w:line="240" w:lineRule="auto"/>
              <w:jc w:val="center"/>
              <w:rPr>
                <w:rFonts w:ascii="Times New Roman" w:eastAsia="Times New Roman" w:hAnsi="Times New Roman" w:cs="Times New Roman"/>
                <w:b/>
                <w:sz w:val="24"/>
                <w:szCs w:val="24"/>
              </w:rPr>
            </w:pPr>
          </w:p>
        </w:tc>
        <w:tc>
          <w:tcPr>
            <w:tcW w:w="5217" w:type="dxa"/>
            <w:tcMar>
              <w:top w:w="0" w:type="dxa"/>
              <w:left w:w="103" w:type="dxa"/>
              <w:bottom w:w="0" w:type="dxa"/>
              <w:right w:w="108" w:type="dxa"/>
            </w:tcMar>
            <w:vAlign w:val="center"/>
          </w:tcPr>
          <w:p w:rsidR="004649A3" w:rsidRDefault="00911D5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Зміст відповідного положення (норми) проекту акту</w:t>
            </w:r>
          </w:p>
        </w:tc>
      </w:tr>
      <w:tr w:rsidR="004649A3" w:rsidTr="00911D58">
        <w:trPr>
          <w:trHeight w:val="280"/>
        </w:trPr>
        <w:tc>
          <w:tcPr>
            <w:tcW w:w="10587" w:type="dxa"/>
            <w:gridSpan w:val="2"/>
            <w:tcMar>
              <w:top w:w="0" w:type="dxa"/>
              <w:left w:w="103" w:type="dxa"/>
              <w:bottom w:w="0" w:type="dxa"/>
              <w:right w:w="108" w:type="dxa"/>
            </w:tcMar>
            <w:vAlign w:val="center"/>
          </w:tcPr>
          <w:p w:rsidR="004649A3" w:rsidRDefault="00911D5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Кодекс України про адміністративні правопорушення </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15. Відповідальність військовослужбовців та інших осіб, на яких поширюється дія дисциплінарних статутів, за вчинення адміністративних правопорушень</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r>
              <w:rPr>
                <w:rFonts w:ascii="Times New Roman" w:eastAsia="Times New Roman" w:hAnsi="Times New Roman" w:cs="Times New Roman"/>
                <w:color w:val="333333"/>
                <w:sz w:val="24"/>
                <w:szCs w:val="24"/>
                <w:highlight w:val="white"/>
              </w:rPr>
              <w:t xml:space="preserve"> 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 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 у разі винесення термінового заборонного припису,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інформацію, зазначені особи несуть адміністративну відповідальність на загальних підставах.</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r>
              <w:rPr>
                <w:rFonts w:ascii="Times New Roman" w:eastAsia="Times New Roman" w:hAnsi="Times New Roman" w:cs="Times New Roman"/>
                <w:color w:val="333333"/>
                <w:sz w:val="24"/>
                <w:szCs w:val="24"/>
                <w:highlight w:val="white"/>
              </w:rPr>
              <w:t xml:space="preserve"> За порушення правил, норм і стандартів, що стосуються забезпечення безпеки дорожнього руху, санітарних норм, правил полювання, рибальства та охорони рибних запасів, митних правил, вчинення правопорушень, пов’язаних з корупцією, 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 у разі винесення термінового заборонного припису,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порушення законодавства у сфері запобігання та протидії дискримінації, </w:t>
            </w:r>
            <w:r>
              <w:rPr>
                <w:rFonts w:ascii="Times New Roman" w:eastAsia="Times New Roman" w:hAnsi="Times New Roman" w:cs="Times New Roman"/>
                <w:color w:val="333333"/>
                <w:sz w:val="24"/>
                <w:szCs w:val="24"/>
                <w:highlight w:val="white"/>
              </w:rPr>
              <w:t>порушення порядку обліку, зберігання і використання документів та інших матеріальних носіїв інформації, що містять службову інформацію, зазначені особи несуть адміністративну відповідальність на загальних підставах.</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35. Обставини, що обтяжують відповідальність за адміністративне правопорушення</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35. Обставини, що обтяжують відповідальність за адміністративне правопорушення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Обставинами, що обтяжують відповідальність за адміністративне правопорушення, визнаються: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продовження протиправної поведінки, незважаючи на вимогу уповноважених на те осіб припинити її;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повторне протягом року вчинення однорідного правопорушення, за яке особу вже було піддано адміністративному стягненню; вчинення </w:t>
            </w:r>
            <w:r>
              <w:rPr>
                <w:rFonts w:ascii="Times New Roman" w:eastAsia="Times New Roman" w:hAnsi="Times New Roman" w:cs="Times New Roman"/>
                <w:sz w:val="24"/>
                <w:szCs w:val="24"/>
              </w:rPr>
              <w:lastRenderedPageBreak/>
              <w:t xml:space="preserve">правопорушення особою, яка раніше вчинила кримінальне правопорушення;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втягнення неповнолітнього в правопорушення;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вчинення правопорушення групою осіб; 5) вчинення правопорушення в умовах стихійного лиха або за інших надзвичайних обставин;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вчинення правопорушення в стані сп'яніння. Орган (посадова особа), який накладає адміністративне стягнення, залежно від характеру адміністративного правопорушення може не визнати дану обставину обтяжуючою.</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Обставинами, що обтяжують відповідальність за адміністративне правопорушення, визнаються: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продовження протиправної поведінки, незважаючи на вимогу уповноважених на те осіб припинити її;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повторне протягом року вчинення однорідного правопорушення, за яке особу вже було піддано адміністративному стягненню; </w:t>
            </w:r>
            <w:r>
              <w:rPr>
                <w:rFonts w:ascii="Times New Roman" w:eastAsia="Times New Roman" w:hAnsi="Times New Roman" w:cs="Times New Roman"/>
                <w:sz w:val="24"/>
                <w:szCs w:val="24"/>
              </w:rPr>
              <w:lastRenderedPageBreak/>
              <w:t xml:space="preserve">вчинення правопорушення особою, яка раніше вчинила кримінальне правопорушення;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втягнення неповнолітнього в правопорушення;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вчинення правопорушення групою осіб;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вчинення правопорушення в умовах стихійного лиха або за інших надзвичайних обставин;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вчинення правопорушення в стані сп'яніння. Орган (посадова особа), який накладає адміністративне стягнення, залежно від характеру адміністративного правопорушення може не визнати дану обставину обтяжуючою.</w:t>
            </w: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вчинення правопорушення з мотивів нетерпимості.</w:t>
            </w:r>
          </w:p>
          <w:p w:rsidR="004649A3" w:rsidRDefault="00911D58">
            <w:pPr>
              <w:shd w:val="clear" w:color="auto" w:fill="FFFFFF"/>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Примітка. Термін «нетерпимість» вживається у значенні, визначеному Законом України «Про засади запобігання та протидії дискримінації в Україні».</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38. Строки накладення адміністративного стягнення</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38. Строки накладення адміністративного стягнення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Адміністративне стягнення за вчинення правопорушення, передбаченого частинами третьою - шостою статті 164-14 цього Кодексу, може бути накладено протягом шести місяців з дня його виявлення, але не пізніше двох років з дня його вчинення.</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Адміністративне стягнення за вчинення правопорушення, передбаченого частинами третьою - шостою статті 164-14</w:t>
            </w:r>
            <w:r>
              <w:rPr>
                <w:rFonts w:ascii="Times New Roman" w:eastAsia="Times New Roman" w:hAnsi="Times New Roman" w:cs="Times New Roman"/>
                <w:b/>
                <w:color w:val="333333"/>
                <w:sz w:val="24"/>
                <w:szCs w:val="24"/>
                <w:highlight w:val="white"/>
              </w:rPr>
              <w:t xml:space="preserve">, статтею 188-56 </w:t>
            </w:r>
            <w:r>
              <w:rPr>
                <w:rFonts w:ascii="Times New Roman" w:eastAsia="Times New Roman" w:hAnsi="Times New Roman" w:cs="Times New Roman"/>
                <w:color w:val="333333"/>
                <w:sz w:val="24"/>
                <w:szCs w:val="24"/>
                <w:highlight w:val="white"/>
              </w:rPr>
              <w:t>цього Кодексу, може бути накладено протягом шести місяців з дня його виявлення, але не пізніше двох років з дня його вчинення.</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Стаття 188-56. Порушення законодавства у сфері запобігання та протидії дискримінації</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Відсутня;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віку, інвалідності, етнічного та соціального походження, громадянства, сімейного та майнового стану, сексуальної орієнтації, гендерної ідентичності, місця проживання, </w:t>
            </w:r>
            <w:proofErr w:type="spellStart"/>
            <w:r>
              <w:rPr>
                <w:rFonts w:ascii="Times New Roman" w:eastAsia="Times New Roman" w:hAnsi="Times New Roman" w:cs="Times New Roman"/>
                <w:sz w:val="24"/>
                <w:szCs w:val="24"/>
              </w:rPr>
              <w:t>мовними</w:t>
            </w:r>
            <w:proofErr w:type="spellEnd"/>
            <w:r>
              <w:rPr>
                <w:rFonts w:ascii="Times New Roman" w:eastAsia="Times New Roman" w:hAnsi="Times New Roman" w:cs="Times New Roman"/>
                <w:sz w:val="24"/>
                <w:szCs w:val="24"/>
              </w:rPr>
              <w:t xml:space="preserve"> або іншими ознаками –</w:t>
            </w:r>
          </w:p>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тягнуть за собою накладення штрафу на громадян – від двохсот до трьохсот неоподатковуваних мінімумів доходів громадян, на посадових осіб, громадян – суб’єктів підприємницької діяльності – від трьохсот до п’ятисот неоподатковуваних мінімумів доходів громадян.</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221. Районні, районні у місті, міські чи міськрайонні суди (судді)</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221. Районні, районні у місті, міські чи міськрайонні суди (судді)</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статтею 44-1, частиною першою статті 44-3, статтями 46-1, 46-2, 51, 51-2, 51-4, частинами другою, четвертою та п’ятою статті 85, статтями 85-1, 88 - 88-2, 89, 90, 91, 91-5, 91-6, 92-1, 96-2, 98, 101-103, 103-3, частиною першою статті 106-1, статтями 106-2, 107-1, частиною другою статті 112, частинами четвертою, сьомою і дев’ятою статті 121, частиною п’ятою статті 122, частиною першою статті 122-2, статтями 122-4, 122-5, частинами другою і третьою статті 123, статтею 124, частиною третьою статті 126, частиною четвертою статті 127, статтею 127-1, статтею 130, частиною третьою статті 133, статтями 135-1, 139, частиною четвертою статті 140, статтями 146, 149-1, частиною другою статті 154, статтею 155-1, частинами першою, третьою і четвертою статті 156, статтями 156-4, 160, 162, 162-1, 162-3, 163-1 - 163-4, частиною другою статті 163-7, статтями 163-12, частинами другою і третьою статті 163-17, статтями 164, 164-3, 164-5-164-13, частини третя - шоста статті 164-14, статті 164-15-164-19, 166-1 - 166-4, частинами першою, другою, дев’ятою та десятою статті 166-6, 166-8 - 166-12, 166-14 - 166-18, 166-21, 166-22, 166-23, 166-24, 166-25, 166-27, 171-2, 172-4 - 172-20, 173 - 173-2, 173-4, 174, 177-2, частиною третьою статті 178, статтею 180-1, частинами першою, другою і третьою статті 181, частиною другою статті 182, статтями 183-1 - 185-11, 185-13, 185-14, 186-1, 186-5 - 186-8, 187, 188, 188-1, 188-13 (крім справ про адміністративні правопорушення, пов’язані з невиконанням законних вимог державного виконавця), 188-14, 188-16, 188-17, 188-19, 188-22, 188-25, 188-27, 188-28, 188-31, 188-32, 188-33, 188-34, 188-35, 188-38, 188-39, 188-40, 188-41, 188-45, 188-46, 188-47, 188-48, 188-49, 188-50, 188-54, 188-55, 188-57, частиною першою статті 189-1, статтями 189-3, 190, 191, 193, 195-1 - 195-6, статтями 204-1, 204-3, 206-1, 212-2 - 212-24 цього Кодексу, а також справи про адміністративні правопорушення, вчинені особами віком від шістнадцяти до вісімнадцяти років.</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статтею 44-1, частиною першою статті 44-3, статтями 46-1, 46-2, 51, 51-2, 51-4, частинами другою, четвертою та п’ятою статті 85, статтями 85-1, 88 - 88-2, 89, 90, 91, 91-5, 91-6, 92-1, 96-2, 98, 101-103, 103-3, частиною першою статті 106-1, статтями 106-2, 107-1, частиною другою статті 112, частинами четвертою, сьомою і дев’ятою статті 121, частиною п’ятою статті 122, частиною першою статті 122-2, статтями 122-4, 122-5, частинами другою і третьою статті 123, статтею 124, частиною третьою статті 126, частиною четвертою статті 127, статтею 127-1, статтею 130, частиною третьою статті 133, статтями 135-1, 139, частиною четвертою статті 140, статтями 146, 149-1, частиною другою статті 154, статтею 155-1, частинами першою, третьою і четвертою статті 156, статтями 156-4, 160, 162, 162-1, 162-3, 163-1 - 163-4, частиною другою статті 163-7, статтями 163-12, частинами другою і третьою статті 163-17, статтями 164, 164-3, 164-5-164-13, частини третя - шоста статті 164-14, статті 164-15-164-19, 166-1 - 166-4, частинами першою, другою, дев’ятою та десятою статті 166-6, 166-8 - 166-12, 166-14 - 166-18, 166-21, 166-22, 166-23, 166-24, 166-25, 166-27, 171-2, 172-4 - 172-20, 173 - 173-2, 173-4, 174, 177-2, частиною третьою статті 178, статтею 180-1, частинами першою, другою і третьою статті 181, частиною другою статті 182, статтями 183-1 - 185-11, 185-13, 185-14, 186-1, 186-5 - 186-8, 187, 188, 188-1, 188-13 (крім справ про адміністративні правопорушення, пов’язані з невиконанням законних вимог державного виконавця), 188-14, 188-16, 188-17, 188-19, 188-22, 188-25, 188-27, 188-28, 188-31, 188-32, 188-33, 188-34, 188-35, 188-38, 188-39, 188-40, 188-41, 188-45, 188-46, 188-47, 188-48, 188-49, 188-50, 188-54, 188-55</w:t>
            </w:r>
            <w:r>
              <w:rPr>
                <w:rFonts w:ascii="Times New Roman" w:eastAsia="Times New Roman" w:hAnsi="Times New Roman" w:cs="Times New Roman"/>
                <w:b/>
                <w:sz w:val="24"/>
                <w:szCs w:val="24"/>
              </w:rPr>
              <w:t>, 188-56</w:t>
            </w:r>
            <w:r>
              <w:rPr>
                <w:rFonts w:ascii="Times New Roman" w:eastAsia="Times New Roman" w:hAnsi="Times New Roman" w:cs="Times New Roman"/>
                <w:sz w:val="24"/>
                <w:szCs w:val="24"/>
              </w:rPr>
              <w:t>, 188-57, частиною першою статті 189-1, статтями 189-3, 190, 191, 193, 195-1 - 195-6, статтями 204-1, 204-3, 206-1, 212-2 - 212-24 цього Кодексу, а також справи про адміністративні правопорушення, вчинені особами віком від шістнадцяти до вісімнадцяти років.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255. Особи, які мають право складати протоколи про адміністративні правопорушення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255. Особи, які мають право складати протоколи про адміністративні правопорушення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уповноважені особи секретаріату Уповноваженого Верховної Ради України з прав людини або представники Уповноваженого Верховної Ради України з прав людини (статті 188-39, 188-40, 212-3 (крім порушень права на інформацію відповідно до Закону України "Про адвокатуру та адвокатську діяльність");</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уповноважені особи секретаріату Уповноваженого Верховної Ради України з прав людини або представники Уповноваженого Верховної Ради України з прав людини (статті 188-39, 188-40</w:t>
            </w:r>
            <w:r>
              <w:rPr>
                <w:rFonts w:ascii="Times New Roman" w:eastAsia="Times New Roman" w:hAnsi="Times New Roman" w:cs="Times New Roman"/>
                <w:b/>
                <w:sz w:val="24"/>
                <w:szCs w:val="24"/>
              </w:rPr>
              <w:t>, 188-56</w:t>
            </w:r>
            <w:r>
              <w:rPr>
                <w:rFonts w:ascii="Times New Roman" w:eastAsia="Times New Roman" w:hAnsi="Times New Roman" w:cs="Times New Roman"/>
                <w:sz w:val="24"/>
                <w:szCs w:val="24"/>
              </w:rPr>
              <w:t>, 212-3 (крім порушень права на інформацію відповідно до Закону України "Про адвокатуру та адвокатську діяльність");</w:t>
            </w:r>
          </w:p>
        </w:tc>
      </w:tr>
      <w:tr w:rsidR="004649A3" w:rsidTr="00911D58">
        <w:trPr>
          <w:trHeight w:val="280"/>
        </w:trPr>
        <w:tc>
          <w:tcPr>
            <w:tcW w:w="10587" w:type="dxa"/>
            <w:gridSpan w:val="2"/>
            <w:tcBorders>
              <w:bottom w:val="single" w:sz="4" w:space="0" w:color="000000"/>
            </w:tcBorders>
            <w:tcMar>
              <w:top w:w="0" w:type="dxa"/>
              <w:left w:w="103" w:type="dxa"/>
              <w:bottom w:w="0" w:type="dxa"/>
              <w:right w:w="108" w:type="dxa"/>
            </w:tcMar>
          </w:tcPr>
          <w:p w:rsidR="004649A3" w:rsidRDefault="00911D5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Кримінальний кодекс України</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67. Обставини, які обтяжують покарання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67. Обставини, які обтяжують покарання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При призначенні покарання обставинами, які його обтяжують, визнаються: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вчинення злочину особою повторно та рецидив злочинів;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вчинення кримінального правопорушення групою осіб за попередньою змовою (частина друга або третя статті 28);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3) вчинення кримінального правопорушення на ґрунті расової, національної, релігійної ворожнечі чи розбрату або на ґрунті статевої приналежності;</w:t>
            </w:r>
            <w:r>
              <w:rPr>
                <w:rFonts w:ascii="Times New Roman" w:eastAsia="Times New Roman" w:hAnsi="Times New Roman" w:cs="Times New Roman"/>
                <w:sz w:val="24"/>
                <w:szCs w:val="24"/>
              </w:rPr>
              <w:t xml:space="preserve">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вчинення кримінального правопорушення у зв'язку з виконанням потерпілим службового або громадського обов'язку;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При призначенні покарання обставинами, які його обтяжують, визнаються: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вчинення злочину особою повторно та рецидив злочинів;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вчинення кримінального правопорушення групою осіб за попередньою змовою (частина друга або третя статті 28); </w:t>
            </w:r>
          </w:p>
          <w:p w:rsidR="004649A3" w:rsidRDefault="00911D5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вчинення кримінального правопорушення з мотивів нетерпимості; </w:t>
            </w:r>
          </w:p>
          <w:p w:rsidR="004649A3" w:rsidRDefault="004649A3">
            <w:pPr>
              <w:spacing w:line="240" w:lineRule="auto"/>
              <w:rPr>
                <w:rFonts w:ascii="Times New Roman" w:eastAsia="Times New Roman" w:hAnsi="Times New Roman" w:cs="Times New Roman"/>
                <w:b/>
                <w:sz w:val="24"/>
                <w:szCs w:val="24"/>
              </w:rPr>
            </w:pPr>
          </w:p>
          <w:p w:rsidR="004649A3" w:rsidRDefault="004649A3">
            <w:pPr>
              <w:spacing w:line="240" w:lineRule="auto"/>
              <w:rPr>
                <w:rFonts w:ascii="Times New Roman" w:eastAsia="Times New Roman" w:hAnsi="Times New Roman" w:cs="Times New Roman"/>
                <w:b/>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вчинення кримінального правопорушення у зв'язку з виконанням потерпілим службового або громадського обов'язку; </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Примітка. У статтях 67, 115, 120, 121, 122, 126, 127, 129, 130, 151, 161, 181, 293, 294, 295, 296 та 300 цього Кодексу термін «нетерпимість» вживається у значенні, визначеному Законом України «Про засади запобігання та протидії дискримінації в Україні».</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115. Умисне вбивство</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115. Умисне вбивство</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Умисне вбивство: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14) </w:t>
            </w:r>
            <w:r>
              <w:rPr>
                <w:rFonts w:ascii="Times New Roman" w:eastAsia="Times New Roman" w:hAnsi="Times New Roman" w:cs="Times New Roman"/>
                <w:b/>
                <w:sz w:val="24"/>
                <w:szCs w:val="24"/>
              </w:rPr>
              <w:t>з мотивів расової, національної чи релігійної нетерпимості,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карається позбавленням волі на строк від десяти до п'ятнадцяти років або довічним позбавленням волі, з конфіскацією майна у випадку, передбаченому пунктом 6 частини другої цієї статті.</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Умисне вбивство: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14) </w:t>
            </w:r>
            <w:r>
              <w:rPr>
                <w:rFonts w:ascii="Times New Roman" w:eastAsia="Times New Roman" w:hAnsi="Times New Roman" w:cs="Times New Roman"/>
                <w:b/>
                <w:sz w:val="24"/>
                <w:szCs w:val="24"/>
              </w:rPr>
              <w:t>з мотивів нетерпимості, –</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карається позбавленням волі на строк від десяти до п'ятнадцяти років або довічним позбавленням волі, з конфіскацією майна у випадку, передбаченому пунктом 6 частини другої цієї статті.</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120. Доведення до самогубства</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120. Доведення до самогубства</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Те саме діяння, вчинене щодо особи, яка перебувала в матеріальній або іншій залежності від винуватого, або щодо двох або більше осіб, - </w:t>
            </w:r>
            <w:r>
              <w:rPr>
                <w:rFonts w:ascii="Times New Roman" w:eastAsia="Times New Roman" w:hAnsi="Times New Roman" w:cs="Times New Roman"/>
                <w:sz w:val="24"/>
                <w:szCs w:val="24"/>
              </w:rPr>
              <w:lastRenderedPageBreak/>
              <w:t>карається обмеженням волі на строк до п'яти років або позбавленням волі на той самий строк.</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&lt;...&gt;</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Те саме діяння, вчинене щодо особи, яка перебувала в матеріальній або іншій залежності від винуватого, або щодо двох або більше осіб, </w:t>
            </w:r>
            <w:r>
              <w:rPr>
                <w:rFonts w:ascii="Times New Roman" w:eastAsia="Times New Roman" w:hAnsi="Times New Roman" w:cs="Times New Roman"/>
                <w:b/>
                <w:sz w:val="24"/>
                <w:szCs w:val="24"/>
              </w:rPr>
              <w:lastRenderedPageBreak/>
              <w:t>або з мотивів нетерпимості</w:t>
            </w:r>
            <w:r>
              <w:rPr>
                <w:rFonts w:ascii="Times New Roman" w:eastAsia="Times New Roman" w:hAnsi="Times New Roman" w:cs="Times New Roman"/>
                <w:sz w:val="24"/>
                <w:szCs w:val="24"/>
              </w:rPr>
              <w:t xml:space="preserve"> - карається обмеженням волі на строк до п'яти років або позбавленням волі на той самий строк.</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Стаття 121. Умисне тяжке тілесне ушкодження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121. Умисне тяжке тілесне ушкодження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2. Умисне тяжке тілесне ушкодження, вчинене способом, що має характер особливого мучення, або вчинене групою осіб, а також з метою залякування потерпілого або інших осіб, чи з мотивів </w:t>
            </w:r>
            <w:r>
              <w:rPr>
                <w:rFonts w:ascii="Times New Roman" w:eastAsia="Times New Roman" w:hAnsi="Times New Roman" w:cs="Times New Roman"/>
                <w:b/>
                <w:color w:val="333333"/>
                <w:sz w:val="24"/>
                <w:szCs w:val="24"/>
                <w:highlight w:val="white"/>
              </w:rPr>
              <w:t xml:space="preserve">расової, національної або релігійної </w:t>
            </w:r>
            <w:r>
              <w:rPr>
                <w:rFonts w:ascii="Times New Roman" w:eastAsia="Times New Roman" w:hAnsi="Times New Roman" w:cs="Times New Roman"/>
                <w:color w:val="333333"/>
                <w:sz w:val="24"/>
                <w:szCs w:val="24"/>
                <w:highlight w:val="white"/>
              </w:rPr>
              <w:t>нетерпимості, або вчинене на замовлення, або таке, що спричинило смерть потерпілого, -</w:t>
            </w:r>
          </w:p>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jc w:val="both"/>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2. Умисне тяжке тілесне ушкодження, вчинене способом, що має характер особливого мучення, або вчинене групою осіб, а також з метою залякування потерпілого або інших осіб, чи з мотивів нетерпимості, або вчинене на замовлення, або таке, що спричинило смерть потерпілого, -</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122. Умисне середньої тяжкості тілесне ушкодження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122. Умисне середньої тяжкості тілесне ушкодження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2. Ті самі дії, вчинені з метою залякування потерпілого або його родичів чи примусу до певних дій або з мотивів </w:t>
            </w:r>
            <w:r>
              <w:rPr>
                <w:rFonts w:ascii="Times New Roman" w:eastAsia="Times New Roman" w:hAnsi="Times New Roman" w:cs="Times New Roman"/>
                <w:b/>
                <w:color w:val="333333"/>
                <w:sz w:val="24"/>
                <w:szCs w:val="24"/>
                <w:highlight w:val="white"/>
              </w:rPr>
              <w:t>расової, національної чи релігійної</w:t>
            </w:r>
            <w:r>
              <w:rPr>
                <w:rFonts w:ascii="Times New Roman" w:eastAsia="Times New Roman" w:hAnsi="Times New Roman" w:cs="Times New Roman"/>
                <w:color w:val="333333"/>
                <w:sz w:val="24"/>
                <w:szCs w:val="24"/>
                <w:highlight w:val="white"/>
              </w:rPr>
              <w:t xml:space="preserve"> нетерпимості, -</w:t>
            </w:r>
          </w:p>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2. Ті самі дії, вчинені з метою залякування потерпілого або його родичів чи примусу до певних дій або з мотивів нетерпимості,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126. Побої і мордування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126. Побої і мордування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Ті самі діяння, що мають характер мордування, вчинені групою осіб, або з метою залякування потерпілого чи його близьких, або з мотивів </w:t>
            </w:r>
            <w:r>
              <w:rPr>
                <w:rFonts w:ascii="Times New Roman" w:eastAsia="Times New Roman" w:hAnsi="Times New Roman" w:cs="Times New Roman"/>
                <w:b/>
                <w:sz w:val="24"/>
                <w:szCs w:val="24"/>
              </w:rPr>
              <w:t>расової, національної чи релігійної</w:t>
            </w:r>
            <w:r>
              <w:rPr>
                <w:rFonts w:ascii="Times New Roman" w:eastAsia="Times New Roman" w:hAnsi="Times New Roman" w:cs="Times New Roman"/>
                <w:sz w:val="24"/>
                <w:szCs w:val="24"/>
              </w:rPr>
              <w:t xml:space="preserve"> нетерпимості,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Ті самі діяння, що мають характер мордування, вчинені групою осіб, або з метою залякування потерпілого чи його близьких, або з мотивів нетерпимості, -</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127. Катування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127. Катування</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Ті самі дії, вчинені повторно або за попередньою змовою групою осіб, або з мотивів </w:t>
            </w:r>
            <w:r>
              <w:rPr>
                <w:rFonts w:ascii="Times New Roman" w:eastAsia="Times New Roman" w:hAnsi="Times New Roman" w:cs="Times New Roman"/>
                <w:b/>
                <w:sz w:val="24"/>
                <w:szCs w:val="24"/>
              </w:rPr>
              <w:t>расової, національної чи релігійної</w:t>
            </w:r>
            <w:r>
              <w:rPr>
                <w:rFonts w:ascii="Times New Roman" w:eastAsia="Times New Roman" w:hAnsi="Times New Roman" w:cs="Times New Roman"/>
                <w:sz w:val="24"/>
                <w:szCs w:val="24"/>
              </w:rPr>
              <w:t xml:space="preserve"> нетерпимості, -</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Ті самі дії, вчинені повторно або за попередньою змовою групою осіб, або з мотивів нетерпимості, -</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129. Погроза вбивством</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129. Погроза вбивством</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Те саме діяння, вчинене членом організованої групи або з мотивів </w:t>
            </w:r>
            <w:r>
              <w:rPr>
                <w:rFonts w:ascii="Times New Roman" w:eastAsia="Times New Roman" w:hAnsi="Times New Roman" w:cs="Times New Roman"/>
                <w:b/>
                <w:color w:val="333333"/>
                <w:sz w:val="24"/>
                <w:szCs w:val="24"/>
              </w:rPr>
              <w:t>расової, національної чи релігійної</w:t>
            </w:r>
            <w:r>
              <w:rPr>
                <w:rFonts w:ascii="Times New Roman" w:eastAsia="Times New Roman" w:hAnsi="Times New Roman" w:cs="Times New Roman"/>
                <w:color w:val="333333"/>
                <w:sz w:val="24"/>
                <w:szCs w:val="24"/>
              </w:rPr>
              <w:t xml:space="preserve"> нетерпимості, -</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Те саме діяння, вчинене членом організованої групи або з мотивів нетерпимості, -</w:t>
            </w: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Стаття 130. Зараження вірусом імунодефіциту людини чи іншої невиліковної інфекційної хвороби</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130. Умисне зараження особливо небезпечною інфекційною хворобою або її збудником</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Свідоме поставлення іншої особи в небезпеку зараження вірусом імунодефіциту людини чи </w:t>
            </w:r>
            <w:r>
              <w:rPr>
                <w:rFonts w:ascii="Times New Roman" w:eastAsia="Times New Roman" w:hAnsi="Times New Roman" w:cs="Times New Roman"/>
                <w:color w:val="333333"/>
                <w:sz w:val="24"/>
                <w:szCs w:val="24"/>
              </w:rPr>
              <w:lastRenderedPageBreak/>
              <w:t>іншої невиліковної інфекційної хвороби, що є небезпечною для життя людини, -</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карається арештом на строк до трьох місяців або обмеженням волі на строк до п'яти років, або позбавленням волі на строк до трьох років.</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Зараження іншої особи вірусом імунодефіциту людини чи іншої невиліковної інфекційної хвороби особою, яка знала про те, що вона є носієм цього вірусу, -</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карається позбавленням волі на строк від двох до п'яти років.</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 Дії, передбачені частиною другою цієї статті, вчинені щодо двох чи більше осіб або неповнолітнього, -</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караються позбавленням волі на строк від трьох до восьми років.</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4. Умисне зараження іншої особи вірусом імунодефіциту людини чи іншої невиліковної інфекційної хвороби, що є небезпечною для життя людини, -</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карається позбавленням волі на строк від п'яти до десяти років.</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1. Умисне зараження іншої особи особливо небезпечною інфекційною хворобою або її збудником –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карається позбавленням волі на строк від трьох до восьми років.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Дії, передбачені частиною першою цієї статті, вчинені щодо двох чи більше осіб або неповнолітньої чи малолітньої особи, –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караються позбавленням волі на строк від п’яти до десяти років.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Стаття 151. Незаконне поміщення в заклад з надання психіатричної допомоги</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151. Незаконне поміщення в заклад з надання психіатричної допомоги</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Те саме діяння, що спричинило тяжкі наслідки, -</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карається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Те саме діяння, що спричинило тяжкі наслідки, </w:t>
            </w:r>
            <w:r w:rsidRPr="00911D58">
              <w:rPr>
                <w:rFonts w:ascii="Times New Roman" w:eastAsia="Times New Roman" w:hAnsi="Times New Roman" w:cs="Times New Roman"/>
                <w:b/>
                <w:sz w:val="24"/>
                <w:szCs w:val="24"/>
              </w:rPr>
              <w:t>або вчинене з мотивів нетерпимості</w:t>
            </w:r>
            <w:r w:rsidRPr="00911D58">
              <w:rPr>
                <w:rFonts w:ascii="Times New Roman" w:eastAsia="Times New Roman" w:hAnsi="Times New Roman" w:cs="Times New Roman"/>
                <w:b/>
                <w:color w:val="333333"/>
                <w:sz w:val="24"/>
                <w:szCs w:val="24"/>
              </w:rPr>
              <w:t xml:space="preserve"> </w:t>
            </w:r>
            <w:r>
              <w:rPr>
                <w:rFonts w:ascii="Times New Roman" w:eastAsia="Times New Roman" w:hAnsi="Times New Roman" w:cs="Times New Roman"/>
                <w:color w:val="333333"/>
                <w:sz w:val="24"/>
                <w:szCs w:val="24"/>
              </w:rPr>
              <w: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карається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rsidR="004649A3" w:rsidRDefault="004649A3">
            <w:pPr>
              <w:spacing w:line="240" w:lineRule="auto"/>
              <w:jc w:val="both"/>
              <w:rPr>
                <w:rFonts w:ascii="Times New Roman" w:eastAsia="Times New Roman" w:hAnsi="Times New Roman" w:cs="Times New Roman"/>
                <w:b/>
                <w:sz w:val="24"/>
                <w:szCs w:val="24"/>
              </w:rPr>
            </w:pP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Стаття 161. Порушення рівноправності громадян залежно від їх расової, національної належності, релігійних переконань, інвалідності та за іншими ознаками </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161. Розпалювання ворожнечі та ненависті на ґрунті нетерпимості</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w:t>
            </w:r>
            <w:proofErr w:type="spellStart"/>
            <w:r>
              <w:rPr>
                <w:rFonts w:ascii="Times New Roman" w:eastAsia="Times New Roman" w:hAnsi="Times New Roman" w:cs="Times New Roman"/>
                <w:color w:val="333333"/>
                <w:sz w:val="24"/>
                <w:szCs w:val="24"/>
              </w:rPr>
              <w:t>мовними</w:t>
            </w:r>
            <w:proofErr w:type="spellEnd"/>
            <w:r>
              <w:rPr>
                <w:rFonts w:ascii="Times New Roman" w:eastAsia="Times New Roman" w:hAnsi="Times New Roman" w:cs="Times New Roman"/>
                <w:color w:val="333333"/>
                <w:sz w:val="24"/>
                <w:szCs w:val="24"/>
              </w:rPr>
              <w:t xml:space="preserve"> або іншими ознаками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 xml:space="preserve">караються штрафом від двохсот до п'ятисот неоподатковуваних мінімумів доходів громадян або обмеженням волі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Ті самі дії, поєднані з насильством, обманом чи погрозами, а також вчинені службовою особою,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штрафом від п'ятисот до тисячі неоподатковуваних мінімумів доходів громадян або позбавленням волі на строк від двох до п'яти років, з позбавленням права обіймати певні посади чи займатися певною діяльністю на строк до трьох років або без такого.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 Дії, передбачені частинами першою або другою цієї статті, які були вчинені організованою групою осіб або спричинили тяжкі наслідки,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караються позбавленням волі на строк від п'яти до восьми років.</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1. Публічні заклики до насильства на ґрунті нетерпимості, а також інші умисні дії, спрямовані на розпалювання ворожнечі та ненависті на ґрунті нетерпимості, – </w:t>
            </w: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караються штрафом від двохсот до п’ятисот неоподатковуваних мінімумів доходів громадян або обмеженням волі на строк до п’яти років з позбавленням права обіймати певні посади чи займатися певною діяльністю на строк до трьох років або без такого. </w:t>
            </w: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Ті самі дії, учинені службовою особою з використанням службового становища,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караються штрафом від п’ятисот до тисячі неоподатковуваних мінімумів доходів громадян або позбавленням волі на строк від двох до п’яти років з позбавленням права обіймати певні посади чи займатися певною діяльністю на строк до трьох років.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3. Дії, передбачені частинами першою або другою цієї статті, які були вчинені організованою групою осіб або спричинили тяжкі наслідки, –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караються позбавленням волі на строк від п’яти до восьми років.».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Стаття 181. Посягання на здоров'я людей під приводом проповідування релігійних віровчень чи виконання релігійних обрядів</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181. Посягання на здоров'я людей під приводом проповідування релігійних віровчень чи виконання релігійних обрядів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after="16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Ті самі дії, поєднані із втягуванням в діяльність групи неповнолітніх, -</w:t>
            </w:r>
          </w:p>
          <w:p w:rsidR="004649A3" w:rsidRDefault="00911D58">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караються позбавленням волі на строк від трьох до п'яти років.</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&lt;...&gt;</w:t>
            </w:r>
          </w:p>
          <w:p w:rsidR="004649A3" w:rsidRDefault="00911D58">
            <w:pPr>
              <w:shd w:val="clear" w:color="auto" w:fill="FFFFFF"/>
              <w:spacing w:after="16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Ті самі дії, поєднані із втягуванням в діяльність групи неповнолітніх, </w:t>
            </w:r>
            <w:r w:rsidRPr="00911D58">
              <w:rPr>
                <w:rFonts w:ascii="Times New Roman" w:eastAsia="Times New Roman" w:hAnsi="Times New Roman" w:cs="Times New Roman"/>
                <w:b/>
                <w:sz w:val="24"/>
                <w:szCs w:val="24"/>
              </w:rPr>
              <w:t>або вчинені з мотивів нетерпимості,</w:t>
            </w:r>
            <w:r w:rsidRPr="00911D58">
              <w:rPr>
                <w:rFonts w:ascii="Times New Roman" w:eastAsia="Times New Roman" w:hAnsi="Times New Roman" w:cs="Times New Roman"/>
                <w:b/>
                <w:color w:val="333333"/>
                <w:sz w:val="24"/>
                <w:szCs w:val="24"/>
              </w:rPr>
              <w:t xml:space="preserve"> </w:t>
            </w:r>
            <w:r>
              <w:rPr>
                <w:rFonts w:ascii="Times New Roman" w:eastAsia="Times New Roman" w:hAnsi="Times New Roman" w:cs="Times New Roman"/>
                <w:color w:val="333333"/>
                <w:sz w:val="24"/>
                <w:szCs w:val="24"/>
              </w:rPr>
              <w:t>-</w:t>
            </w: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караються позбавленням волі на строк від трьох до п'яти років.</w:t>
            </w: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Стаття 293. Групове порушення громадського порядку</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293. Групове порушення громадського порядку</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караються штрафом від однієї тисячі до трьох тисяч неоподатковуваних мінімумів доходів громадян або арештом на строк до шести місяців.</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r>
              <w:rPr>
                <w:rFonts w:ascii="Times New Roman" w:eastAsia="Times New Roman" w:hAnsi="Times New Roman" w:cs="Times New Roman"/>
                <w:sz w:val="24"/>
                <w:szCs w:val="24"/>
              </w:rPr>
              <w:t>–</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караються штрафом від однієї тисячі до трьох тисяч неоподатковуваних мінімумів доходів громадян або арештом на строк до шести місяців.</w:t>
            </w:r>
          </w:p>
          <w:p w:rsidR="004649A3" w:rsidRDefault="004649A3">
            <w:pPr>
              <w:spacing w:line="240" w:lineRule="auto"/>
              <w:jc w:val="both"/>
              <w:rPr>
                <w:rFonts w:ascii="Times New Roman" w:eastAsia="Times New Roman" w:hAnsi="Times New Roman" w:cs="Times New Roman"/>
                <w:color w:val="333333"/>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color w:val="333333"/>
                <w:sz w:val="24"/>
                <w:szCs w:val="24"/>
              </w:rPr>
              <w:lastRenderedPageBreak/>
              <w:t>2.</w:t>
            </w:r>
            <w:r>
              <w:rPr>
                <w:rFonts w:ascii="Times New Roman" w:eastAsia="Times New Roman" w:hAnsi="Times New Roman" w:cs="Times New Roman"/>
                <w:b/>
                <w:sz w:val="24"/>
                <w:szCs w:val="24"/>
              </w:rPr>
              <w:t>Ті самі дії, якщо вони були вчиненні з мотивів нетерпимості,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b/>
                <w:sz w:val="24"/>
                <w:szCs w:val="24"/>
              </w:rPr>
              <w:t>караються позбавленням волі на строк від двох до п'яти років.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lastRenderedPageBreak/>
              <w:t xml:space="preserve">Стаття 295. Заклики до вчинення дій, що загрожують громадському порядку </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Стаття 295. Заклики до вчинення дій, що загрожують громадському порядку </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Публічні заклики до погромів, підпалів, знищення майна, захоплення будівель 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w:t>
            </w:r>
          </w:p>
          <w:p w:rsidR="004649A3" w:rsidRDefault="004649A3">
            <w:pPr>
              <w:spacing w:line="240" w:lineRule="auto"/>
              <w:jc w:val="both"/>
              <w:rPr>
                <w:rFonts w:ascii="Times New Roman" w:eastAsia="Times New Roman" w:hAnsi="Times New Roman" w:cs="Times New Roman"/>
                <w:sz w:val="24"/>
                <w:szCs w:val="24"/>
              </w:rPr>
            </w:pP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караються штрафом до п’ятдесяти неоподатковуваних мінімумів доходів громадян або арештом на строк до шести місяців, або обмеженням волі на строк до трьох років.</w:t>
            </w:r>
          </w:p>
          <w:p w:rsidR="004649A3" w:rsidRDefault="004649A3">
            <w:pPr>
              <w:spacing w:line="240" w:lineRule="auto"/>
              <w:jc w:val="both"/>
              <w:rPr>
                <w:rFonts w:ascii="Times New Roman" w:eastAsia="Times New Roman" w:hAnsi="Times New Roman" w:cs="Times New Roman"/>
                <w:sz w:val="24"/>
                <w:szCs w:val="24"/>
              </w:rPr>
            </w:pP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Публічні заклики до погромів, підпалів, знищення майна, захоплення будівель 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w:t>
            </w:r>
          </w:p>
          <w:p w:rsidR="004649A3" w:rsidRDefault="004649A3">
            <w:pPr>
              <w:spacing w:line="240" w:lineRule="auto"/>
              <w:jc w:val="both"/>
              <w:rPr>
                <w:rFonts w:ascii="Times New Roman" w:eastAsia="Times New Roman" w:hAnsi="Times New Roman" w:cs="Times New Roman"/>
                <w:sz w:val="24"/>
                <w:szCs w:val="24"/>
              </w:rPr>
            </w:pP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караються штрафом до п’ятдесяти неоподатковуваних мінімумів доходів громадян або арештом на строк до шести місяців, або обмеженням волі на строк до трьох років.</w:t>
            </w:r>
          </w:p>
          <w:p w:rsidR="004649A3" w:rsidRDefault="004649A3">
            <w:pPr>
              <w:spacing w:line="240" w:lineRule="auto"/>
              <w:jc w:val="both"/>
              <w:rPr>
                <w:rFonts w:ascii="Times New Roman" w:eastAsia="Times New Roman" w:hAnsi="Times New Roman" w:cs="Times New Roman"/>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Ті самі дії, якщо вони були вчиненні з мотивів нетерпимості, –</w:t>
            </w:r>
          </w:p>
          <w:p w:rsidR="004649A3" w:rsidRDefault="004649A3">
            <w:pPr>
              <w:spacing w:line="240" w:lineRule="auto"/>
              <w:jc w:val="both"/>
              <w:rPr>
                <w:rFonts w:ascii="Times New Roman" w:eastAsia="Times New Roman" w:hAnsi="Times New Roman" w:cs="Times New Roman"/>
                <w:b/>
                <w:sz w:val="24"/>
                <w:szCs w:val="24"/>
              </w:rPr>
            </w:pP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караються позбавленням волі на строк від двох до п'яти років.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Стаття 294. Масові заворушення </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 xml:space="preserve">Стаття 294. Масові заворушення </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Організація масових заворушень, що супроводжувалися насильством над особою, погромами, підпалами, знищенням майна, захопленням будівель або споруд, насильницьким виселенням громадян, опором представникам влади із застосуванням зброї або інших предметів, які використовувалися як зброя, а також активна участь у масових заворушеннях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позбавленням волі на строк від п'яти до восьми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2. Ті самі дії, якщо вони призвели до загибелі людей або до інших тяжких наслідків,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 караються позбавленням волі на строк від восьми до п'ятнадцяти років</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Організація масових заворушень, що супроводжувалися насильством над особою, погромами, підпалами, знищенням майна, захопленням будівель або споруд, насильницьким виселенням громадян, опором представникам влади із застосуванням зброї або інших предметів, які використовувалися як зброя, а також активна участь у масових заворушеннях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позбавленням волі на строк від п'яти до восьми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b/>
                <w:color w:val="333333"/>
                <w:sz w:val="24"/>
                <w:szCs w:val="24"/>
              </w:rPr>
            </w:pPr>
            <w:r>
              <w:rPr>
                <w:rFonts w:ascii="Times New Roman" w:eastAsia="Times New Roman" w:hAnsi="Times New Roman" w:cs="Times New Roman"/>
                <w:color w:val="333333"/>
                <w:sz w:val="24"/>
                <w:szCs w:val="24"/>
              </w:rPr>
              <w:t xml:space="preserve">2. Ті самі дії, якщо вони призвели до загибелі людей або до інших тяжких наслідків, </w:t>
            </w:r>
            <w:r>
              <w:rPr>
                <w:rFonts w:ascii="Times New Roman" w:eastAsia="Times New Roman" w:hAnsi="Times New Roman" w:cs="Times New Roman"/>
                <w:b/>
                <w:sz w:val="24"/>
                <w:szCs w:val="24"/>
              </w:rPr>
              <w:t>або вчинені з мотивів нетерпимості</w:t>
            </w:r>
            <w:r>
              <w:rPr>
                <w:rFonts w:ascii="Times New Roman" w:eastAsia="Times New Roman" w:hAnsi="Times New Roman" w:cs="Times New Roman"/>
                <w:b/>
                <w:color w:val="333333"/>
                <w:sz w:val="24"/>
                <w:szCs w:val="24"/>
              </w:rPr>
              <w:t xml:space="preserve">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 xml:space="preserve"> караються позбавленням волі на строк від восьми до п'ятнадцяти років</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Стаття 296. Хуліганство </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Стаття 296. Хуліганство </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карається штрафом від однієї тисячі до двох тисяч неоподатковуваних мінімумів доходів громадян або арештом на строк до шести місяців, або обмеженням волі на строк до п'яти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Ті самі дії, вчинені групою осіб,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обмеженням волі на строк до п'яти років або позбавленням волі на строк до чотирьох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 xml:space="preserve">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карається штрафом від однієї тисячі до двох тисяч неоподатковуваних мінімумів доходів громадян або арештом на строк до шести місяців, або обмеженням волі на строк до п'яти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Ті самі дії, вчинені групою осіб, </w:t>
            </w:r>
            <w:r>
              <w:rPr>
                <w:rFonts w:ascii="Times New Roman" w:eastAsia="Times New Roman" w:hAnsi="Times New Roman" w:cs="Times New Roman"/>
                <w:b/>
                <w:sz w:val="24"/>
                <w:szCs w:val="24"/>
              </w:rPr>
              <w:t>або вчинені з мотивів нетерпимості</w:t>
            </w:r>
            <w:r>
              <w:rPr>
                <w:rFonts w:ascii="Times New Roman" w:eastAsia="Times New Roman" w:hAnsi="Times New Roman" w:cs="Times New Roman"/>
                <w:b/>
                <w:color w:val="333333"/>
                <w:sz w:val="24"/>
                <w:szCs w:val="24"/>
              </w:rPr>
              <w:t xml:space="preserve"> </w:t>
            </w:r>
            <w:r>
              <w:rPr>
                <w:rFonts w:ascii="Times New Roman" w:eastAsia="Times New Roman" w:hAnsi="Times New Roman" w:cs="Times New Roman"/>
                <w:color w:val="333333"/>
                <w:sz w:val="24"/>
                <w:szCs w:val="24"/>
              </w:rPr>
              <w:t xml:space="preserve">-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обмеженням волі на строк до п'яти років або позбавленням волі на строк до чотирьох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 xml:space="preserve">Стаття 300. Ввезення, виготовлення або розповсюдження творів, що пропагують культ насильства і жорстокості, </w:t>
            </w:r>
            <w:r>
              <w:rPr>
                <w:rFonts w:ascii="Times New Roman" w:eastAsia="Times New Roman" w:hAnsi="Times New Roman" w:cs="Times New Roman"/>
                <w:b/>
                <w:color w:val="333333"/>
                <w:sz w:val="24"/>
                <w:szCs w:val="24"/>
              </w:rPr>
              <w:t>расову, національну чи релігійну</w:t>
            </w:r>
            <w:r>
              <w:rPr>
                <w:rFonts w:ascii="Times New Roman" w:eastAsia="Times New Roman" w:hAnsi="Times New Roman" w:cs="Times New Roman"/>
                <w:color w:val="333333"/>
                <w:sz w:val="24"/>
                <w:szCs w:val="24"/>
              </w:rPr>
              <w:t xml:space="preserve"> нетерпимість та дискримінацію</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Стаття 300. Ввезення, виготовлення або розповсюдження творів, що пропагують культ насильства і жорстокості, нетерпимість та дискримінацію</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1. Ввезення в Україну творів, що пропагують культ насильства і жорстокості, </w:t>
            </w:r>
            <w:r>
              <w:rPr>
                <w:rFonts w:ascii="Times New Roman" w:eastAsia="Times New Roman" w:hAnsi="Times New Roman" w:cs="Times New Roman"/>
                <w:b/>
                <w:color w:val="333333"/>
                <w:sz w:val="24"/>
                <w:szCs w:val="24"/>
              </w:rPr>
              <w:t xml:space="preserve">расову, національну чи релігійну </w:t>
            </w:r>
            <w:r>
              <w:rPr>
                <w:rFonts w:ascii="Times New Roman" w:eastAsia="Times New Roman" w:hAnsi="Times New Roman" w:cs="Times New Roman"/>
                <w:color w:val="333333"/>
                <w:sz w:val="24"/>
                <w:szCs w:val="24"/>
              </w:rPr>
              <w:t xml:space="preserve">нетерпимість та дискримінацію,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на строк до трьох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Ті самі дії щодо кіно- та відеопродукції, що пропагують культ насильства і жорстокості, </w:t>
            </w:r>
            <w:r>
              <w:rPr>
                <w:rFonts w:ascii="Times New Roman" w:eastAsia="Times New Roman" w:hAnsi="Times New Roman" w:cs="Times New Roman"/>
                <w:b/>
                <w:color w:val="333333"/>
                <w:sz w:val="24"/>
                <w:szCs w:val="24"/>
              </w:rPr>
              <w:t>расову, національну чи релігійну</w:t>
            </w:r>
            <w:r>
              <w:rPr>
                <w:rFonts w:ascii="Times New Roman" w:eastAsia="Times New Roman" w:hAnsi="Times New Roman" w:cs="Times New Roman"/>
                <w:color w:val="333333"/>
                <w:sz w:val="24"/>
                <w:szCs w:val="24"/>
              </w:rPr>
              <w:t xml:space="preserve"> нетерпимість та дискримінацію, а також збут неповнолітнім чи розповсюдження серед них творів, що пропагують культ насильства і жорстокості, </w:t>
            </w:r>
            <w:r>
              <w:rPr>
                <w:rFonts w:ascii="Times New Roman" w:eastAsia="Times New Roman" w:hAnsi="Times New Roman" w:cs="Times New Roman"/>
                <w:b/>
                <w:color w:val="333333"/>
                <w:sz w:val="24"/>
                <w:szCs w:val="24"/>
              </w:rPr>
              <w:t>расову, національну чи релігійну</w:t>
            </w:r>
            <w:r>
              <w:rPr>
                <w:rFonts w:ascii="Times New Roman" w:eastAsia="Times New Roman" w:hAnsi="Times New Roman" w:cs="Times New Roman"/>
                <w:color w:val="333333"/>
                <w:sz w:val="24"/>
                <w:szCs w:val="24"/>
              </w:rPr>
              <w:t xml:space="preserve"> нетерпимість та дискримінацію,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штрафом від двох тисяч до чотирьох тисяч неоподатковуваних мінімумів доходів громадян або обмеженням волі на строк до п'яти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3. Дії, передбачені частинами першою або другою цієї статті, якщо вони вчинені повторно чи за попередньою змовою групою осіб, а також примушування неповнолітніх до участі у </w:t>
            </w:r>
            <w:r>
              <w:rPr>
                <w:rFonts w:ascii="Times New Roman" w:eastAsia="Times New Roman" w:hAnsi="Times New Roman" w:cs="Times New Roman"/>
                <w:color w:val="333333"/>
                <w:sz w:val="24"/>
                <w:szCs w:val="24"/>
              </w:rPr>
              <w:lastRenderedPageBreak/>
              <w:t xml:space="preserve">створенні творів, що пропагують культ насильства і жорстокості, </w:t>
            </w:r>
            <w:r>
              <w:rPr>
                <w:rFonts w:ascii="Times New Roman" w:eastAsia="Times New Roman" w:hAnsi="Times New Roman" w:cs="Times New Roman"/>
                <w:b/>
                <w:color w:val="333333"/>
                <w:sz w:val="24"/>
                <w:szCs w:val="24"/>
              </w:rPr>
              <w:t xml:space="preserve">расову, національну чи релігійну </w:t>
            </w:r>
            <w:r>
              <w:rPr>
                <w:rFonts w:ascii="Times New Roman" w:eastAsia="Times New Roman" w:hAnsi="Times New Roman" w:cs="Times New Roman"/>
                <w:color w:val="333333"/>
                <w:sz w:val="24"/>
                <w:szCs w:val="24"/>
              </w:rPr>
              <w:t xml:space="preserve">нетерпимість та дискримінацію,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караються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lastRenderedPageBreak/>
              <w:t xml:space="preserve">1. Ввезення в Україну творів, що пропагують культ насильства і жорстокості, нетерпимість та дискримінацію,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штрафом від однієї тисячі до чотирьох тисяч неоподатковуваних мінімумів доходів громадян або арештом на строк до шести місяців, або обмеженням волі на строк до трьох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2. Ті самі дії щодо кіно- та відеопродукції, що пропагують культ насильства і жорстокості, нетерпимість та дискримінацію, а також збут неповнолітнім чи розповсюдження серед них творів, що пропагують культ насильства і жорстокості, нетерпимість та дискримінацію,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караються штрафом від двох тисяч до чотирьох тисяч неоподатковуваних мінімумів доходів громадян або обмеженням волі на строк до п'яти років.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xml:space="preserve">3. Дії, передбачені частинами першою або другою цієї статті, якщо вони вчинені повторно </w:t>
            </w:r>
            <w:r>
              <w:rPr>
                <w:rFonts w:ascii="Times New Roman" w:eastAsia="Times New Roman" w:hAnsi="Times New Roman" w:cs="Times New Roman"/>
                <w:color w:val="333333"/>
                <w:sz w:val="24"/>
                <w:szCs w:val="24"/>
              </w:rPr>
              <w:lastRenderedPageBreak/>
              <w:t xml:space="preserve">чи за попередньою змовою групою осіб, а також примушування неповнолітніх до участі у створенні творів, що пропагують культ насильства і жорстокості, нетерпимість та дискримінацію, - </w:t>
            </w: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4649A3">
            <w:pPr>
              <w:shd w:val="clear" w:color="auto" w:fill="FFFFFF"/>
              <w:spacing w:line="240" w:lineRule="auto"/>
              <w:jc w:val="both"/>
              <w:rPr>
                <w:rFonts w:ascii="Times New Roman" w:eastAsia="Times New Roman" w:hAnsi="Times New Roman" w:cs="Times New Roman"/>
                <w:color w:val="333333"/>
                <w:sz w:val="24"/>
                <w:szCs w:val="24"/>
              </w:rPr>
            </w:pP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караються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tc>
      </w:tr>
      <w:tr w:rsidR="004649A3" w:rsidTr="00911D58">
        <w:trPr>
          <w:trHeight w:val="280"/>
        </w:trPr>
        <w:tc>
          <w:tcPr>
            <w:tcW w:w="10587" w:type="dxa"/>
            <w:gridSpan w:val="2"/>
            <w:tcBorders>
              <w:bottom w:val="single" w:sz="4" w:space="0" w:color="000000"/>
            </w:tcBorders>
            <w:tcMar>
              <w:top w:w="0" w:type="dxa"/>
              <w:left w:w="103" w:type="dxa"/>
              <w:bottom w:w="0" w:type="dxa"/>
              <w:right w:w="108" w:type="dxa"/>
            </w:tcMar>
          </w:tcPr>
          <w:p w:rsidR="004649A3" w:rsidRDefault="00911D5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«Про засади запобігання та протидії дискримінації в Україні»</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 Визначення термінів</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 Визначення термінів</w:t>
            </w:r>
          </w:p>
        </w:tc>
      </w:tr>
      <w:tr w:rsidR="004649A3" w:rsidTr="00911D58">
        <w:trPr>
          <w:trHeight w:val="7375"/>
        </w:trPr>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sz w:val="24"/>
                <w:szCs w:val="24"/>
              </w:rPr>
              <w:t>&lt;...&gt;</w:t>
            </w:r>
          </w:p>
          <w:p w:rsidR="004649A3" w:rsidRDefault="00911D58">
            <w:pPr>
              <w:spacing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3) непряма дискримінація - ситуація, за якої внаслідок реалізації чи застосування формально нейтральних правових норм, критеріїв оцінки, правил, вимог чи практики для особи та/або групи осіб </w:t>
            </w:r>
            <w:r>
              <w:rPr>
                <w:rFonts w:ascii="Times New Roman" w:eastAsia="Times New Roman" w:hAnsi="Times New Roman" w:cs="Times New Roman"/>
                <w:b/>
                <w:color w:val="333333"/>
                <w:sz w:val="24"/>
                <w:szCs w:val="24"/>
                <w:highlight w:val="white"/>
              </w:rPr>
              <w:t>за їх певними ознаками</w:t>
            </w:r>
            <w:r>
              <w:rPr>
                <w:rFonts w:ascii="Times New Roman" w:eastAsia="Times New Roman" w:hAnsi="Times New Roman" w:cs="Times New Roman"/>
                <w:color w:val="333333"/>
                <w:sz w:val="24"/>
                <w:szCs w:val="24"/>
                <w:highlight w:val="white"/>
              </w:rPr>
              <w:t xml:space="preserve"> виникають менш сприятливі умови або становище порівняно з іншими особами та/або групами осіб, крім випадків, коли їх реалізація чи застосування має правомірну, об’єктивно обґрунтовану мету, способи досягнення якої є належними та необхідними;</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пряма дискримінація - ситуація, за якої з особою та/або групою осіб </w:t>
            </w:r>
            <w:r>
              <w:rPr>
                <w:rFonts w:ascii="Times New Roman" w:eastAsia="Times New Roman" w:hAnsi="Times New Roman" w:cs="Times New Roman"/>
                <w:b/>
                <w:sz w:val="24"/>
                <w:szCs w:val="24"/>
              </w:rPr>
              <w:t xml:space="preserve">за їх певними ознаками </w:t>
            </w:r>
            <w:r>
              <w:rPr>
                <w:rFonts w:ascii="Times New Roman" w:eastAsia="Times New Roman" w:hAnsi="Times New Roman" w:cs="Times New Roman"/>
                <w:sz w:val="24"/>
                <w:szCs w:val="24"/>
              </w:rPr>
              <w:t>поводяться менш прихильно, ніж з іншою особою та/або групою осіб в аналогічній ситуації, крім випадків, коли таке поводження має правомірну, об’єктивно обґрунтовану мету, способи досягнення якої є належними та необхідними;</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3) непряма дискримінація – </w:t>
            </w:r>
            <w:r>
              <w:rPr>
                <w:rFonts w:ascii="Times New Roman" w:eastAsia="Times New Roman" w:hAnsi="Times New Roman" w:cs="Times New Roman"/>
                <w:sz w:val="24"/>
                <w:szCs w:val="24"/>
                <w:highlight w:val="white"/>
              </w:rPr>
              <w:t xml:space="preserve">ситуація, за якої внаслідок реалізації чи застосування формально нейтральних правових норм, критеріїв оцінки, правил, вимог чи практики для особи та/або групи осіб </w:t>
            </w:r>
            <w:r>
              <w:rPr>
                <w:rFonts w:ascii="Times New Roman" w:eastAsia="Times New Roman" w:hAnsi="Times New Roman" w:cs="Times New Roman"/>
                <w:b/>
                <w:sz w:val="24"/>
                <w:szCs w:val="24"/>
                <w:highlight w:val="white"/>
              </w:rPr>
              <w:t xml:space="preserve">за їх ознаками </w:t>
            </w:r>
            <w:r>
              <w:rPr>
                <w:rFonts w:ascii="Times New Roman" w:eastAsia="Times New Roman" w:hAnsi="Times New Roman" w:cs="Times New Roman"/>
                <w:b/>
                <w:sz w:val="24"/>
                <w:szCs w:val="24"/>
              </w:rPr>
              <w:t>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виникають менш сприятливі умови або становище порівняно з іншими особами та/або групами осіб, крім випадків, коли їх реалізація чи застосування має правомірну, об’єктивно обґрунтовану мету, способи досягнення якої є належними та необхідними;</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пряма дискримінація – </w:t>
            </w:r>
            <w:r>
              <w:rPr>
                <w:rFonts w:ascii="Times New Roman" w:eastAsia="Times New Roman" w:hAnsi="Times New Roman" w:cs="Times New Roman"/>
                <w:sz w:val="24"/>
                <w:szCs w:val="24"/>
                <w:highlight w:val="white"/>
              </w:rPr>
              <w:t xml:space="preserve">ситуація, за якої особа та/або група осіб </w:t>
            </w:r>
            <w:r>
              <w:rPr>
                <w:rFonts w:ascii="Times New Roman" w:eastAsia="Times New Roman" w:hAnsi="Times New Roman" w:cs="Times New Roman"/>
                <w:b/>
                <w:sz w:val="24"/>
                <w:szCs w:val="24"/>
                <w:highlight w:val="white"/>
              </w:rPr>
              <w:t xml:space="preserve">за їх ознаками </w:t>
            </w:r>
            <w:r>
              <w:rPr>
                <w:rFonts w:ascii="Times New Roman" w:eastAsia="Times New Roman" w:hAnsi="Times New Roman" w:cs="Times New Roman"/>
                <w:b/>
                <w:sz w:val="24"/>
                <w:szCs w:val="24"/>
              </w:rPr>
              <w:t>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b/>
                <w:sz w:val="24"/>
                <w:szCs w:val="24"/>
                <w:highlight w:val="white"/>
              </w:rPr>
              <w:t>, які були, є та можуть бути дійсними або припущеними (далі - певні ознаки),</w:t>
            </w:r>
            <w:r>
              <w:rPr>
                <w:rFonts w:ascii="Times New Roman" w:eastAsia="Times New Roman" w:hAnsi="Times New Roman" w:cs="Times New Roman"/>
                <w:sz w:val="24"/>
                <w:szCs w:val="24"/>
                <w:highlight w:val="white"/>
              </w:rPr>
              <w:t xml:space="preserve"> зазнає обмеження у визнанні, реалізації або користуванні правами і свободами в будь-якій формі, встановленій  Законом України, крім випадків, коли таке обмеження має правомірну, об’єктивно обґрунтовану мету, способи досягнення якої є належними та необхідними;</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Відсутня;</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нетерпимість – відкрите, упереджене, негативне ставлення стосовно осіб за такими ознаками, як раса, колір шкіри, політичні, релігійні та інші переконань, статева приналежність, вік, інвалідність, етнічне та соціальне походження, громадянство, сімейний і майновий стан, сексуальна орієнтація, гендерна ідентичність, місце проживання, мова, або іншими ознаками</w:t>
            </w:r>
            <w:r>
              <w:rPr>
                <w:rFonts w:ascii="Times New Roman" w:eastAsia="Times New Roman" w:hAnsi="Times New Roman" w:cs="Times New Roman"/>
                <w:sz w:val="24"/>
                <w:szCs w:val="24"/>
                <w:highlight w:val="white"/>
              </w:rPr>
              <w: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9. Суб’єкти, наділені повноваженнями щодо запобігання та протидії дискримінації</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9. Суб’єкти, наділені повноваженнями щодо запобігання та протидії дискримінації</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Суб’єктами, наділеними повноваженнями щодо запобігання та протидії дискримінації, є:</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Верховна Рада України;</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Уповноважений Верховної Ради України з прав людини;</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Кабінет Міністрів України;</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інші державні органи, органи влади Автономної Республіки Крим, органи місцевого самоврядування;</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громадські організації, фізичні та юридичні особи.</w:t>
            </w: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1. Суб’єктами, наділеними повноваженнями щодо запобігання та протидії дискримінації, є:</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Верховна Рада України;</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sz w:val="24"/>
                <w:szCs w:val="24"/>
              </w:rPr>
              <w:t>Уповноважений Верховної Ради України з прав людини</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уповноважені особи Секретаріату Уповноваженого Верховної Ради України з прав людини або представники Уповноваженого Верховної Ради України з прав людини</w:t>
            </w:r>
            <w:r>
              <w:rPr>
                <w:rFonts w:ascii="Times New Roman" w:eastAsia="Times New Roman" w:hAnsi="Times New Roman" w:cs="Times New Roman"/>
                <w:sz w:val="24"/>
                <w:szCs w:val="24"/>
              </w:rPr>
              <w:t>;</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Кабінет Міністрів України;</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інші державні органи, органи влади Автономної Республіки Крим, органи місцевого самоврядування;</w:t>
            </w:r>
          </w:p>
          <w:p w:rsidR="004649A3" w:rsidRDefault="00911D58">
            <w:pPr>
              <w:shd w:val="clear" w:color="auto" w:fill="FFFFFF"/>
              <w:spacing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громадські організації, фізичні та юридичні особи.</w:t>
            </w: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10. Повноваження Уповноваженого Верховної Ради України з прав людини щодо запобігання та протидії дискримінації</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Стаття 10. Повноваження Уповноваженого Верховної Ради України з прав людини щодо запобігання та протидії дискримінації</w:t>
            </w:r>
          </w:p>
        </w:tc>
      </w:tr>
      <w:tr w:rsidR="004649A3" w:rsidTr="00911D58">
        <w:tc>
          <w:tcPr>
            <w:tcW w:w="5370"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 Уповноважений Верховної Ради України з прав людини у рамках здійснення парламентського контролю за додержанням конституційних прав і свобод людини та громадянина та захистом прав кожного на території України і в межах її юрисдикції запобігає будь-яким формам дискримінації та здійснює заходи щодо протидії дискримінації, а саме:</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здійснює контроль за дотриманням принципу недискримінації в різних сферах суспільних відносин, зокрема у приватній сфері;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звертається до суду із заявами про дискримінацію з метою захисту суспільних інтересів та особисто або через свого представника бере участь у судовому процесі у випадках та порядку, встановлених законом;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проводить моніторинг та узагальнює результати дотримання принципу недискримінації в різних сферах відносин;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розглядає звернення осіб та/або груп осіб з питань дискримінації;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веде облік та узагальнює випадки дискримінації в різних сферах відносин;</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c>
          <w:tcPr>
            <w:tcW w:w="5217" w:type="dxa"/>
            <w:tcBorders>
              <w:bottom w:val="single" w:sz="4" w:space="0" w:color="000000"/>
            </w:tcBorders>
            <w:tcMar>
              <w:top w:w="0" w:type="dxa"/>
              <w:left w:w="103" w:type="dxa"/>
              <w:bottom w:w="0" w:type="dxa"/>
              <w:right w:w="108" w:type="dxa"/>
            </w:tcMar>
          </w:tcPr>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 Уповноважений Верховної Ради України з прав людини у рамках здійснення парламентського контролю за додержанням конституційних прав і свобод людини та громадянина та захистом прав кожного на території України і в межах її юрисдикції запобігає будь-яким формам дискримінації та здійснює заходи щодо протидії дискримінації, а саме:</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здійснює контроль за дотриманням принципу недискримінації в різних сферах суспільних відносин, зокрема у приватній сфері;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звертається до суду із заявами про дискримінацію з метою захисту суспільних інтересів та особисто або через свого представника бере участь у судовому процесі у випадках та порядку, встановлених законом;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проводить моніторинг та узагальнює результати дотримання принципу недискримінації в різних сферах відносин;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розглядає звернення осіб та/або груп осіб з питань дискримінації; </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складає протоколи про адміністративні правопорушення;</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веде облік та узагальнює випадки дискримінації в різних сферах відносин;</w:t>
            </w:r>
          </w:p>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&lt;...&gt;</w:t>
            </w:r>
          </w:p>
        </w:tc>
      </w:tr>
    </w:tbl>
    <w:p w:rsidR="004649A3" w:rsidRDefault="004649A3">
      <w:pPr>
        <w:spacing w:line="240" w:lineRule="auto"/>
        <w:rPr>
          <w:rFonts w:ascii="Times New Roman" w:eastAsia="Times New Roman" w:hAnsi="Times New Roman" w:cs="Times New Roman"/>
          <w:sz w:val="24"/>
          <w:szCs w:val="24"/>
        </w:rPr>
      </w:pPr>
    </w:p>
    <w:p w:rsidR="004649A3" w:rsidRDefault="00911D58">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r>
    </w:p>
    <w:p w:rsidR="004649A3" w:rsidRDefault="00911D5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Народна депутатка України</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Совсун І.Р. (</w:t>
      </w:r>
      <w:proofErr w:type="spellStart"/>
      <w:r>
        <w:rPr>
          <w:rFonts w:ascii="Times New Roman" w:eastAsia="Times New Roman" w:hAnsi="Times New Roman" w:cs="Times New Roman"/>
          <w:b/>
          <w:sz w:val="24"/>
          <w:szCs w:val="24"/>
        </w:rPr>
        <w:t>посв</w:t>
      </w:r>
      <w:proofErr w:type="spellEnd"/>
      <w:r>
        <w:rPr>
          <w:rFonts w:ascii="Times New Roman" w:eastAsia="Times New Roman" w:hAnsi="Times New Roman" w:cs="Times New Roman"/>
          <w:b/>
          <w:sz w:val="24"/>
          <w:szCs w:val="24"/>
        </w:rPr>
        <w:t>. 223)</w:t>
      </w:r>
    </w:p>
    <w:p w:rsidR="004649A3" w:rsidRDefault="004649A3">
      <w:pPr>
        <w:spacing w:line="240" w:lineRule="auto"/>
        <w:rPr>
          <w:rFonts w:ascii="Times New Roman" w:eastAsia="Times New Roman" w:hAnsi="Times New Roman" w:cs="Times New Roman"/>
          <w:sz w:val="24"/>
          <w:szCs w:val="24"/>
        </w:rPr>
      </w:pPr>
    </w:p>
    <w:p w:rsidR="004649A3" w:rsidRDefault="004649A3">
      <w:pPr>
        <w:spacing w:line="240" w:lineRule="auto"/>
        <w:rPr>
          <w:rFonts w:ascii="Times New Roman" w:eastAsia="Times New Roman" w:hAnsi="Times New Roman" w:cs="Times New Roman"/>
          <w:b/>
          <w:sz w:val="24"/>
          <w:szCs w:val="24"/>
        </w:rPr>
      </w:pPr>
    </w:p>
    <w:p w:rsidR="004649A3" w:rsidRDefault="004649A3">
      <w:pPr>
        <w:spacing w:line="240" w:lineRule="auto"/>
        <w:rPr>
          <w:rFonts w:ascii="Times New Roman" w:eastAsia="Times New Roman" w:hAnsi="Times New Roman" w:cs="Times New Roman"/>
          <w:sz w:val="24"/>
          <w:szCs w:val="24"/>
        </w:rPr>
      </w:pPr>
    </w:p>
    <w:sectPr w:rsidR="004649A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9A3"/>
    <w:rsid w:val="004649A3"/>
    <w:rsid w:val="00805E3C"/>
    <w:rsid w:val="00911D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A0A717-0711-4273-80C3-2D7F6FB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table" w:customStyle="1" w:styleId="a5">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4FC3D7-D4C8-45C5-B63C-6103DDC9E1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E68BA6-B77A-4FD7-83AC-1382408F02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96FCCB2-6350-4992-B59D-75062758DF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22028</Words>
  <Characters>12556</Characters>
  <Application>Microsoft Office Word</Application>
  <DocSecurity>0</DocSecurity>
  <Lines>104</Lines>
  <Paragraphs>69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2021-12-06T13:11:00Z</dcterms:created>
  <dcterms:modified xsi:type="dcterms:W3CDTF">2021-12-06T13:11:00Z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