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15F9D" w:rsidRDefault="009616A8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00000002" w14:textId="77777777" w:rsidR="00315F9D" w:rsidRDefault="009616A8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77777777" w:rsidR="00315F9D" w:rsidRDefault="009616A8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«Про внесення змін до Кодексу України про адміністративні правопорушення та Кримінального кодексу України для протидії проявам дискримінації»</w:t>
      </w:r>
    </w:p>
    <w:p w14:paraId="00000004" w14:textId="77777777" w:rsidR="00315F9D" w:rsidRDefault="00315F9D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315F9D" w:rsidRDefault="00315F9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315F9D" w:rsidRDefault="009616A8">
      <w:pPr>
        <w:numPr>
          <w:ilvl w:val="0"/>
          <w:numId w:val="1"/>
        </w:numPr>
        <w:ind w:hanging="15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Обґрунтування необхідності прийняття акту  </w:t>
      </w:r>
    </w:p>
    <w:p w14:paraId="00000007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як альтернативний, на противагу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№6327, яким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гомосексуальність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трансгендерність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прирівнюється до педофілії та яким пропонується адміністративна відповідальність за їх так звану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пропагаду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під егідою захисту конституційного під</w:t>
      </w:r>
      <w:r>
        <w:rPr>
          <w:rFonts w:ascii="Times New Roman" w:eastAsia="Times New Roman" w:hAnsi="Times New Roman" w:cs="Times New Roman"/>
          <w:sz w:val="28"/>
          <w:szCs w:val="28"/>
        </w:rPr>
        <w:t>ходу до визначення сім'ї.</w:t>
      </w:r>
    </w:p>
    <w:p w14:paraId="00000009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як №6327 посилює стигматизацію в суспільстві і дискримінує осіб за їхньою сексуальною орієнтацію та гендерною ідентичністю. </w:t>
      </w:r>
    </w:p>
    <w:p w14:paraId="0000000A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законопроекті №6327 також вживаються така застаріла та дискримінаційна термінологія,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прикладу пропонується визначення терміну «гомосексуалізм». </w:t>
      </w:r>
    </w:p>
    <w:p w14:paraId="0000000B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Ще з 1990 року, після проведення належних медичних та психологічних досліджень провідними науковцями та медиками світу, такий діагноз як «гомосексуалізм» був вилучений з Міжнародної класифікац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(МКХ). Згодом це сталось також і щодо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трансгендеризму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 При цьому, ВООЗ зазначила про необхідність державам привести їхнє національне законодавство у сфері охорони здоров'я у відповідність до стандартів МКХ-11, що була затверджена у 2019 році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 січня 2022 року. </w:t>
      </w:r>
    </w:p>
    <w:p w14:paraId="0000000C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Ані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гомосексуальності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ані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трансгендерності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можна ставитись як до діагнозів чи психічних розладів, а відповідні законодавчі норми мають не допускати дискримінацію осіб за цими ознаками, в тому числі. </w:t>
      </w:r>
    </w:p>
    <w:p w14:paraId="0000000D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ці 25 років в Україні </w:t>
      </w:r>
      <w:r>
        <w:rPr>
          <w:rFonts w:ascii="Times New Roman" w:eastAsia="Times New Roman" w:hAnsi="Times New Roman" w:cs="Times New Roman"/>
          <w:sz w:val="28"/>
          <w:szCs w:val="28"/>
        </w:rPr>
        <w:t>було значно удосконалено законодавство, зокрема для забезпечення рівних можливостей та недопущення дискримінації щодо окремих осіб та їх груп. Проте, окремі нормативно-правові акти все ще потребують внесення змін для недопущення прямої та непрямої дискримі</w:t>
      </w:r>
      <w:r>
        <w:rPr>
          <w:rFonts w:ascii="Times New Roman" w:eastAsia="Times New Roman" w:hAnsi="Times New Roman" w:cs="Times New Roman"/>
          <w:sz w:val="28"/>
          <w:szCs w:val="28"/>
        </w:rPr>
        <w:t>нації щодо осіб незалежно від їх сексуальної орієнтації та гендерної ідентичності.</w:t>
      </w:r>
    </w:p>
    <w:p w14:paraId="0000000E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315F9D" w:rsidRDefault="00315F9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Мета і цілі прийняття законодавчого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</w:p>
    <w:p w14:paraId="00000011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розроблено з метою ефективної кваліфікації та покарання осіб, що вчинили адміністративні та кримінальні правопору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шення з підстав дискримінації та нетерпимості стосовно окремих осіб та їх груп в залежності від їх ознак та їх належності до певних груп. </w:t>
      </w:r>
    </w:p>
    <w:p w14:paraId="00000013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5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передбачається внесення змін до КУпАП, КК України та Закону України «Про засади запобігання та протидії дискримінації в Україні».</w:t>
      </w:r>
    </w:p>
    <w:p w14:paraId="00000016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Передбачені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КУпАП стосуються доповнення цього кодексу новою статтею 188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(Порушення з</w:t>
      </w:r>
      <w:r>
        <w:rPr>
          <w:rFonts w:ascii="Times New Roman" w:eastAsia="Times New Roman" w:hAnsi="Times New Roman" w:cs="Times New Roman"/>
          <w:sz w:val="28"/>
          <w:szCs w:val="28"/>
        </w:rPr>
        <w:t>аконодавства у сфері запобігання та протидії дискримінації), наділення уповноважених осіб Секретаріату Уповноваженого Верховної Ради України з прав людини та представників Уповноваженого Верховної Ради України з прав людини правом складати протоколи, а суд</w:t>
      </w:r>
      <w:r>
        <w:rPr>
          <w:rFonts w:ascii="Times New Roman" w:eastAsia="Times New Roman" w:hAnsi="Times New Roman" w:cs="Times New Roman"/>
          <w:sz w:val="28"/>
          <w:szCs w:val="28"/>
        </w:rPr>
        <w:t>дів районних, районних у місті, міських чи міськрайонних судів – повноваженнями з розгляду справ про адміністративні правопорушення, передбачені статтею 188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КУпАП (у редакції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), а також доповнення статті 35 цього кодексу такою обставиною, щ</w:t>
      </w:r>
      <w:r>
        <w:rPr>
          <w:rFonts w:ascii="Times New Roman" w:eastAsia="Times New Roman" w:hAnsi="Times New Roman" w:cs="Times New Roman"/>
          <w:sz w:val="28"/>
          <w:szCs w:val="28"/>
        </w:rPr>
        <w:t>о обтяжує відповідальність за адміністративне правопорушення, як учинення правопорушення з мотивів нетерпимості.</w:t>
      </w:r>
    </w:p>
    <w:p w14:paraId="00000017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також передбачається внесення змін до КК України. Сутність указаних змін полягає в уніфікації термінології, пов’язаної з викорис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танням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терміна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«нетерпимість», і стосується відповідних положень статей 67, 115, 120, 121, 122, 126, 127, 129, 130, 151, 161, 181, 293, 294, 295, 296 та 300 КК України.</w:t>
      </w:r>
    </w:p>
    <w:p w14:paraId="00000018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Запропонованими змінами до статті 130 КК України передбачається декриміналізація 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відом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ого поставлення іншої особи в небезпеку зараження вірусом імунодефіциту людини чи іншої невиліковної інфекційної хвороби,          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 xml:space="preserve"> що є небезпечною для життя людини, а також зараження іншої особи вірусом </w:t>
      </w:r>
      <w:r>
        <w:rPr>
          <w:rFonts w:ascii="Times New Roman" w:eastAsia="Times New Roman" w:hAnsi="Times New Roman" w:cs="Times New Roman"/>
          <w:sz w:val="28"/>
          <w:szCs w:val="28"/>
        </w:rPr>
        <w:t>імунодефіциту людини чи іншої невиліковної інфек</w:t>
      </w:r>
      <w:r>
        <w:rPr>
          <w:rFonts w:ascii="Times New Roman" w:eastAsia="Times New Roman" w:hAnsi="Times New Roman" w:cs="Times New Roman"/>
          <w:sz w:val="28"/>
          <w:szCs w:val="28"/>
        </w:rPr>
        <w:t>ційної хвороби особою, яка знала про те, що вона є носієм цього вірусу.</w:t>
      </w:r>
    </w:p>
    <w:p w14:paraId="00000019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також запропоновано викласти в новій редакції статтю 161 КК України, передбачивши в ній відповідальність за публічні заклики до насильства на ґрунті нетерпимості, а тако</w:t>
      </w:r>
      <w:r>
        <w:rPr>
          <w:rFonts w:ascii="Times New Roman" w:eastAsia="Times New Roman" w:hAnsi="Times New Roman" w:cs="Times New Roman"/>
          <w:sz w:val="28"/>
          <w:szCs w:val="28"/>
        </w:rPr>
        <w:t>ж інші умисні дії, спрямовані на розпалювання ворожнечі та ненависті на ґрунті нетерпимості, а також за ті самі дії, учинені службовою особою з використанням службового становища.</w:t>
      </w:r>
    </w:p>
    <w:p w14:paraId="0000001A" w14:textId="77777777" w:rsidR="00315F9D" w:rsidRDefault="00961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прикінцевих та перехідних положеннях передбачено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доповнення частини першої статті 1 Закону України «Про засади запобігання та протидії дискримінації в Україні» для визначення відповідних термінів «непряма дискримінація», «пряма дискримінація», «нетерпимість» тощо.</w:t>
      </w:r>
    </w:p>
    <w:p w14:paraId="0000001B" w14:textId="77777777" w:rsidR="00315F9D" w:rsidRDefault="009616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l9w1krv3h171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C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</w:t>
      </w:r>
    </w:p>
    <w:p w14:paraId="0000001D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315F9D" w:rsidRDefault="009616A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фері правового регулювання, на яку поширюється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діють Конституція України, 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</w:t>
      </w:r>
      <w:r>
        <w:rPr>
          <w:rFonts w:ascii="Times New Roman" w:eastAsia="Times New Roman" w:hAnsi="Times New Roman" w:cs="Times New Roman"/>
          <w:sz w:val="28"/>
          <w:szCs w:val="28"/>
        </w:rPr>
        <w:t>КУпАП, КК України, а також Закон України «Про засади запобігання та протидії дискримінації в Україні</w:t>
      </w:r>
    </w:p>
    <w:p w14:paraId="0000001F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21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Закону не потребуватиме додаткових видатків з Державного бюджету України та місцевих бюджетів.</w:t>
      </w:r>
    </w:p>
    <w:p w14:paraId="00000023" w14:textId="77777777" w:rsidR="00315F9D" w:rsidRDefault="00315F9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Закону</w:t>
      </w:r>
    </w:p>
    <w:p w14:paraId="00000025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законопроекту як закону приблизить українське законодавство до стандартів держав Європейського Союзу у сфері боротьби з дискримінацією, а також нетерпимістю щодо окремих осіб т</w:t>
      </w:r>
      <w:r>
        <w:rPr>
          <w:rFonts w:ascii="Times New Roman" w:eastAsia="Times New Roman" w:hAnsi="Times New Roman" w:cs="Times New Roman"/>
          <w:sz w:val="28"/>
          <w:szCs w:val="28"/>
        </w:rPr>
        <w:t>а їх груп.</w:t>
      </w:r>
    </w:p>
    <w:p w14:paraId="00000027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удосконалюється правовий механізм протидії порушенню прав людини і громадянина з мотивів нетерпимості за такими ознаками, як раса, колір шкіри, політичні, релігійні та інші переконання, статева приналежність, вік, інвалідність, етнічне та со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ціальне походження,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громадянство, сімейний і майновий стан, сексуальна орієнтація, гендерна ідентичність, місце проживання, мова, або іншими ознаками.</w:t>
      </w:r>
    </w:p>
    <w:p w14:paraId="00000028" w14:textId="77777777" w:rsidR="00315F9D" w:rsidRDefault="009616A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 результат  —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запровадить додаткові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механіхми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при кваліфікації адміністративних та кримін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альних правопорушень, що вчинені з підстав прямої чи непрямої дискримінації та нетерпимості до певних осіб та їх груп в залежності від ознак, якими такі особи чи групи осіб наділені. Це сприятиме становленню толерантного й недискримінаційного ставлення до </w:t>
      </w:r>
      <w:r>
        <w:rPr>
          <w:rFonts w:ascii="Times New Roman" w:eastAsia="Times New Roman" w:hAnsi="Times New Roman" w:cs="Times New Roman"/>
          <w:sz w:val="28"/>
          <w:szCs w:val="28"/>
        </w:rPr>
        <w:t>осіб та їх груп незалежно від їх ознак, в тому числі їх сексуальної орієнтації та гендерної ідентичності.</w:t>
      </w:r>
    </w:p>
    <w:p w14:paraId="00000029" w14:textId="77777777" w:rsidR="00315F9D" w:rsidRDefault="00315F9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A" w14:textId="77777777" w:rsidR="00315F9D" w:rsidRDefault="00315F9D">
      <w:pPr>
        <w:rPr>
          <w:sz w:val="28"/>
          <w:szCs w:val="28"/>
        </w:rPr>
      </w:pPr>
    </w:p>
    <w:p w14:paraId="0000002B" w14:textId="77777777" w:rsidR="00315F9D" w:rsidRDefault="009616A8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2C" w14:textId="77777777" w:rsidR="00315F9D" w:rsidRDefault="009616A8">
      <w:pPr>
        <w:ind w:firstLine="566"/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№223)</w:t>
      </w:r>
    </w:p>
    <w:p w14:paraId="0000002D" w14:textId="77777777" w:rsidR="00315F9D" w:rsidRDefault="00315F9D"/>
    <w:p w14:paraId="0000002E" w14:textId="77777777" w:rsidR="00315F9D" w:rsidRDefault="00315F9D"/>
    <w:sectPr w:rsidR="00315F9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F72F0"/>
    <w:multiLevelType w:val="multilevel"/>
    <w:tmpl w:val="86C0E4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F9D"/>
    <w:rsid w:val="00315F9D"/>
    <w:rsid w:val="0096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C2979-A37E-4EB4-A788-B7B62EC0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95A16F-A876-46D7-9081-A106C5950B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2F0B53-27AE-4074-BF5E-B7EDE57181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103CB0-3E69-4AEF-8216-B369267FBB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3979</Words>
  <Characters>2269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2021-12-06T13:11:00Z</dcterms:created>
  <dcterms:modified xsi:type="dcterms:W3CDTF">2021-12-06T13:11:00Z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