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7271C" w:rsidRDefault="00525E8F">
      <w:pPr>
        <w:pStyle w:val="a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ПОЯСНЮВАЛЬНА ЗАПИСКА</w:t>
      </w:r>
    </w:p>
    <w:p w14:paraId="00000002" w14:textId="77777777" w:rsidR="00C7271C" w:rsidRDefault="00525E8F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  <w:r>
        <w:rPr>
          <w:sz w:val="28"/>
          <w:szCs w:val="28"/>
        </w:rPr>
        <w:br/>
        <w:t>до проекту Закону України</w:t>
      </w:r>
    </w:p>
    <w:p w14:paraId="00000003" w14:textId="77777777" w:rsidR="00C7271C" w:rsidRDefault="00525E8F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«Про внесення змін до Закону України «Про місцеве самоврядування в Україні» щодо забезпечення прозорості місцевого самоврядування»</w:t>
      </w:r>
    </w:p>
    <w:p w14:paraId="00000004" w14:textId="77777777" w:rsidR="00C7271C" w:rsidRDefault="00C7271C">
      <w:pPr>
        <w:jc w:val="both"/>
        <w:rPr>
          <w:b/>
          <w:sz w:val="28"/>
          <w:szCs w:val="28"/>
        </w:rPr>
      </w:pPr>
    </w:p>
    <w:p w14:paraId="00000005" w14:textId="77777777" w:rsidR="00C7271C" w:rsidRDefault="00525E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 Обґрунтування необхідності прийняття акта</w:t>
      </w:r>
    </w:p>
    <w:p w14:paraId="00000006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 спрямований на вдосконалення реалізації прав громадян на участь в місцевому самоврядуванні. Ці зміни покликані збільшити рівень залученості громадян до місцевого самоврядування та підвищити довіру громадян до місцевих рад. </w:t>
      </w:r>
    </w:p>
    <w:p w14:paraId="00000007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Нормами законопроек</w:t>
      </w:r>
      <w:r>
        <w:rPr>
          <w:sz w:val="28"/>
          <w:szCs w:val="28"/>
        </w:rPr>
        <w:t>ту пропонується</w:t>
      </w:r>
    </w:p>
    <w:p w14:paraId="00000008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закріпити обов’язковість публікації додатків до рішень і проектів рішень рад, а також порядків денних постійних комісій; </w:t>
      </w:r>
    </w:p>
    <w:p w14:paraId="00000009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обов’язковість онлайн-трансляцій сесій місцевих рад;</w:t>
      </w:r>
    </w:p>
    <w:p w14:paraId="0000000A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створюється відкритий реєстр об’єктів права комунальної вла</w:t>
      </w:r>
      <w:r>
        <w:rPr>
          <w:sz w:val="28"/>
          <w:szCs w:val="28"/>
        </w:rPr>
        <w:t>сності територіальної громади;</w:t>
      </w:r>
    </w:p>
    <w:p w14:paraId="0000000B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кожні п’ять років проводиться суцільна інвентаризація всіх об’єктів права комунальної власності територіальної громади;</w:t>
      </w:r>
    </w:p>
    <w:p w14:paraId="0000000C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учасники сесій ради мають доповідати державною мовою;</w:t>
      </w:r>
    </w:p>
    <w:p w14:paraId="0000000D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закріплюються гарантії прав депутатів місцеви</w:t>
      </w:r>
      <w:r>
        <w:rPr>
          <w:sz w:val="28"/>
          <w:szCs w:val="28"/>
        </w:rPr>
        <w:t>х рад;</w:t>
      </w:r>
    </w:p>
    <w:p w14:paraId="0000000E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 усувається колізія щодо кворуму на засіданнях постійних комісій місцевих рад.</w:t>
      </w:r>
    </w:p>
    <w:p w14:paraId="0000000F" w14:textId="77777777" w:rsidR="00C7271C" w:rsidRDefault="00C7271C">
      <w:pPr>
        <w:jc w:val="both"/>
        <w:rPr>
          <w:sz w:val="28"/>
          <w:szCs w:val="28"/>
        </w:rPr>
      </w:pPr>
    </w:p>
    <w:p w14:paraId="00000010" w14:textId="77777777" w:rsidR="00C7271C" w:rsidRDefault="00525E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 Цілі і завдання прийняття акта</w:t>
      </w:r>
    </w:p>
    <w:p w14:paraId="00000011" w14:textId="77777777" w:rsidR="00C7271C" w:rsidRDefault="00525E8F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Проект Закону спрямований на розширення можливостей для громадян брати участь у процесах місцевого самоврядування, а депутатів місцеви</w:t>
      </w:r>
      <w:r>
        <w:rPr>
          <w:sz w:val="28"/>
          <w:szCs w:val="28"/>
        </w:rPr>
        <w:t xml:space="preserve">х рад, керівників рад та працівників виконавчих органів рад ефективно здійснювати свої повноваження. Після ухвалення законопроекту громадяни зможуть отримувати інформацію з Реєстру об’єктів права комунальної власності громади — ця інформація буде корисною </w:t>
      </w:r>
      <w:r>
        <w:rPr>
          <w:sz w:val="28"/>
          <w:szCs w:val="28"/>
        </w:rPr>
        <w:t xml:space="preserve">в роботі органів місцевого самоврядування, бізнесу та громадськості. Також законопроект конкретизує гарантії доступу громадян до інформації про засідання органів місцевого самоврядування. </w:t>
      </w:r>
    </w:p>
    <w:p w14:paraId="00000012" w14:textId="77777777" w:rsidR="00C7271C" w:rsidRDefault="00C7271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 w:val="28"/>
          <w:szCs w:val="28"/>
        </w:rPr>
      </w:pPr>
    </w:p>
    <w:p w14:paraId="00000013" w14:textId="77777777" w:rsidR="00C7271C" w:rsidRDefault="00525E8F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Загальна характеристика та основні положення проекту</w:t>
      </w:r>
    </w:p>
    <w:p w14:paraId="00000014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Законопроект дає можливість впорядкувати наявні ресурси громади через створення Реєстру об’єктів права комунальної власності громади та використовувати наявні ресурси більш ефективно в інтересах громади. Крім того, уточнюються деякі норми щодо реалізації п</w:t>
      </w:r>
      <w:r>
        <w:rPr>
          <w:sz w:val="28"/>
          <w:szCs w:val="28"/>
        </w:rPr>
        <w:t xml:space="preserve">рава громадян на доступ до публічної інформації. </w:t>
      </w:r>
    </w:p>
    <w:p w14:paraId="00000015" w14:textId="77777777" w:rsidR="00C7271C" w:rsidRDefault="00C7271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6" w14:textId="77777777" w:rsidR="00C7271C" w:rsidRDefault="00C7271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7" w14:textId="77777777" w:rsidR="00C7271C" w:rsidRDefault="00525E8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Запропоновані зміни передбачають уточнення норм Закону України «Про місцеве самоврядування в Україні» щодо організації сесій та постійних </w:t>
      </w:r>
      <w:r>
        <w:rPr>
          <w:sz w:val="28"/>
          <w:szCs w:val="28"/>
        </w:rPr>
        <w:lastRenderedPageBreak/>
        <w:t>комісій рад, а також доповнення щодо необхідності створення і веде</w:t>
      </w:r>
      <w:r>
        <w:rPr>
          <w:sz w:val="28"/>
          <w:szCs w:val="28"/>
        </w:rPr>
        <w:t xml:space="preserve">ння  Реєстру об’єктів права комунальної власності громади. </w:t>
      </w:r>
    </w:p>
    <w:p w14:paraId="00000018" w14:textId="77777777" w:rsidR="00C7271C" w:rsidRDefault="00C7271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14:paraId="00000019" w14:textId="77777777" w:rsidR="00C7271C" w:rsidRDefault="00525E8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Стан нормативно-правової бази у цій сфері правового регулювання</w:t>
      </w:r>
    </w:p>
    <w:p w14:paraId="0000001A" w14:textId="77777777" w:rsidR="00C7271C" w:rsidRDefault="00525E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Конституція України, Закон України «Про місцеве самоврядування в Україні», Закон України «Про статус депутатів місцевих рад», ін</w:t>
      </w:r>
      <w:r>
        <w:rPr>
          <w:sz w:val="28"/>
          <w:szCs w:val="28"/>
        </w:rPr>
        <w:t>ші закони України.</w:t>
      </w:r>
    </w:p>
    <w:p w14:paraId="0000001B" w14:textId="77777777" w:rsidR="00C7271C" w:rsidRDefault="00C7271C">
      <w:pPr>
        <w:ind w:firstLine="851"/>
        <w:jc w:val="both"/>
        <w:rPr>
          <w:sz w:val="28"/>
          <w:szCs w:val="28"/>
        </w:rPr>
      </w:pPr>
    </w:p>
    <w:p w14:paraId="0000001C" w14:textId="77777777" w:rsidR="00C7271C" w:rsidRDefault="00525E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 Фінансово-економічне обґрунтування</w:t>
      </w:r>
    </w:p>
    <w:p w14:paraId="0000001D" w14:textId="77777777" w:rsidR="00C7271C" w:rsidRDefault="00525E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Ухвалення та реалізація законопроекту ««Про внесення змін до Закону України «Про місцеве самоврядування в Україні» щодо забезпечення прозорості місцевого самоврядування» не потребує додаткових видат</w:t>
      </w:r>
      <w:r>
        <w:rPr>
          <w:sz w:val="28"/>
          <w:szCs w:val="28"/>
        </w:rPr>
        <w:t>ків з Державного бюджету України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Що стосується організації онлайн-трансляцій сесій рад — місцеві ради мають зобов’язання транслювати в режимі реального часу окремі процеси місцевого самоврядування — зокрема, конкурси на посади керівників закладів освіти, </w:t>
      </w:r>
      <w:r>
        <w:rPr>
          <w:sz w:val="28"/>
          <w:szCs w:val="28"/>
        </w:rPr>
        <w:t>культури, тощо. Отже, місцеві ради мають необхідне обладнання для реалізації цих повноважень і не потребують обов’язкового оновлення технічної бази для реалізації положень цього закону.</w:t>
      </w:r>
    </w:p>
    <w:p w14:paraId="0000001E" w14:textId="77777777" w:rsidR="00C7271C" w:rsidRDefault="00C7271C">
      <w:pPr>
        <w:ind w:firstLine="720"/>
        <w:jc w:val="both"/>
        <w:rPr>
          <w:sz w:val="28"/>
          <w:szCs w:val="28"/>
        </w:rPr>
      </w:pPr>
    </w:p>
    <w:p w14:paraId="0000001F" w14:textId="77777777" w:rsidR="00C7271C" w:rsidRDefault="00525E8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 Прогноз соціально-економічних та інших наслідків прийняття акта</w:t>
      </w:r>
    </w:p>
    <w:p w14:paraId="00000020" w14:textId="77777777" w:rsidR="00C7271C" w:rsidRDefault="00525E8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Ухвалення законопроекту дозволить ефективно реалізовувати повноваження місцевого самоврядування в інтересах громад міським, сільським, селищним головам, депутатам місцевих рад, працівникам виконавчих органів місцевих рад. Мешканці громад отримають гарантії</w:t>
      </w:r>
      <w:r>
        <w:rPr>
          <w:sz w:val="28"/>
          <w:szCs w:val="28"/>
        </w:rPr>
        <w:t xml:space="preserve"> реалізації вже передбачених законами прав на участь у місцевому самоврядуванні., що підвищить авторитет органів місцевого самоврядування і довіру до них.</w:t>
      </w:r>
    </w:p>
    <w:p w14:paraId="00000021" w14:textId="77777777" w:rsidR="00C7271C" w:rsidRDefault="00C7271C">
      <w:pPr>
        <w:jc w:val="both"/>
        <w:rPr>
          <w:sz w:val="28"/>
          <w:szCs w:val="28"/>
        </w:rPr>
      </w:pPr>
    </w:p>
    <w:p w14:paraId="00000022" w14:textId="77777777" w:rsidR="00C7271C" w:rsidRDefault="00C7271C">
      <w:pPr>
        <w:jc w:val="both"/>
        <w:rPr>
          <w:sz w:val="28"/>
          <w:szCs w:val="28"/>
        </w:rPr>
      </w:pPr>
    </w:p>
    <w:p w14:paraId="00000023" w14:textId="77777777" w:rsidR="00C7271C" w:rsidRDefault="00525E8F">
      <w:pPr>
        <w:tabs>
          <w:tab w:val="left" w:pos="8232"/>
        </w:tabs>
        <w:ind w:left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Народний  депутат України                                           </w:t>
      </w:r>
      <w:r>
        <w:rPr>
          <w:sz w:val="28"/>
          <w:szCs w:val="28"/>
        </w:rPr>
        <w:t>Лозинський Р.М.</w:t>
      </w:r>
    </w:p>
    <w:sectPr w:rsidR="00C7271C">
      <w:headerReference w:type="default" r:id="rId9"/>
      <w:footerReference w:type="default" r:id="rId10"/>
      <w:pgSz w:w="11907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A8C2A" w14:textId="77777777" w:rsidR="00525E8F" w:rsidRDefault="00525E8F">
      <w:r>
        <w:separator/>
      </w:r>
    </w:p>
  </w:endnote>
  <w:endnote w:type="continuationSeparator" w:id="0">
    <w:p w14:paraId="10AF61DC" w14:textId="77777777" w:rsidR="00525E8F" w:rsidRDefault="0052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6" w14:textId="77777777" w:rsidR="00C7271C" w:rsidRDefault="00C7271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both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3C50A" w14:textId="77777777" w:rsidR="00525E8F" w:rsidRDefault="00525E8F">
      <w:r>
        <w:separator/>
      </w:r>
    </w:p>
  </w:footnote>
  <w:footnote w:type="continuationSeparator" w:id="0">
    <w:p w14:paraId="3C3FE302" w14:textId="77777777" w:rsidR="00525E8F" w:rsidRDefault="00525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77777777" w:rsidR="00C7271C" w:rsidRDefault="00C7271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  <w:p w14:paraId="00000025" w14:textId="77777777" w:rsidR="00C7271C" w:rsidRDefault="00C7271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b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1C"/>
    <w:rsid w:val="00525E8F"/>
    <w:rsid w:val="00934C03"/>
    <w:rsid w:val="00C7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6B1D6-660A-4553-ABFE-339FB2DE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hd w:val="clear" w:color="auto" w:fill="D9D9D9"/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shd w:val="clear" w:color="auto" w:fill="CCCCCC"/>
      <w:spacing w:before="120"/>
      <w:jc w:val="center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shd w:val="clear" w:color="auto" w:fill="D9D9D9"/>
      <w:jc w:val="both"/>
      <w:outlineLvl w:val="2"/>
    </w:pPr>
    <w:rPr>
      <w:b/>
    </w:rPr>
  </w:style>
  <w:style w:type="paragraph" w:styleId="4">
    <w:name w:val="heading 4"/>
    <w:basedOn w:val="a"/>
    <w:next w:val="a"/>
    <w:pPr>
      <w:keepNext/>
      <w:jc w:val="both"/>
      <w:outlineLvl w:val="3"/>
    </w:pPr>
    <w:rPr>
      <w:b/>
    </w:rPr>
  </w:style>
  <w:style w:type="paragraph" w:styleId="5">
    <w:name w:val="heading 5"/>
    <w:basedOn w:val="a"/>
    <w:next w:val="a"/>
    <w:pPr>
      <w:keepNext/>
      <w:jc w:val="both"/>
      <w:outlineLvl w:val="4"/>
    </w:pPr>
    <w:rPr>
      <w:i/>
    </w:rPr>
  </w:style>
  <w:style w:type="paragraph" w:styleId="6">
    <w:name w:val="heading 6"/>
    <w:basedOn w:val="a"/>
    <w:next w:val="a"/>
    <w:pPr>
      <w:keepNext/>
      <w:jc w:val="center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ind w:firstLine="360"/>
      <w:jc w:val="center"/>
    </w:pPr>
    <w:rPr>
      <w:b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10A505-E908-439E-9C06-5A586894E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0BDF58-D32A-47C1-AD2D-CA0645B4BD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29E668-B394-48B2-B0EB-1626AC074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2411</Words>
  <Characters>1375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2021-12-07T09:22:00Z</dcterms:created>
  <dcterms:modified xsi:type="dcterms:W3CDTF">2021-12-07T09:22:00Z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