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53D3" w:rsidRPr="004F402D" w:rsidRDefault="002B53D3" w:rsidP="00F44363">
      <w:pPr>
        <w:pStyle w:val="a5"/>
        <w:rPr>
          <w:rFonts w:ascii="Times New Roman" w:hAnsi="Times New Roman"/>
          <w:sz w:val="28"/>
          <w:szCs w:val="28"/>
        </w:rPr>
      </w:pPr>
      <w:bookmarkStart w:id="0" w:name="_GoBack"/>
      <w:bookmarkEnd w:id="0"/>
      <w:r w:rsidRPr="004F402D">
        <w:rPr>
          <w:rFonts w:ascii="Times New Roman" w:hAnsi="Times New Roman"/>
          <w:sz w:val="28"/>
          <w:szCs w:val="28"/>
        </w:rPr>
        <w:t>ПРОЕКТ</w:t>
      </w:r>
    </w:p>
    <w:p w:rsidR="002B53D3" w:rsidRPr="004F402D" w:rsidRDefault="002B53D3" w:rsidP="002B53D3">
      <w:pPr>
        <w:ind w:left="5040"/>
        <w:rPr>
          <w:rFonts w:ascii="Times New Roman" w:hAnsi="Times New Roman"/>
          <w:sz w:val="28"/>
          <w:szCs w:val="28"/>
        </w:rPr>
      </w:pPr>
      <w:r w:rsidRPr="004F402D">
        <w:rPr>
          <w:rFonts w:ascii="Times New Roman" w:hAnsi="Times New Roman"/>
          <w:sz w:val="28"/>
          <w:szCs w:val="28"/>
        </w:rPr>
        <w:t xml:space="preserve">Вноситься </w:t>
      </w:r>
      <w:r w:rsidRPr="004F402D">
        <w:rPr>
          <w:rFonts w:ascii="Times New Roman" w:hAnsi="Times New Roman"/>
          <w:sz w:val="28"/>
          <w:szCs w:val="28"/>
        </w:rPr>
        <w:br/>
        <w:t>Кабінетом Міністрів України</w:t>
      </w:r>
    </w:p>
    <w:p w:rsidR="002B53D3" w:rsidRPr="00757FFD" w:rsidRDefault="00CB44E4" w:rsidP="00757FFD">
      <w:pPr>
        <w:spacing w:before="240" w:after="120"/>
        <w:jc w:val="right"/>
        <w:rPr>
          <w:rFonts w:ascii="Times New Roman" w:hAnsi="Times New Roman"/>
          <w:sz w:val="28"/>
          <w:szCs w:val="28"/>
        </w:rPr>
      </w:pPr>
      <w:r>
        <w:rPr>
          <w:rFonts w:ascii="Times New Roman" w:hAnsi="Times New Roman"/>
          <w:sz w:val="28"/>
          <w:szCs w:val="28"/>
        </w:rPr>
        <w:t>Д</w:t>
      </w:r>
      <w:r w:rsidR="002B53D3" w:rsidRPr="00757FFD">
        <w:rPr>
          <w:rFonts w:ascii="Times New Roman" w:hAnsi="Times New Roman"/>
          <w:sz w:val="28"/>
          <w:szCs w:val="28"/>
        </w:rPr>
        <w:t xml:space="preserve">. </w:t>
      </w:r>
      <w:r>
        <w:rPr>
          <w:rFonts w:ascii="Times New Roman" w:hAnsi="Times New Roman"/>
          <w:sz w:val="28"/>
          <w:szCs w:val="28"/>
        </w:rPr>
        <w:t>ШМИГАЛЬ</w:t>
      </w:r>
    </w:p>
    <w:p w:rsidR="002B53D3" w:rsidRPr="004F402D" w:rsidRDefault="002B53D3" w:rsidP="002B53D3">
      <w:pPr>
        <w:spacing w:before="240" w:after="120"/>
        <w:ind w:firstLine="5579"/>
        <w:jc w:val="right"/>
      </w:pPr>
      <w:r>
        <w:rPr>
          <w:rFonts w:ascii="Times New Roman" w:hAnsi="Times New Roman"/>
          <w:sz w:val="28"/>
          <w:szCs w:val="28"/>
        </w:rPr>
        <w:t xml:space="preserve">“     ”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20</w:t>
      </w:r>
      <w:r w:rsidR="00C362EA">
        <w:rPr>
          <w:rFonts w:ascii="Times New Roman" w:hAnsi="Times New Roman"/>
          <w:sz w:val="28"/>
          <w:szCs w:val="28"/>
        </w:rPr>
        <w:t>2</w:t>
      </w:r>
      <w:r w:rsidR="00635060">
        <w:rPr>
          <w:rFonts w:ascii="Times New Roman" w:hAnsi="Times New Roman"/>
          <w:sz w:val="28"/>
          <w:szCs w:val="28"/>
          <w:lang w:val="en-US"/>
        </w:rPr>
        <w:t>1</w:t>
      </w:r>
      <w:r>
        <w:rPr>
          <w:rFonts w:ascii="Times New Roman" w:hAnsi="Times New Roman"/>
          <w:sz w:val="28"/>
          <w:szCs w:val="28"/>
        </w:rPr>
        <w:t xml:space="preserve"> р.</w:t>
      </w:r>
    </w:p>
    <w:p w:rsidR="002B53D3" w:rsidRPr="00771066" w:rsidRDefault="002B53D3" w:rsidP="002B53D3">
      <w:pPr>
        <w:pStyle w:val="a4"/>
        <w:spacing w:before="480"/>
        <w:rPr>
          <w:rFonts w:ascii="Times New Roman" w:hAnsi="Times New Roman"/>
        </w:rPr>
      </w:pPr>
      <w:r w:rsidRPr="00771066">
        <w:rPr>
          <w:rFonts w:ascii="Times New Roman" w:hAnsi="Times New Roman"/>
        </w:rPr>
        <w:t>Закон УкраЇни</w:t>
      </w:r>
    </w:p>
    <w:p w:rsidR="00EF051D" w:rsidRPr="00EF051D" w:rsidRDefault="00EF051D" w:rsidP="00EF051D">
      <w:pPr>
        <w:pStyle w:val="a6"/>
        <w:rPr>
          <w:rFonts w:ascii="Times New Roman" w:hAnsi="Times New Roman"/>
          <w:b w:val="0"/>
          <w:sz w:val="28"/>
          <w:szCs w:val="28"/>
        </w:rPr>
      </w:pPr>
      <w:bookmarkStart w:id="1" w:name="_Hlk66352390"/>
      <w:r w:rsidRPr="00EF051D">
        <w:rPr>
          <w:rFonts w:ascii="Times New Roman" w:hAnsi="Times New Roman"/>
          <w:b w:val="0"/>
          <w:sz w:val="28"/>
          <w:szCs w:val="28"/>
        </w:rPr>
        <w:t xml:space="preserve">Про внесення змін до деяких законодавчих актів </w:t>
      </w:r>
      <w:r>
        <w:rPr>
          <w:rFonts w:ascii="Times New Roman" w:hAnsi="Times New Roman"/>
          <w:b w:val="0"/>
          <w:sz w:val="28"/>
          <w:szCs w:val="28"/>
        </w:rPr>
        <w:br/>
      </w:r>
      <w:r w:rsidRPr="00EF051D">
        <w:rPr>
          <w:rFonts w:ascii="Times New Roman" w:hAnsi="Times New Roman"/>
          <w:b w:val="0"/>
          <w:sz w:val="28"/>
          <w:szCs w:val="28"/>
        </w:rPr>
        <w:t xml:space="preserve">України у сфері відчуження земельних ділянок, інших </w:t>
      </w:r>
      <w:r>
        <w:rPr>
          <w:rFonts w:ascii="Times New Roman" w:hAnsi="Times New Roman"/>
          <w:b w:val="0"/>
          <w:sz w:val="28"/>
          <w:szCs w:val="28"/>
        </w:rPr>
        <w:br/>
      </w:r>
      <w:r w:rsidRPr="00EF051D">
        <w:rPr>
          <w:rFonts w:ascii="Times New Roman" w:hAnsi="Times New Roman"/>
          <w:b w:val="0"/>
          <w:sz w:val="28"/>
          <w:szCs w:val="28"/>
        </w:rPr>
        <w:t>об</w:t>
      </w:r>
      <w:r>
        <w:rPr>
          <w:rFonts w:ascii="Times New Roman" w:hAnsi="Times New Roman"/>
          <w:b w:val="0"/>
          <w:sz w:val="28"/>
          <w:szCs w:val="28"/>
        </w:rPr>
        <w:t>’</w:t>
      </w:r>
      <w:r w:rsidRPr="00EF051D">
        <w:rPr>
          <w:rFonts w:ascii="Times New Roman" w:hAnsi="Times New Roman"/>
          <w:b w:val="0"/>
          <w:sz w:val="28"/>
          <w:szCs w:val="28"/>
        </w:rPr>
        <w:t xml:space="preserve">єктів нерухомого майна, що на них розміщені, які </w:t>
      </w:r>
      <w:r>
        <w:rPr>
          <w:rFonts w:ascii="Times New Roman" w:hAnsi="Times New Roman"/>
          <w:b w:val="0"/>
          <w:sz w:val="28"/>
          <w:szCs w:val="28"/>
        </w:rPr>
        <w:br/>
      </w:r>
      <w:r w:rsidRPr="00EF051D">
        <w:rPr>
          <w:rFonts w:ascii="Times New Roman" w:hAnsi="Times New Roman"/>
          <w:b w:val="0"/>
          <w:sz w:val="28"/>
          <w:szCs w:val="28"/>
        </w:rPr>
        <w:t xml:space="preserve">перебувають у приватній власності, для суспільних </w:t>
      </w:r>
      <w:r>
        <w:rPr>
          <w:rFonts w:ascii="Times New Roman" w:hAnsi="Times New Roman"/>
          <w:b w:val="0"/>
          <w:sz w:val="28"/>
          <w:szCs w:val="28"/>
        </w:rPr>
        <w:br/>
      </w:r>
      <w:r w:rsidRPr="00EF051D">
        <w:rPr>
          <w:rFonts w:ascii="Times New Roman" w:hAnsi="Times New Roman"/>
          <w:b w:val="0"/>
          <w:sz w:val="28"/>
          <w:szCs w:val="28"/>
        </w:rPr>
        <w:t xml:space="preserve">потреб чи з </w:t>
      </w:r>
      <w:r>
        <w:rPr>
          <w:rFonts w:ascii="Times New Roman" w:hAnsi="Times New Roman"/>
          <w:b w:val="0"/>
          <w:sz w:val="28"/>
          <w:szCs w:val="28"/>
        </w:rPr>
        <w:t>мотивів суспільної необхідності</w:t>
      </w:r>
      <w:r>
        <w:rPr>
          <w:rFonts w:ascii="Times New Roman" w:hAnsi="Times New Roman"/>
          <w:b w:val="0"/>
          <w:sz w:val="28"/>
          <w:szCs w:val="28"/>
        </w:rPr>
        <w:br/>
        <w:t>______________________________________________</w:t>
      </w:r>
    </w:p>
    <w:bookmarkEnd w:id="1"/>
    <w:p w:rsidR="00EF051D" w:rsidRPr="00EF051D" w:rsidRDefault="00EF051D" w:rsidP="00EF051D">
      <w:pPr>
        <w:pStyle w:val="a3"/>
        <w:rPr>
          <w:rFonts w:ascii="Times New Roman" w:hAnsi="Times New Roman"/>
          <w:sz w:val="28"/>
          <w:szCs w:val="28"/>
        </w:rPr>
      </w:pPr>
      <w:r w:rsidRPr="00EF051D">
        <w:rPr>
          <w:rFonts w:ascii="Times New Roman" w:hAnsi="Times New Roman"/>
          <w:sz w:val="28"/>
          <w:szCs w:val="28"/>
        </w:rPr>
        <w:t>Верховна Рада України п о с т а н о в л я є:</w:t>
      </w:r>
    </w:p>
    <w:p w:rsidR="00EF051D" w:rsidRPr="00EF051D" w:rsidRDefault="00EF051D" w:rsidP="00EF051D">
      <w:pPr>
        <w:pStyle w:val="a3"/>
        <w:rPr>
          <w:rFonts w:ascii="Times New Roman" w:hAnsi="Times New Roman"/>
          <w:sz w:val="28"/>
          <w:szCs w:val="28"/>
        </w:rPr>
      </w:pPr>
      <w:r w:rsidRPr="00EF051D">
        <w:rPr>
          <w:rFonts w:ascii="Times New Roman" w:hAnsi="Times New Roman"/>
          <w:sz w:val="28"/>
          <w:szCs w:val="28"/>
        </w:rPr>
        <w:t>І. Внести зміни до таких законодавчих актів України:</w:t>
      </w:r>
    </w:p>
    <w:p w:rsidR="00EF051D" w:rsidRPr="00EF051D" w:rsidRDefault="00EF051D" w:rsidP="00EF051D">
      <w:pPr>
        <w:pStyle w:val="a3"/>
        <w:rPr>
          <w:rFonts w:ascii="Times New Roman" w:hAnsi="Times New Roman"/>
          <w:sz w:val="28"/>
          <w:szCs w:val="28"/>
        </w:rPr>
      </w:pPr>
      <w:r w:rsidRPr="00EF051D">
        <w:rPr>
          <w:rFonts w:ascii="Times New Roman" w:hAnsi="Times New Roman"/>
          <w:sz w:val="28"/>
          <w:szCs w:val="28"/>
        </w:rPr>
        <w:t>1. У Кодексі адміністративного судочинства України (Відомості Верховної Ради України, 2017 р., №  48, ст. 436):</w:t>
      </w:r>
    </w:p>
    <w:p w:rsidR="00EF051D" w:rsidRPr="00EF051D" w:rsidRDefault="00EF051D" w:rsidP="00EF051D">
      <w:pPr>
        <w:pStyle w:val="a3"/>
        <w:rPr>
          <w:rFonts w:ascii="Times New Roman" w:hAnsi="Times New Roman"/>
          <w:sz w:val="28"/>
          <w:szCs w:val="28"/>
        </w:rPr>
      </w:pPr>
      <w:r w:rsidRPr="00EF051D">
        <w:rPr>
          <w:rFonts w:ascii="Times New Roman" w:hAnsi="Times New Roman"/>
          <w:sz w:val="28"/>
          <w:szCs w:val="28"/>
        </w:rPr>
        <w:t xml:space="preserve">1) пункт 3 частини четвертої статті 12 після слів </w:t>
      </w:r>
      <w:r>
        <w:rPr>
          <w:rFonts w:ascii="Times New Roman" w:hAnsi="Times New Roman"/>
          <w:sz w:val="28"/>
          <w:szCs w:val="28"/>
        </w:rPr>
        <w:t>“</w:t>
      </w:r>
      <w:r w:rsidRPr="00EF051D">
        <w:rPr>
          <w:rFonts w:ascii="Times New Roman" w:hAnsi="Times New Roman"/>
          <w:sz w:val="28"/>
          <w:szCs w:val="28"/>
        </w:rPr>
        <w:t>суспільної необхідності</w:t>
      </w:r>
      <w:r>
        <w:rPr>
          <w:rFonts w:ascii="Times New Roman" w:hAnsi="Times New Roman"/>
          <w:sz w:val="28"/>
          <w:szCs w:val="28"/>
        </w:rPr>
        <w:t>”</w:t>
      </w:r>
      <w:r w:rsidRPr="00EF051D">
        <w:rPr>
          <w:rFonts w:ascii="Times New Roman" w:hAnsi="Times New Roman"/>
          <w:sz w:val="28"/>
          <w:szCs w:val="28"/>
        </w:rPr>
        <w:t xml:space="preserve"> доповнити словами </w:t>
      </w:r>
      <w:r>
        <w:rPr>
          <w:rFonts w:ascii="Times New Roman" w:hAnsi="Times New Roman"/>
          <w:sz w:val="28"/>
          <w:szCs w:val="28"/>
        </w:rPr>
        <w:t>“</w:t>
      </w:r>
      <w:r w:rsidRPr="00EF051D">
        <w:rPr>
          <w:rFonts w:ascii="Times New Roman" w:hAnsi="Times New Roman"/>
          <w:sz w:val="28"/>
          <w:szCs w:val="28"/>
        </w:rPr>
        <w:t>, крім справ у спорах про примусове відчуження зазначених об’єктів для будівництва автомобільних доріг загального користування державного значення, мостів, естакад та об’єктів, необхідних для їх експлуатації, в тому числі на умовах концесії або інших формах здійснення державно-приватного партнерства</w:t>
      </w:r>
      <w:r>
        <w:rPr>
          <w:rFonts w:ascii="Times New Roman" w:hAnsi="Times New Roman"/>
          <w:sz w:val="28"/>
          <w:szCs w:val="28"/>
        </w:rPr>
        <w:t>”</w:t>
      </w:r>
      <w:r w:rsidRPr="00EF051D">
        <w:rPr>
          <w:rFonts w:ascii="Times New Roman" w:hAnsi="Times New Roman"/>
          <w:sz w:val="28"/>
          <w:szCs w:val="28"/>
        </w:rPr>
        <w:t>;</w:t>
      </w:r>
    </w:p>
    <w:p w:rsidR="00EF051D" w:rsidRPr="00EF051D" w:rsidRDefault="00EF051D" w:rsidP="00EF051D">
      <w:pPr>
        <w:pStyle w:val="a3"/>
        <w:rPr>
          <w:rFonts w:ascii="Times New Roman" w:hAnsi="Times New Roman"/>
          <w:sz w:val="28"/>
          <w:szCs w:val="28"/>
        </w:rPr>
      </w:pPr>
      <w:r w:rsidRPr="00EF051D">
        <w:rPr>
          <w:rFonts w:ascii="Times New Roman" w:hAnsi="Times New Roman"/>
          <w:sz w:val="28"/>
          <w:szCs w:val="28"/>
        </w:rPr>
        <w:t xml:space="preserve">2) пункт 3 частини четвертої статті 257 після слів </w:t>
      </w:r>
      <w:r>
        <w:rPr>
          <w:rFonts w:ascii="Times New Roman" w:hAnsi="Times New Roman"/>
          <w:sz w:val="28"/>
          <w:szCs w:val="28"/>
        </w:rPr>
        <w:t>“</w:t>
      </w:r>
      <w:r w:rsidRPr="00EF051D">
        <w:rPr>
          <w:rFonts w:ascii="Times New Roman" w:hAnsi="Times New Roman"/>
          <w:sz w:val="28"/>
          <w:szCs w:val="28"/>
        </w:rPr>
        <w:t>суспільної необхідності</w:t>
      </w:r>
      <w:r>
        <w:rPr>
          <w:rFonts w:ascii="Times New Roman" w:hAnsi="Times New Roman"/>
          <w:sz w:val="28"/>
          <w:szCs w:val="28"/>
        </w:rPr>
        <w:t>”</w:t>
      </w:r>
      <w:r w:rsidRPr="00EF051D">
        <w:rPr>
          <w:rFonts w:ascii="Times New Roman" w:hAnsi="Times New Roman"/>
          <w:sz w:val="28"/>
          <w:szCs w:val="28"/>
        </w:rPr>
        <w:t xml:space="preserve"> доповнити словами </w:t>
      </w:r>
      <w:r>
        <w:rPr>
          <w:rFonts w:ascii="Times New Roman" w:hAnsi="Times New Roman"/>
          <w:sz w:val="28"/>
          <w:szCs w:val="28"/>
        </w:rPr>
        <w:t>“</w:t>
      </w:r>
      <w:r w:rsidRPr="00EF051D">
        <w:rPr>
          <w:rFonts w:ascii="Times New Roman" w:hAnsi="Times New Roman"/>
          <w:sz w:val="28"/>
          <w:szCs w:val="28"/>
        </w:rPr>
        <w:t>, крім справ у спорах про примусове відчуження зазначених об’єктів для будівництва автомобільних доріг загального користування державного значення, мостів, естакад та об’єктів, необхідних для їх експлуатації</w:t>
      </w:r>
      <w:r w:rsidR="006020F0">
        <w:rPr>
          <w:rFonts w:ascii="Times New Roman" w:hAnsi="Times New Roman"/>
          <w:sz w:val="28"/>
          <w:szCs w:val="28"/>
        </w:rPr>
        <w:t>,</w:t>
      </w:r>
      <w:r w:rsidRPr="00EF051D">
        <w:rPr>
          <w:rFonts w:ascii="Times New Roman" w:hAnsi="Times New Roman"/>
          <w:sz w:val="28"/>
          <w:szCs w:val="28"/>
        </w:rPr>
        <w:t xml:space="preserve"> в тому числі на умовах концесії або інших формах здійснення державно-приватного партнерства</w:t>
      </w:r>
      <w:r>
        <w:rPr>
          <w:rFonts w:ascii="Times New Roman" w:hAnsi="Times New Roman"/>
          <w:sz w:val="28"/>
          <w:szCs w:val="28"/>
        </w:rPr>
        <w:t>”</w:t>
      </w:r>
      <w:r w:rsidRPr="00EF051D">
        <w:rPr>
          <w:rFonts w:ascii="Times New Roman" w:hAnsi="Times New Roman"/>
          <w:sz w:val="28"/>
          <w:szCs w:val="28"/>
        </w:rPr>
        <w:t>;</w:t>
      </w:r>
    </w:p>
    <w:p w:rsidR="00EF051D" w:rsidRPr="00EF051D" w:rsidRDefault="00EF051D" w:rsidP="00EF051D">
      <w:pPr>
        <w:pStyle w:val="a3"/>
        <w:rPr>
          <w:rFonts w:ascii="Times New Roman" w:hAnsi="Times New Roman"/>
          <w:sz w:val="28"/>
          <w:szCs w:val="28"/>
        </w:rPr>
      </w:pPr>
      <w:r w:rsidRPr="00EF051D">
        <w:rPr>
          <w:rFonts w:ascii="Times New Roman" w:hAnsi="Times New Roman"/>
          <w:sz w:val="28"/>
          <w:szCs w:val="28"/>
        </w:rPr>
        <w:t xml:space="preserve">3) доповнити </w:t>
      </w:r>
      <w:r w:rsidR="006020F0">
        <w:rPr>
          <w:rFonts w:ascii="Times New Roman" w:hAnsi="Times New Roman"/>
          <w:sz w:val="28"/>
          <w:szCs w:val="28"/>
        </w:rPr>
        <w:t xml:space="preserve">Кодекс </w:t>
      </w:r>
      <w:r w:rsidRPr="00EF051D">
        <w:rPr>
          <w:rFonts w:ascii="Times New Roman" w:hAnsi="Times New Roman"/>
          <w:sz w:val="28"/>
          <w:szCs w:val="28"/>
        </w:rPr>
        <w:t>статтею 267</w:t>
      </w:r>
      <w:r w:rsidRPr="00EF051D">
        <w:rPr>
          <w:rFonts w:ascii="Times New Roman" w:hAnsi="Times New Roman"/>
          <w:sz w:val="28"/>
          <w:szCs w:val="28"/>
          <w:vertAlign w:val="superscript"/>
        </w:rPr>
        <w:t>1</w:t>
      </w:r>
      <w:r w:rsidRPr="00EF051D">
        <w:rPr>
          <w:rFonts w:ascii="Times New Roman" w:hAnsi="Times New Roman"/>
          <w:sz w:val="28"/>
          <w:szCs w:val="28"/>
        </w:rPr>
        <w:t xml:space="preserve"> такого змісту:</w:t>
      </w:r>
    </w:p>
    <w:p w:rsidR="00EF051D" w:rsidRPr="00EF051D" w:rsidRDefault="00EF051D" w:rsidP="00EF051D">
      <w:pPr>
        <w:pStyle w:val="a3"/>
        <w:rPr>
          <w:rFonts w:ascii="Times New Roman" w:hAnsi="Times New Roman"/>
          <w:sz w:val="28"/>
          <w:szCs w:val="28"/>
        </w:rPr>
      </w:pPr>
      <w:r>
        <w:rPr>
          <w:rFonts w:ascii="Times New Roman" w:hAnsi="Times New Roman"/>
          <w:sz w:val="28"/>
          <w:szCs w:val="28"/>
        </w:rPr>
        <w:t>“</w:t>
      </w:r>
      <w:r w:rsidRPr="00EF051D">
        <w:rPr>
          <w:rFonts w:ascii="Times New Roman" w:hAnsi="Times New Roman"/>
          <w:sz w:val="28"/>
          <w:szCs w:val="28"/>
        </w:rPr>
        <w:t>Стаття 267</w:t>
      </w:r>
      <w:r w:rsidRPr="00EF051D">
        <w:rPr>
          <w:rFonts w:ascii="Times New Roman" w:hAnsi="Times New Roman"/>
          <w:sz w:val="28"/>
          <w:szCs w:val="28"/>
          <w:vertAlign w:val="superscript"/>
        </w:rPr>
        <w:t>1</w:t>
      </w:r>
      <w:r w:rsidRPr="00EF051D">
        <w:rPr>
          <w:rFonts w:ascii="Times New Roman" w:hAnsi="Times New Roman"/>
          <w:sz w:val="28"/>
          <w:szCs w:val="28"/>
        </w:rPr>
        <w:t xml:space="preserve">. Особливості провадження у справах за адміністративними позовами про примусове відчуження земельної ділянки, інших об’єктів нерухомого майна, що на ній розміщені, з мотивів суспільної необхідності для будівництва автомобільних доріг загального користування державного значення, мостів, естакад та об’єктів, необхідних </w:t>
      </w:r>
      <w:r w:rsidRPr="00EF051D">
        <w:rPr>
          <w:rFonts w:ascii="Times New Roman" w:hAnsi="Times New Roman"/>
          <w:sz w:val="28"/>
          <w:szCs w:val="28"/>
        </w:rPr>
        <w:lastRenderedPageBreak/>
        <w:t xml:space="preserve">для їх експлуатації, в тому числі на умовах концесії або інших формах здійснення </w:t>
      </w:r>
      <w:r w:rsidR="00532022">
        <w:rPr>
          <w:rFonts w:ascii="Times New Roman" w:hAnsi="Times New Roman"/>
          <w:sz w:val="28"/>
          <w:szCs w:val="28"/>
        </w:rPr>
        <w:t>державно-приватного партнерства</w:t>
      </w:r>
    </w:p>
    <w:p w:rsidR="00EF051D" w:rsidRPr="00EF051D" w:rsidRDefault="00EF051D" w:rsidP="00EF051D">
      <w:pPr>
        <w:pStyle w:val="a3"/>
        <w:rPr>
          <w:rFonts w:ascii="Times New Roman" w:hAnsi="Times New Roman"/>
          <w:sz w:val="28"/>
          <w:szCs w:val="28"/>
        </w:rPr>
      </w:pPr>
      <w:r w:rsidRPr="00EF051D">
        <w:rPr>
          <w:rFonts w:ascii="Times New Roman" w:hAnsi="Times New Roman"/>
          <w:sz w:val="28"/>
          <w:szCs w:val="28"/>
        </w:rPr>
        <w:t xml:space="preserve">1. Право звернутися з адміністративним позовом про примусове відчуження земельної ділянки, інших об’єктів нерухомого майна, що на ній розміщені, з мотивів суспільної необхідності для будівництва автомобільних доріг загального користування державного значення, мостів, естакад та об’єктів, необхідних для їх експлуатації, в тому числі на умовах концесії або інших формах здійснення державно-приватного партнерства, мають органи виконавчої влади та органи місцевого самоврядування, які відповідно до закону можуть викуповувати </w:t>
      </w:r>
      <w:r w:rsidR="006020F0">
        <w:rPr>
          <w:rFonts w:ascii="Times New Roman" w:hAnsi="Times New Roman"/>
          <w:sz w:val="28"/>
          <w:szCs w:val="28"/>
        </w:rPr>
        <w:t>так</w:t>
      </w:r>
      <w:r w:rsidRPr="00EF051D">
        <w:rPr>
          <w:rFonts w:ascii="Times New Roman" w:hAnsi="Times New Roman"/>
          <w:sz w:val="28"/>
          <w:szCs w:val="28"/>
        </w:rPr>
        <w:t>і об’єкти для суспільних потреб.</w:t>
      </w:r>
    </w:p>
    <w:p w:rsidR="00EF051D" w:rsidRPr="00EF051D" w:rsidRDefault="00EF051D" w:rsidP="00EF051D">
      <w:pPr>
        <w:pStyle w:val="a3"/>
        <w:rPr>
          <w:rFonts w:ascii="Times New Roman" w:hAnsi="Times New Roman"/>
          <w:sz w:val="28"/>
          <w:szCs w:val="28"/>
        </w:rPr>
      </w:pPr>
      <w:r w:rsidRPr="00EF051D">
        <w:rPr>
          <w:rFonts w:ascii="Times New Roman" w:hAnsi="Times New Roman"/>
          <w:sz w:val="28"/>
          <w:szCs w:val="28"/>
        </w:rPr>
        <w:t>2. Адміністративні справи про примусове відчуження земельної ділянки, інших об’єктів нерухомого майна, що на ній розміщені, з мотивів суспільної необхідності для будівництва автомобільних доріг загального користування державного значення, мостів, естакад та об’єктів, необхідних для їх експлуатації, в тому числі на умовах концесії або інших формах здійснення державно-приватного партнерства, розглядаються та вирішуються апеляційним адміністративним судом за місцем розташування нерухомого майна, що підлягає примусовому відчуженню.</w:t>
      </w:r>
    </w:p>
    <w:p w:rsidR="00EF051D" w:rsidRPr="00EF051D" w:rsidRDefault="00EF051D" w:rsidP="00EF051D">
      <w:pPr>
        <w:pStyle w:val="a3"/>
        <w:rPr>
          <w:rFonts w:ascii="Times New Roman" w:hAnsi="Times New Roman"/>
          <w:sz w:val="28"/>
          <w:szCs w:val="28"/>
        </w:rPr>
      </w:pPr>
      <w:r w:rsidRPr="00EF051D">
        <w:rPr>
          <w:rFonts w:ascii="Times New Roman" w:hAnsi="Times New Roman"/>
          <w:sz w:val="28"/>
          <w:szCs w:val="28"/>
        </w:rPr>
        <w:t xml:space="preserve">3. Позовна заява про примусове відчуження земельної ділянки, інших об’єктів нерухомого майна, що на ній розміщені, з мотивів суспільної необхідності для будівництва автомобільних доріг загального користування державного значення, мостів, естакад та об’єктів, необхідних для їх експлуатації, </w:t>
      </w:r>
      <w:bookmarkStart w:id="2" w:name="_Hlk68648176"/>
      <w:r w:rsidRPr="00EF051D">
        <w:rPr>
          <w:rFonts w:ascii="Times New Roman" w:hAnsi="Times New Roman"/>
          <w:sz w:val="28"/>
          <w:szCs w:val="28"/>
        </w:rPr>
        <w:t>в тому числі на умовах концесії або інших формах здійснення державно-приватного партнерства</w:t>
      </w:r>
      <w:bookmarkEnd w:id="2"/>
      <w:r w:rsidRPr="00EF051D">
        <w:rPr>
          <w:rFonts w:ascii="Times New Roman" w:hAnsi="Times New Roman"/>
          <w:sz w:val="28"/>
          <w:szCs w:val="28"/>
        </w:rPr>
        <w:t>, подається до адміністративного суду без сплати судового збору.</w:t>
      </w:r>
    </w:p>
    <w:p w:rsidR="00EF051D" w:rsidRPr="00EF051D" w:rsidRDefault="00EF051D" w:rsidP="00EF051D">
      <w:pPr>
        <w:pStyle w:val="a3"/>
        <w:rPr>
          <w:rFonts w:ascii="Times New Roman" w:hAnsi="Times New Roman"/>
          <w:sz w:val="28"/>
          <w:szCs w:val="28"/>
        </w:rPr>
      </w:pPr>
      <w:r w:rsidRPr="00EF051D">
        <w:rPr>
          <w:rFonts w:ascii="Times New Roman" w:hAnsi="Times New Roman"/>
          <w:sz w:val="28"/>
          <w:szCs w:val="28"/>
        </w:rPr>
        <w:t>4. Суд вирішує адміністративні справи про примусове відчуження земельної ділянки, інших об’єктів нерухомого майна, що на ній розміщені, з мотивів суспільної необхідності для будівництва автомобільних доріг загального користування державного значення, мостів, естакад та об’єктів, необхідних для їх експлуатації, в тому числі на умовах концесії або інших формах здійснення державно-приватного партнерства, за правилами спрощеного позовного провадження протягом одного місяця з дня надходження позовної заяви.</w:t>
      </w:r>
    </w:p>
    <w:p w:rsidR="00EF051D" w:rsidRPr="00EF051D" w:rsidRDefault="00EF051D" w:rsidP="00EF051D">
      <w:pPr>
        <w:pStyle w:val="a3"/>
        <w:rPr>
          <w:rFonts w:ascii="Times New Roman" w:hAnsi="Times New Roman"/>
          <w:sz w:val="28"/>
          <w:szCs w:val="28"/>
        </w:rPr>
      </w:pPr>
      <w:r w:rsidRPr="00EF051D">
        <w:rPr>
          <w:rFonts w:ascii="Times New Roman" w:hAnsi="Times New Roman"/>
          <w:sz w:val="28"/>
          <w:szCs w:val="28"/>
        </w:rPr>
        <w:t>5. У рішенні адміністративного суду про задоволення позову зазначається інформація про:</w:t>
      </w:r>
    </w:p>
    <w:p w:rsidR="00EF051D" w:rsidRPr="00EF051D" w:rsidRDefault="00EF051D" w:rsidP="00EF051D">
      <w:pPr>
        <w:pStyle w:val="a3"/>
        <w:rPr>
          <w:rFonts w:ascii="Times New Roman" w:hAnsi="Times New Roman"/>
          <w:sz w:val="28"/>
          <w:szCs w:val="28"/>
        </w:rPr>
      </w:pPr>
      <w:r w:rsidRPr="00EF051D">
        <w:rPr>
          <w:rFonts w:ascii="Times New Roman" w:hAnsi="Times New Roman"/>
          <w:sz w:val="28"/>
          <w:szCs w:val="28"/>
        </w:rPr>
        <w:t>об’єкт примусового відчуження, його місцезнаходження, площу, кадастровий номер, цільове призначення, категорію земель;</w:t>
      </w:r>
    </w:p>
    <w:p w:rsidR="00EF051D" w:rsidRPr="00EF051D" w:rsidRDefault="00EF051D" w:rsidP="00EF051D">
      <w:pPr>
        <w:pStyle w:val="a3"/>
        <w:rPr>
          <w:rFonts w:ascii="Times New Roman" w:hAnsi="Times New Roman"/>
          <w:sz w:val="28"/>
          <w:szCs w:val="28"/>
        </w:rPr>
      </w:pPr>
      <w:r w:rsidRPr="00EF051D">
        <w:rPr>
          <w:rFonts w:ascii="Times New Roman" w:hAnsi="Times New Roman"/>
          <w:sz w:val="28"/>
          <w:szCs w:val="28"/>
        </w:rPr>
        <w:t>умови попереднього повного відшкодування вартості земельної ділянки, інших об’єктів нерухомого майна, що на ній розміщені, збитків, заподіяних власнику внаслідок примусового відчуження, та їх розмір, визначений відповідно до закону;</w:t>
      </w:r>
    </w:p>
    <w:p w:rsidR="00EF051D" w:rsidRPr="00EF051D" w:rsidRDefault="00EF051D" w:rsidP="00EF051D">
      <w:pPr>
        <w:pStyle w:val="a3"/>
        <w:rPr>
          <w:rFonts w:ascii="Times New Roman" w:hAnsi="Times New Roman"/>
          <w:sz w:val="28"/>
          <w:szCs w:val="28"/>
        </w:rPr>
      </w:pPr>
      <w:r w:rsidRPr="00EF051D">
        <w:rPr>
          <w:rFonts w:ascii="Times New Roman" w:hAnsi="Times New Roman"/>
          <w:sz w:val="28"/>
          <w:szCs w:val="28"/>
        </w:rPr>
        <w:lastRenderedPageBreak/>
        <w:t xml:space="preserve">строк, протягом якого власник </w:t>
      </w:r>
      <w:r w:rsidR="006020F0">
        <w:rPr>
          <w:rFonts w:ascii="Times New Roman" w:hAnsi="Times New Roman"/>
          <w:sz w:val="28"/>
          <w:szCs w:val="28"/>
        </w:rPr>
        <w:t xml:space="preserve">повинен </w:t>
      </w:r>
      <w:r w:rsidRPr="00EF051D">
        <w:rPr>
          <w:rFonts w:ascii="Times New Roman" w:hAnsi="Times New Roman"/>
          <w:sz w:val="28"/>
          <w:szCs w:val="28"/>
        </w:rPr>
        <w:t>звільнити земельну ділянку, інші об’єкти нерухомого майна, що на ній розміщені;</w:t>
      </w:r>
    </w:p>
    <w:p w:rsidR="00EF051D" w:rsidRPr="00EF051D" w:rsidRDefault="00EF051D" w:rsidP="00EF051D">
      <w:pPr>
        <w:pStyle w:val="a3"/>
        <w:rPr>
          <w:rFonts w:ascii="Times New Roman" w:hAnsi="Times New Roman"/>
          <w:sz w:val="28"/>
          <w:szCs w:val="28"/>
        </w:rPr>
      </w:pPr>
      <w:r w:rsidRPr="00EF051D">
        <w:rPr>
          <w:rFonts w:ascii="Times New Roman" w:hAnsi="Times New Roman"/>
          <w:sz w:val="28"/>
          <w:szCs w:val="28"/>
        </w:rPr>
        <w:t>джерело фінансування витрат, пов’язаних із примусовим відчуженням.</w:t>
      </w:r>
    </w:p>
    <w:p w:rsidR="00EF051D" w:rsidRPr="00EF051D" w:rsidRDefault="00EF051D" w:rsidP="00EF051D">
      <w:pPr>
        <w:pStyle w:val="a3"/>
        <w:rPr>
          <w:rFonts w:ascii="Times New Roman" w:hAnsi="Times New Roman"/>
          <w:sz w:val="28"/>
          <w:szCs w:val="28"/>
        </w:rPr>
      </w:pPr>
      <w:r w:rsidRPr="00EF051D">
        <w:rPr>
          <w:rFonts w:ascii="Times New Roman" w:hAnsi="Times New Roman"/>
          <w:sz w:val="28"/>
          <w:szCs w:val="28"/>
        </w:rPr>
        <w:t>6. Судом апеляційної інстанції у справах про примусове відчуження земельної ділянки з мотивів суспільної необхідності є Верховний Суд. Судові рішення Верховного Суду набирають законної сили з моменту проголошення і не можуть бути оскаржені.</w:t>
      </w:r>
    </w:p>
    <w:p w:rsidR="00EF051D" w:rsidRPr="00EF051D" w:rsidRDefault="00EF051D" w:rsidP="00EF051D">
      <w:pPr>
        <w:pStyle w:val="a3"/>
        <w:rPr>
          <w:rFonts w:ascii="Times New Roman" w:hAnsi="Times New Roman"/>
          <w:sz w:val="28"/>
          <w:szCs w:val="28"/>
        </w:rPr>
      </w:pPr>
      <w:r w:rsidRPr="00EF051D">
        <w:rPr>
          <w:rFonts w:ascii="Times New Roman" w:hAnsi="Times New Roman"/>
          <w:sz w:val="28"/>
          <w:szCs w:val="28"/>
        </w:rPr>
        <w:t>7. Суд апеляційної інстанції розглядає справу у двомісячний строк з дня надходження апеляційної скарги.</w:t>
      </w:r>
    </w:p>
    <w:p w:rsidR="00EF051D" w:rsidRPr="00EF051D" w:rsidRDefault="00EF051D" w:rsidP="00EF051D">
      <w:pPr>
        <w:pStyle w:val="a3"/>
        <w:rPr>
          <w:rFonts w:ascii="Times New Roman" w:hAnsi="Times New Roman"/>
          <w:sz w:val="28"/>
          <w:szCs w:val="28"/>
        </w:rPr>
      </w:pPr>
      <w:r w:rsidRPr="00EF051D">
        <w:rPr>
          <w:rFonts w:ascii="Times New Roman" w:hAnsi="Times New Roman"/>
          <w:sz w:val="28"/>
          <w:szCs w:val="28"/>
        </w:rPr>
        <w:t>8. Суд апеляційної інстанції за наслідками апеляційного розгляду не може повертати справу на новий розгляд.</w:t>
      </w:r>
    </w:p>
    <w:p w:rsidR="00EF051D" w:rsidRPr="00EF051D" w:rsidRDefault="00EF051D" w:rsidP="00EF051D">
      <w:pPr>
        <w:pStyle w:val="a3"/>
        <w:rPr>
          <w:rFonts w:ascii="Times New Roman" w:hAnsi="Times New Roman"/>
          <w:sz w:val="28"/>
          <w:szCs w:val="28"/>
        </w:rPr>
      </w:pPr>
      <w:r w:rsidRPr="00EF051D">
        <w:rPr>
          <w:rFonts w:ascii="Times New Roman" w:hAnsi="Times New Roman"/>
          <w:sz w:val="28"/>
          <w:szCs w:val="28"/>
        </w:rPr>
        <w:t>9. Неприбуття у судове засідання осіб, які були належним чином повідомлені про дату, час і місце розгляду справи, не перешкоджає судовому розгляду справи.</w:t>
      </w:r>
      <w:r>
        <w:rPr>
          <w:rFonts w:ascii="Times New Roman" w:hAnsi="Times New Roman"/>
          <w:sz w:val="28"/>
          <w:szCs w:val="28"/>
        </w:rPr>
        <w:t>”</w:t>
      </w:r>
      <w:r w:rsidRPr="00EF051D">
        <w:rPr>
          <w:rFonts w:ascii="Times New Roman" w:hAnsi="Times New Roman"/>
          <w:sz w:val="28"/>
          <w:szCs w:val="28"/>
        </w:rPr>
        <w:t>.</w:t>
      </w:r>
    </w:p>
    <w:p w:rsidR="00EF051D" w:rsidRPr="00EF051D" w:rsidRDefault="00EF051D" w:rsidP="00EF051D">
      <w:pPr>
        <w:pStyle w:val="a3"/>
        <w:rPr>
          <w:rFonts w:ascii="Times New Roman" w:hAnsi="Times New Roman"/>
          <w:sz w:val="28"/>
          <w:szCs w:val="28"/>
        </w:rPr>
      </w:pPr>
      <w:r w:rsidRPr="00EF051D">
        <w:rPr>
          <w:rFonts w:ascii="Times New Roman" w:hAnsi="Times New Roman"/>
          <w:sz w:val="28"/>
          <w:szCs w:val="28"/>
        </w:rPr>
        <w:t xml:space="preserve">2. У Законі України </w:t>
      </w:r>
      <w:r>
        <w:rPr>
          <w:rFonts w:ascii="Times New Roman" w:hAnsi="Times New Roman"/>
          <w:sz w:val="28"/>
          <w:szCs w:val="28"/>
        </w:rPr>
        <w:t>“</w:t>
      </w:r>
      <w:r w:rsidRPr="00EF051D">
        <w:rPr>
          <w:rFonts w:ascii="Times New Roman" w:hAnsi="Times New Roman"/>
          <w:sz w:val="28"/>
          <w:szCs w:val="28"/>
        </w:rPr>
        <w:t>Про відчуження земельних ділянок, інших об’єктів нерухомого майна, що на них розміщені, які перебувають у приватній власності, для суспільних потреб чи з мотивів суспільної необхідності</w:t>
      </w:r>
      <w:r>
        <w:rPr>
          <w:rFonts w:ascii="Times New Roman" w:hAnsi="Times New Roman"/>
          <w:sz w:val="28"/>
          <w:szCs w:val="28"/>
        </w:rPr>
        <w:t>”</w:t>
      </w:r>
      <w:r w:rsidRPr="00EF051D">
        <w:rPr>
          <w:rFonts w:ascii="Times New Roman" w:hAnsi="Times New Roman"/>
          <w:sz w:val="28"/>
          <w:szCs w:val="28"/>
        </w:rPr>
        <w:t xml:space="preserve"> (Відомості Верховної Ради України, 2010 р., № 1, ст. 2):</w:t>
      </w:r>
    </w:p>
    <w:p w:rsidR="00EF051D" w:rsidRPr="00EF051D" w:rsidRDefault="00EF051D" w:rsidP="00EF051D">
      <w:pPr>
        <w:pStyle w:val="a3"/>
        <w:rPr>
          <w:rFonts w:ascii="Times New Roman" w:hAnsi="Times New Roman"/>
          <w:sz w:val="28"/>
          <w:szCs w:val="28"/>
        </w:rPr>
      </w:pPr>
      <w:r w:rsidRPr="00EF051D">
        <w:rPr>
          <w:rFonts w:ascii="Times New Roman" w:hAnsi="Times New Roman"/>
          <w:sz w:val="28"/>
          <w:szCs w:val="28"/>
        </w:rPr>
        <w:t xml:space="preserve">1) у частині другій статті 10 слова </w:t>
      </w:r>
      <w:r>
        <w:rPr>
          <w:rFonts w:ascii="Times New Roman" w:hAnsi="Times New Roman"/>
          <w:sz w:val="28"/>
          <w:szCs w:val="28"/>
        </w:rPr>
        <w:t>“</w:t>
      </w:r>
      <w:r w:rsidRPr="00EF051D">
        <w:rPr>
          <w:rFonts w:ascii="Times New Roman" w:hAnsi="Times New Roman"/>
          <w:sz w:val="28"/>
          <w:szCs w:val="28"/>
        </w:rPr>
        <w:t>три</w:t>
      </w:r>
      <w:r>
        <w:rPr>
          <w:rFonts w:ascii="Times New Roman" w:hAnsi="Times New Roman"/>
          <w:sz w:val="28"/>
          <w:szCs w:val="28"/>
        </w:rPr>
        <w:t>”</w:t>
      </w:r>
      <w:r w:rsidRPr="00EF051D">
        <w:rPr>
          <w:rFonts w:ascii="Times New Roman" w:hAnsi="Times New Roman"/>
          <w:sz w:val="28"/>
          <w:szCs w:val="28"/>
        </w:rPr>
        <w:t xml:space="preserve"> і </w:t>
      </w:r>
      <w:r>
        <w:rPr>
          <w:rFonts w:ascii="Times New Roman" w:hAnsi="Times New Roman"/>
          <w:sz w:val="28"/>
          <w:szCs w:val="28"/>
        </w:rPr>
        <w:t>“</w:t>
      </w:r>
      <w:r w:rsidRPr="00EF051D">
        <w:rPr>
          <w:rFonts w:ascii="Times New Roman" w:hAnsi="Times New Roman"/>
          <w:sz w:val="28"/>
          <w:szCs w:val="28"/>
        </w:rPr>
        <w:t>трьох</w:t>
      </w:r>
      <w:r>
        <w:rPr>
          <w:rFonts w:ascii="Times New Roman" w:hAnsi="Times New Roman"/>
          <w:sz w:val="28"/>
          <w:szCs w:val="28"/>
        </w:rPr>
        <w:t>”</w:t>
      </w:r>
      <w:r w:rsidRPr="00EF051D">
        <w:rPr>
          <w:rFonts w:ascii="Times New Roman" w:hAnsi="Times New Roman"/>
          <w:sz w:val="28"/>
          <w:szCs w:val="28"/>
        </w:rPr>
        <w:t xml:space="preserve"> замінити відповідно слова</w:t>
      </w:r>
      <w:r w:rsidR="006020F0">
        <w:rPr>
          <w:rFonts w:ascii="Times New Roman" w:hAnsi="Times New Roman"/>
          <w:sz w:val="28"/>
          <w:szCs w:val="28"/>
        </w:rPr>
        <w:t>ми</w:t>
      </w:r>
      <w:r w:rsidRPr="00EF051D">
        <w:rPr>
          <w:rFonts w:ascii="Times New Roman" w:hAnsi="Times New Roman"/>
          <w:sz w:val="28"/>
          <w:szCs w:val="28"/>
        </w:rPr>
        <w:t xml:space="preserve"> </w:t>
      </w:r>
      <w:r>
        <w:rPr>
          <w:rFonts w:ascii="Times New Roman" w:hAnsi="Times New Roman"/>
          <w:sz w:val="28"/>
          <w:szCs w:val="28"/>
        </w:rPr>
        <w:t>“</w:t>
      </w:r>
      <w:r w:rsidRPr="00EF051D">
        <w:rPr>
          <w:rFonts w:ascii="Times New Roman" w:hAnsi="Times New Roman"/>
          <w:sz w:val="28"/>
          <w:szCs w:val="28"/>
        </w:rPr>
        <w:t>два</w:t>
      </w:r>
      <w:r>
        <w:rPr>
          <w:rFonts w:ascii="Times New Roman" w:hAnsi="Times New Roman"/>
          <w:sz w:val="28"/>
          <w:szCs w:val="28"/>
        </w:rPr>
        <w:t>”</w:t>
      </w:r>
      <w:r w:rsidRPr="00EF051D">
        <w:rPr>
          <w:rFonts w:ascii="Times New Roman" w:hAnsi="Times New Roman"/>
          <w:sz w:val="28"/>
          <w:szCs w:val="28"/>
        </w:rPr>
        <w:t xml:space="preserve"> і </w:t>
      </w:r>
      <w:r>
        <w:rPr>
          <w:rFonts w:ascii="Times New Roman" w:hAnsi="Times New Roman"/>
          <w:sz w:val="28"/>
          <w:szCs w:val="28"/>
        </w:rPr>
        <w:t>“</w:t>
      </w:r>
      <w:r w:rsidRPr="00EF051D">
        <w:rPr>
          <w:rFonts w:ascii="Times New Roman" w:hAnsi="Times New Roman"/>
          <w:sz w:val="28"/>
          <w:szCs w:val="28"/>
        </w:rPr>
        <w:t>двох</w:t>
      </w:r>
      <w:r>
        <w:rPr>
          <w:rFonts w:ascii="Times New Roman" w:hAnsi="Times New Roman"/>
          <w:sz w:val="28"/>
          <w:szCs w:val="28"/>
        </w:rPr>
        <w:t>”</w:t>
      </w:r>
      <w:r w:rsidRPr="00EF051D">
        <w:rPr>
          <w:rFonts w:ascii="Times New Roman" w:hAnsi="Times New Roman"/>
          <w:sz w:val="28"/>
          <w:szCs w:val="28"/>
        </w:rPr>
        <w:t>;</w:t>
      </w:r>
    </w:p>
    <w:p w:rsidR="00EF051D" w:rsidRPr="00EF051D" w:rsidRDefault="00EF051D" w:rsidP="00EF051D">
      <w:pPr>
        <w:pStyle w:val="a3"/>
        <w:rPr>
          <w:rFonts w:ascii="Times New Roman" w:hAnsi="Times New Roman"/>
          <w:sz w:val="28"/>
          <w:szCs w:val="28"/>
        </w:rPr>
      </w:pPr>
      <w:r w:rsidRPr="00EF051D">
        <w:rPr>
          <w:rFonts w:ascii="Times New Roman" w:hAnsi="Times New Roman"/>
          <w:sz w:val="28"/>
          <w:szCs w:val="28"/>
        </w:rPr>
        <w:t>2) в абзаці сьомому частини першої статті 15:</w:t>
      </w:r>
    </w:p>
    <w:p w:rsidR="00EF051D" w:rsidRPr="00EF051D" w:rsidRDefault="00EF051D" w:rsidP="00EF051D">
      <w:pPr>
        <w:pStyle w:val="a3"/>
        <w:rPr>
          <w:rFonts w:ascii="Times New Roman" w:hAnsi="Times New Roman"/>
          <w:sz w:val="28"/>
          <w:szCs w:val="28"/>
        </w:rPr>
      </w:pPr>
      <w:r w:rsidRPr="00EF051D">
        <w:rPr>
          <w:rFonts w:ascii="Times New Roman" w:hAnsi="Times New Roman"/>
          <w:sz w:val="28"/>
          <w:szCs w:val="28"/>
        </w:rPr>
        <w:t xml:space="preserve">слова </w:t>
      </w:r>
      <w:r>
        <w:rPr>
          <w:rFonts w:ascii="Times New Roman" w:hAnsi="Times New Roman"/>
          <w:sz w:val="28"/>
          <w:szCs w:val="28"/>
        </w:rPr>
        <w:t>“</w:t>
      </w:r>
      <w:r w:rsidRPr="00EF051D">
        <w:rPr>
          <w:rFonts w:ascii="Times New Roman" w:hAnsi="Times New Roman"/>
          <w:sz w:val="28"/>
          <w:szCs w:val="28"/>
        </w:rPr>
        <w:t>шести місяців</w:t>
      </w:r>
      <w:r>
        <w:rPr>
          <w:rFonts w:ascii="Times New Roman" w:hAnsi="Times New Roman"/>
          <w:sz w:val="28"/>
          <w:szCs w:val="28"/>
        </w:rPr>
        <w:t>”</w:t>
      </w:r>
      <w:r w:rsidRPr="00EF051D">
        <w:rPr>
          <w:rFonts w:ascii="Times New Roman" w:hAnsi="Times New Roman"/>
          <w:sz w:val="28"/>
          <w:szCs w:val="28"/>
        </w:rPr>
        <w:t xml:space="preserve"> замінити слова</w:t>
      </w:r>
      <w:r w:rsidR="006020F0">
        <w:rPr>
          <w:rFonts w:ascii="Times New Roman" w:hAnsi="Times New Roman"/>
          <w:sz w:val="28"/>
          <w:szCs w:val="28"/>
        </w:rPr>
        <w:t>ми</w:t>
      </w:r>
      <w:r w:rsidRPr="00EF051D">
        <w:rPr>
          <w:rFonts w:ascii="Times New Roman" w:hAnsi="Times New Roman"/>
          <w:sz w:val="28"/>
          <w:szCs w:val="28"/>
        </w:rPr>
        <w:t xml:space="preserve"> </w:t>
      </w:r>
      <w:r>
        <w:rPr>
          <w:rFonts w:ascii="Times New Roman" w:hAnsi="Times New Roman"/>
          <w:sz w:val="28"/>
          <w:szCs w:val="28"/>
        </w:rPr>
        <w:t>“</w:t>
      </w:r>
      <w:r w:rsidRPr="00EF051D">
        <w:rPr>
          <w:rFonts w:ascii="Times New Roman" w:hAnsi="Times New Roman"/>
          <w:sz w:val="28"/>
          <w:szCs w:val="28"/>
        </w:rPr>
        <w:t>одного місяця</w:t>
      </w:r>
      <w:r>
        <w:rPr>
          <w:rFonts w:ascii="Times New Roman" w:hAnsi="Times New Roman"/>
          <w:sz w:val="28"/>
          <w:szCs w:val="28"/>
        </w:rPr>
        <w:t>”</w:t>
      </w:r>
      <w:r w:rsidRPr="00EF051D">
        <w:rPr>
          <w:rFonts w:ascii="Times New Roman" w:hAnsi="Times New Roman"/>
          <w:sz w:val="28"/>
          <w:szCs w:val="28"/>
        </w:rPr>
        <w:t>;</w:t>
      </w:r>
    </w:p>
    <w:p w:rsidR="00EF051D" w:rsidRPr="00EF051D" w:rsidRDefault="00EF051D" w:rsidP="00EF051D">
      <w:pPr>
        <w:pStyle w:val="a3"/>
        <w:rPr>
          <w:rFonts w:ascii="Times New Roman" w:hAnsi="Times New Roman"/>
          <w:sz w:val="28"/>
          <w:szCs w:val="28"/>
        </w:rPr>
      </w:pPr>
      <w:r w:rsidRPr="00EF051D">
        <w:rPr>
          <w:rFonts w:ascii="Times New Roman" w:hAnsi="Times New Roman"/>
          <w:sz w:val="28"/>
          <w:szCs w:val="28"/>
        </w:rPr>
        <w:t xml:space="preserve">слова </w:t>
      </w:r>
      <w:r>
        <w:rPr>
          <w:rFonts w:ascii="Times New Roman" w:hAnsi="Times New Roman"/>
          <w:sz w:val="28"/>
          <w:szCs w:val="28"/>
        </w:rPr>
        <w:t>“</w:t>
      </w:r>
      <w:r w:rsidRPr="00EF051D">
        <w:rPr>
          <w:rFonts w:ascii="Times New Roman" w:hAnsi="Times New Roman"/>
          <w:sz w:val="28"/>
          <w:szCs w:val="28"/>
        </w:rPr>
        <w:t>на умовах концесії</w:t>
      </w:r>
      <w:r>
        <w:rPr>
          <w:rFonts w:ascii="Times New Roman" w:hAnsi="Times New Roman"/>
          <w:sz w:val="28"/>
          <w:szCs w:val="28"/>
        </w:rPr>
        <w:t>”</w:t>
      </w:r>
      <w:r w:rsidR="006020F0">
        <w:rPr>
          <w:rFonts w:ascii="Times New Roman" w:hAnsi="Times New Roman"/>
          <w:sz w:val="28"/>
          <w:szCs w:val="28"/>
        </w:rPr>
        <w:t xml:space="preserve"> замінити </w:t>
      </w:r>
      <w:r w:rsidRPr="00EF051D">
        <w:rPr>
          <w:rFonts w:ascii="Times New Roman" w:hAnsi="Times New Roman"/>
          <w:sz w:val="28"/>
          <w:szCs w:val="28"/>
        </w:rPr>
        <w:t>слова</w:t>
      </w:r>
      <w:r w:rsidR="006020F0">
        <w:rPr>
          <w:rFonts w:ascii="Times New Roman" w:hAnsi="Times New Roman"/>
          <w:sz w:val="28"/>
          <w:szCs w:val="28"/>
        </w:rPr>
        <w:t>ми</w:t>
      </w:r>
      <w:r w:rsidRPr="00EF051D">
        <w:rPr>
          <w:rFonts w:ascii="Times New Roman" w:hAnsi="Times New Roman"/>
          <w:sz w:val="28"/>
          <w:szCs w:val="28"/>
        </w:rPr>
        <w:t xml:space="preserve"> </w:t>
      </w:r>
      <w:r>
        <w:rPr>
          <w:rFonts w:ascii="Times New Roman" w:hAnsi="Times New Roman"/>
          <w:sz w:val="28"/>
          <w:szCs w:val="28"/>
        </w:rPr>
        <w:t>“</w:t>
      </w:r>
      <w:r w:rsidRPr="00EF051D">
        <w:rPr>
          <w:rFonts w:ascii="Times New Roman" w:hAnsi="Times New Roman"/>
          <w:sz w:val="28"/>
          <w:szCs w:val="28"/>
        </w:rPr>
        <w:t>в тому числі на умовах концесії або інших формах здійснення державно-приватного партнерства</w:t>
      </w:r>
      <w:r>
        <w:rPr>
          <w:rFonts w:ascii="Times New Roman" w:hAnsi="Times New Roman"/>
          <w:sz w:val="28"/>
          <w:szCs w:val="28"/>
        </w:rPr>
        <w:t>”</w:t>
      </w:r>
      <w:r w:rsidRPr="00EF051D">
        <w:rPr>
          <w:rFonts w:ascii="Times New Roman" w:hAnsi="Times New Roman"/>
          <w:sz w:val="28"/>
          <w:szCs w:val="28"/>
        </w:rPr>
        <w:t>;</w:t>
      </w:r>
    </w:p>
    <w:p w:rsidR="00EF051D" w:rsidRPr="00EF051D" w:rsidRDefault="00EF051D" w:rsidP="00EF051D">
      <w:pPr>
        <w:pStyle w:val="a3"/>
        <w:rPr>
          <w:rFonts w:ascii="Times New Roman" w:hAnsi="Times New Roman"/>
          <w:sz w:val="28"/>
          <w:szCs w:val="28"/>
        </w:rPr>
      </w:pPr>
      <w:r w:rsidRPr="00EF051D">
        <w:rPr>
          <w:rFonts w:ascii="Times New Roman" w:hAnsi="Times New Roman"/>
          <w:sz w:val="28"/>
          <w:szCs w:val="28"/>
        </w:rPr>
        <w:t>3) частину першу статті 16 доповнити абзацом такого змісту:</w:t>
      </w:r>
    </w:p>
    <w:p w:rsidR="00EF051D" w:rsidRPr="00EF051D" w:rsidRDefault="00EF051D" w:rsidP="00EF051D">
      <w:pPr>
        <w:pStyle w:val="a3"/>
        <w:rPr>
          <w:rFonts w:ascii="Times New Roman" w:hAnsi="Times New Roman"/>
          <w:sz w:val="28"/>
          <w:szCs w:val="28"/>
        </w:rPr>
      </w:pPr>
      <w:r>
        <w:rPr>
          <w:rFonts w:ascii="Times New Roman" w:hAnsi="Times New Roman"/>
          <w:sz w:val="28"/>
          <w:szCs w:val="28"/>
        </w:rPr>
        <w:t>“</w:t>
      </w:r>
      <w:r w:rsidRPr="00EF051D">
        <w:rPr>
          <w:rFonts w:ascii="Times New Roman" w:hAnsi="Times New Roman"/>
          <w:sz w:val="28"/>
          <w:szCs w:val="28"/>
        </w:rPr>
        <w:t xml:space="preserve">Орган виконавчої влади чи орган місцевого самоврядування, що прийняв рішення про відчуження земельної ділянки, у разі недосягнення згоди з власником земельної ділянки, інших об’єктів нерухомого майна, що на ній розміщені, щодо їх викупу для суспільних потреб відповідно до розділу II цього Закону протягом одного місяця звертається до адміністративного суду із позовом про примусове відчуження зазначених об’єктів з мотивів суспільної необхідності і виключно </w:t>
      </w:r>
      <w:bookmarkStart w:id="3" w:name="_Hlk68645055"/>
      <w:r w:rsidRPr="00EF051D">
        <w:rPr>
          <w:rFonts w:ascii="Times New Roman" w:hAnsi="Times New Roman"/>
          <w:sz w:val="28"/>
          <w:szCs w:val="28"/>
        </w:rPr>
        <w:t xml:space="preserve">для будівництва автомобільних доріг загального користування державного значення, </w:t>
      </w:r>
      <w:bookmarkStart w:id="4" w:name="_Hlk68646762"/>
      <w:r w:rsidRPr="00EF051D">
        <w:rPr>
          <w:rFonts w:ascii="Times New Roman" w:hAnsi="Times New Roman"/>
          <w:sz w:val="28"/>
          <w:szCs w:val="28"/>
        </w:rPr>
        <w:t xml:space="preserve">мостів, естакад та об’єктів, необхідних для їх експлуатації, </w:t>
      </w:r>
      <w:bookmarkEnd w:id="3"/>
      <w:bookmarkEnd w:id="4"/>
      <w:r w:rsidRPr="00EF051D">
        <w:rPr>
          <w:rFonts w:ascii="Times New Roman" w:hAnsi="Times New Roman"/>
          <w:sz w:val="28"/>
          <w:szCs w:val="28"/>
        </w:rPr>
        <w:t>в тому числі на умовах концесії або інших формах здійснення державно-приватного партнерства.</w:t>
      </w:r>
      <w:r>
        <w:rPr>
          <w:rFonts w:ascii="Times New Roman" w:hAnsi="Times New Roman"/>
          <w:sz w:val="28"/>
          <w:szCs w:val="28"/>
        </w:rPr>
        <w:t>”</w:t>
      </w:r>
      <w:r w:rsidRPr="00EF051D">
        <w:rPr>
          <w:rFonts w:ascii="Times New Roman" w:hAnsi="Times New Roman"/>
          <w:sz w:val="28"/>
          <w:szCs w:val="28"/>
        </w:rPr>
        <w:t>.</w:t>
      </w:r>
    </w:p>
    <w:p w:rsidR="00EF051D" w:rsidRPr="00EF051D" w:rsidRDefault="00EF051D" w:rsidP="00EF051D">
      <w:pPr>
        <w:pStyle w:val="a3"/>
        <w:rPr>
          <w:rFonts w:ascii="Times New Roman" w:hAnsi="Times New Roman"/>
          <w:sz w:val="28"/>
          <w:szCs w:val="28"/>
        </w:rPr>
      </w:pPr>
      <w:r w:rsidRPr="00EF051D">
        <w:rPr>
          <w:rFonts w:ascii="Times New Roman" w:hAnsi="Times New Roman"/>
          <w:sz w:val="28"/>
          <w:szCs w:val="28"/>
        </w:rPr>
        <w:t>ІІ. ПРИКІНЦЕВІ ТА ПЕРЕХІДНІ ПОЛОЖЕННЯ</w:t>
      </w:r>
    </w:p>
    <w:p w:rsidR="00EF051D" w:rsidRPr="00EF051D" w:rsidRDefault="00EF051D" w:rsidP="00EF051D">
      <w:pPr>
        <w:pStyle w:val="a3"/>
        <w:rPr>
          <w:rFonts w:ascii="Times New Roman" w:hAnsi="Times New Roman"/>
          <w:sz w:val="28"/>
          <w:szCs w:val="28"/>
        </w:rPr>
      </w:pPr>
      <w:r w:rsidRPr="00EF051D">
        <w:rPr>
          <w:rFonts w:ascii="Times New Roman" w:hAnsi="Times New Roman"/>
          <w:sz w:val="28"/>
          <w:szCs w:val="28"/>
        </w:rPr>
        <w:t>1. Цей Закон набирає чинності з дня, наступного за днем його опублікування.</w:t>
      </w:r>
    </w:p>
    <w:p w:rsidR="00EF051D" w:rsidRPr="00EF051D" w:rsidRDefault="00EF051D" w:rsidP="00EF051D">
      <w:pPr>
        <w:pStyle w:val="a3"/>
        <w:rPr>
          <w:rFonts w:ascii="Times New Roman" w:hAnsi="Times New Roman"/>
          <w:sz w:val="28"/>
          <w:szCs w:val="28"/>
        </w:rPr>
      </w:pPr>
      <w:r w:rsidRPr="00EF051D">
        <w:rPr>
          <w:rFonts w:ascii="Times New Roman" w:hAnsi="Times New Roman"/>
          <w:sz w:val="28"/>
          <w:szCs w:val="28"/>
        </w:rPr>
        <w:lastRenderedPageBreak/>
        <w:t>2. Кабінету Міністрів України протягом шести місяців з дня набрання чинності цим Законом привести власні нормативно-правові акти у відповідність із цим Законом.</w:t>
      </w:r>
    </w:p>
    <w:p w:rsidR="00EF051D" w:rsidRPr="00EF051D" w:rsidRDefault="00EF051D" w:rsidP="00EF051D">
      <w:pPr>
        <w:pStyle w:val="a3"/>
        <w:rPr>
          <w:rFonts w:ascii="Times New Roman" w:hAnsi="Times New Roman"/>
          <w:sz w:val="28"/>
          <w:szCs w:val="28"/>
        </w:rPr>
      </w:pPr>
      <w:r w:rsidRPr="00EF051D">
        <w:rPr>
          <w:rFonts w:ascii="Times New Roman" w:hAnsi="Times New Roman"/>
          <w:sz w:val="28"/>
          <w:szCs w:val="28"/>
        </w:rPr>
        <w:t>3. Процедури, пов’язані з примусовим відчуженням об’єктів нерухомого майна, які розпочаті до введення в дію цього Закону, завершуються відповідно до порядку, що діяв до введення в дію цього Закону.</w:t>
      </w:r>
    </w:p>
    <w:p w:rsidR="00EF051D" w:rsidRDefault="00EF051D" w:rsidP="00EF051D">
      <w:pPr>
        <w:autoSpaceDE w:val="0"/>
        <w:autoSpaceDN w:val="0"/>
        <w:adjustRightInd w:val="0"/>
        <w:ind w:right="4"/>
        <w:rPr>
          <w:rFonts w:ascii="Times New Roman" w:hAnsi="Times New Roman"/>
          <w:kern w:val="2"/>
          <w:sz w:val="28"/>
          <w:szCs w:val="28"/>
        </w:rPr>
      </w:pPr>
    </w:p>
    <w:p w:rsidR="002B53D3" w:rsidRPr="004F402D" w:rsidRDefault="002B53D3" w:rsidP="002B53D3">
      <w:pPr>
        <w:spacing w:before="720"/>
        <w:rPr>
          <w:rFonts w:ascii="Times New Roman" w:hAnsi="Times New Roman"/>
          <w:b/>
          <w:sz w:val="28"/>
          <w:szCs w:val="28"/>
        </w:rPr>
      </w:pPr>
      <w:r>
        <w:rPr>
          <w:rFonts w:ascii="Times New Roman" w:hAnsi="Times New Roman"/>
          <w:b/>
          <w:sz w:val="28"/>
          <w:szCs w:val="28"/>
        </w:rPr>
        <w:t xml:space="preserve">              </w:t>
      </w:r>
      <w:r w:rsidRPr="004F402D">
        <w:rPr>
          <w:rFonts w:ascii="Times New Roman" w:hAnsi="Times New Roman"/>
          <w:b/>
          <w:sz w:val="28"/>
          <w:szCs w:val="28"/>
        </w:rPr>
        <w:t xml:space="preserve">Голова </w:t>
      </w:r>
      <w:r w:rsidRPr="004F402D">
        <w:rPr>
          <w:rFonts w:ascii="Times New Roman" w:hAnsi="Times New Roman"/>
          <w:b/>
          <w:sz w:val="28"/>
          <w:szCs w:val="28"/>
        </w:rPr>
        <w:br/>
        <w:t>Верховної Ради України</w:t>
      </w:r>
    </w:p>
    <w:p w:rsidR="002B53D3" w:rsidRPr="00096D61" w:rsidRDefault="002B53D3" w:rsidP="002B53D3">
      <w:pPr>
        <w:rPr>
          <w:szCs w:val="28"/>
        </w:rPr>
      </w:pPr>
    </w:p>
    <w:p w:rsidR="005C3CB4" w:rsidRDefault="005C3CB4"/>
    <w:sectPr w:rsidR="005C3CB4" w:rsidSect="00F44363">
      <w:headerReference w:type="even" r:id="rId7"/>
      <w:headerReference w:type="default" r:id="rId8"/>
      <w:pgSz w:w="11906" w:h="16838" w:code="9"/>
      <w:pgMar w:top="1134" w:right="1134" w:bottom="1134" w:left="1701" w:header="567"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439F" w:rsidRDefault="0095439F">
      <w:r>
        <w:separator/>
      </w:r>
    </w:p>
  </w:endnote>
  <w:endnote w:type="continuationSeparator" w:id="0">
    <w:p w:rsidR="0095439F" w:rsidRDefault="009543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ntiqua">
    <w:altName w:val="Times New Roman"/>
    <w:panose1 w:val="020B0500000000000000"/>
    <w:charset w:val="00"/>
    <w:family w:val="swiss"/>
    <w:pitch w:val="variable"/>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439F" w:rsidRDefault="0095439F">
      <w:r>
        <w:separator/>
      </w:r>
    </w:p>
  </w:footnote>
  <w:footnote w:type="continuationSeparator" w:id="0">
    <w:p w:rsidR="0095439F" w:rsidRDefault="0095439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A63" w:rsidRDefault="00445A63">
    <w:pPr>
      <w:framePr w:wrap="around" w:vAnchor="text" w:hAnchor="margin" w:xAlign="center" w:y="1"/>
    </w:pPr>
    <w:r>
      <w:fldChar w:fldCharType="begin"/>
    </w:r>
    <w:r>
      <w:instrText xml:space="preserve">PAGE  </w:instrText>
    </w:r>
    <w:r>
      <w:fldChar w:fldCharType="separate"/>
    </w:r>
    <w:r>
      <w:rPr>
        <w:noProof/>
      </w:rPr>
      <w:t>1</w:t>
    </w:r>
    <w:r>
      <w:fldChar w:fldCharType="end"/>
    </w:r>
  </w:p>
  <w:p w:rsidR="00445A63" w:rsidRDefault="00445A63"/>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A63" w:rsidRDefault="00445A63">
    <w:pPr>
      <w:framePr w:wrap="around" w:vAnchor="text" w:hAnchor="margin" w:xAlign="center" w:y="1"/>
    </w:pPr>
    <w:r>
      <w:fldChar w:fldCharType="begin"/>
    </w:r>
    <w:r>
      <w:instrText xml:space="preserve">PAGE  </w:instrText>
    </w:r>
    <w:r>
      <w:fldChar w:fldCharType="separate"/>
    </w:r>
    <w:r w:rsidR="00927ADF">
      <w:rPr>
        <w:noProof/>
      </w:rPr>
      <w:t>4</w:t>
    </w:r>
    <w:r>
      <w:fldChar w:fldCharType="end"/>
    </w:r>
  </w:p>
  <w:p w:rsidR="00445A63" w:rsidRDefault="00445A63"/>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53D3"/>
    <w:rsid w:val="000634EE"/>
    <w:rsid w:val="000940FC"/>
    <w:rsid w:val="000A7E49"/>
    <w:rsid w:val="000C703E"/>
    <w:rsid w:val="001054BE"/>
    <w:rsid w:val="001202DE"/>
    <w:rsid w:val="00132A04"/>
    <w:rsid w:val="00195492"/>
    <w:rsid w:val="002223C5"/>
    <w:rsid w:val="00222A07"/>
    <w:rsid w:val="002729B5"/>
    <w:rsid w:val="002B53D3"/>
    <w:rsid w:val="002D5098"/>
    <w:rsid w:val="002D5835"/>
    <w:rsid w:val="002F1A96"/>
    <w:rsid w:val="003450DD"/>
    <w:rsid w:val="003C7DC7"/>
    <w:rsid w:val="00441B90"/>
    <w:rsid w:val="00445A63"/>
    <w:rsid w:val="00455CFC"/>
    <w:rsid w:val="004F328F"/>
    <w:rsid w:val="0050680B"/>
    <w:rsid w:val="00532022"/>
    <w:rsid w:val="005C3CB4"/>
    <w:rsid w:val="005F4706"/>
    <w:rsid w:val="006020F0"/>
    <w:rsid w:val="0063163C"/>
    <w:rsid w:val="00635060"/>
    <w:rsid w:val="00636324"/>
    <w:rsid w:val="0064418A"/>
    <w:rsid w:val="006466B4"/>
    <w:rsid w:val="00650054"/>
    <w:rsid w:val="006C6D58"/>
    <w:rsid w:val="007370F8"/>
    <w:rsid w:val="00757FFD"/>
    <w:rsid w:val="00764C95"/>
    <w:rsid w:val="00780723"/>
    <w:rsid w:val="007B5FAB"/>
    <w:rsid w:val="007D1318"/>
    <w:rsid w:val="008016F2"/>
    <w:rsid w:val="008174AB"/>
    <w:rsid w:val="00866D1E"/>
    <w:rsid w:val="008D506E"/>
    <w:rsid w:val="008E0FCE"/>
    <w:rsid w:val="00906AB0"/>
    <w:rsid w:val="00927ADF"/>
    <w:rsid w:val="0095439F"/>
    <w:rsid w:val="00A455BA"/>
    <w:rsid w:val="00A74DAA"/>
    <w:rsid w:val="00AD6988"/>
    <w:rsid w:val="00B76F4B"/>
    <w:rsid w:val="00BB56AD"/>
    <w:rsid w:val="00C3481E"/>
    <w:rsid w:val="00C362EA"/>
    <w:rsid w:val="00CB44E4"/>
    <w:rsid w:val="00CC11C1"/>
    <w:rsid w:val="00D4191B"/>
    <w:rsid w:val="00D51ADF"/>
    <w:rsid w:val="00D86B25"/>
    <w:rsid w:val="00DF50FD"/>
    <w:rsid w:val="00EF051D"/>
    <w:rsid w:val="00F134C1"/>
    <w:rsid w:val="00F37B32"/>
    <w:rsid w:val="00F44363"/>
    <w:rsid w:val="00FE480F"/>
    <w:rsid w:val="00FF39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Звичайний"/>
    <w:qFormat/>
    <w:rsid w:val="002B53D3"/>
    <w:rPr>
      <w:rFonts w:ascii="Antiqua" w:hAnsi="Antiqua"/>
      <w:sz w:val="26"/>
      <w:lang w:val="uk-UA"/>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Нормальний текст"/>
    <w:basedOn w:val="a"/>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 w:type="character" w:customStyle="1" w:styleId="rvts44">
    <w:name w:val="rvts44"/>
    <w:rsid w:val="00EF051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Звичайний"/>
    <w:qFormat/>
    <w:rsid w:val="002B53D3"/>
    <w:rPr>
      <w:rFonts w:ascii="Antiqua" w:hAnsi="Antiqua"/>
      <w:sz w:val="26"/>
      <w:lang w:val="uk-UA"/>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Нормальний текст"/>
    <w:basedOn w:val="a"/>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 w:type="character" w:customStyle="1" w:styleId="rvts44">
    <w:name w:val="rvts44"/>
    <w:rsid w:val="00EF05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6745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1052</Words>
  <Characters>5999</Characters>
  <Application>Microsoft Office Word</Application>
  <DocSecurity>0</DocSecurity>
  <Lines>49</Lines>
  <Paragraphs>14</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KMU</Company>
  <LinksUpToDate>false</LinksUpToDate>
  <CharactersWithSpaces>7037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Vlasova-T-P</dc:creator>
  <cp:lastModifiedBy>Петрова </cp:lastModifiedBy>
  <cp:revision>2</cp:revision>
  <dcterms:created xsi:type="dcterms:W3CDTF">2021-12-10T10:09:00Z</dcterms:created>
  <dcterms:modified xsi:type="dcterms:W3CDTF">2021-12-10T10:09:00Z</dcterms:modified>
</cp:coreProperties>
</file>