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033B11" w:rsidRDefault="00033B11" w:rsidP="00033B11">
      <w:pPr>
        <w:pStyle w:val="a6"/>
        <w:rPr>
          <w:rFonts w:ascii="Times New Roman" w:hAnsi="Times New Roman"/>
          <w:b w:val="0"/>
          <w:sz w:val="28"/>
          <w:szCs w:val="28"/>
        </w:rPr>
      </w:pPr>
      <w:r>
        <w:rPr>
          <w:rFonts w:ascii="Times New Roman" w:hAnsi="Times New Roman"/>
          <w:b w:val="0"/>
          <w:sz w:val="28"/>
          <w:szCs w:val="28"/>
        </w:rPr>
        <w:t xml:space="preserve">Про внесення змін до Закону України “Про дозвільну </w:t>
      </w:r>
      <w:r>
        <w:rPr>
          <w:rFonts w:ascii="Times New Roman" w:hAnsi="Times New Roman"/>
          <w:b w:val="0"/>
          <w:sz w:val="28"/>
          <w:szCs w:val="28"/>
        </w:rPr>
        <w:br/>
        <w:t>діяльність у сфері використання ядерної енергії”</w:t>
      </w:r>
      <w:r>
        <w:rPr>
          <w:rFonts w:ascii="Times New Roman" w:hAnsi="Times New Roman"/>
          <w:b w:val="0"/>
          <w:sz w:val="28"/>
          <w:szCs w:val="28"/>
        </w:rPr>
        <w:br/>
        <w:t>______________________________________</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Верховна Рада України  п о с т а н о в л я є:</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 xml:space="preserve">I. Внести до Закону України “Про дозвільну діяльність у сфері використання ядерної енергії” </w:t>
      </w:r>
      <w:bookmarkStart w:id="1" w:name="_Hlk80098694"/>
      <w:r>
        <w:rPr>
          <w:rFonts w:ascii="Times New Roman" w:hAnsi="Times New Roman"/>
          <w:sz w:val="28"/>
          <w:szCs w:val="28"/>
        </w:rPr>
        <w:t>(Відомості Верховної Ради України, 2000 р., № 9, ст. 68 із наступними змінами)</w:t>
      </w:r>
      <w:bookmarkEnd w:id="1"/>
      <w:r>
        <w:rPr>
          <w:rFonts w:ascii="Times New Roman" w:hAnsi="Times New Roman"/>
          <w:sz w:val="28"/>
          <w:szCs w:val="28"/>
        </w:rPr>
        <w:t xml:space="preserve"> такі зміни: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1. В абзаці другому преамбули слова “запобігання перевищенню допустимих норм опромінення людей і забруднення довкілля” замінити словами “забезпечення захисту людини та довкілля від впливу іонізуючого випромінювання, дотримання  принципів  радіаційного захисту”.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2. У статті 1:</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1) підпункт 2 після слів “Державного регістру джерел іонізуючого випромінювання” доповнити словами “, індивідуальних доз опромінення”;</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2) у підпункті 11 слово “переоформлення,”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lang w:val="ru-RU"/>
        </w:rPr>
        <w:t xml:space="preserve">3) </w:t>
      </w:r>
      <w:r>
        <w:rPr>
          <w:rFonts w:ascii="Times New Roman" w:hAnsi="Times New Roman"/>
          <w:sz w:val="28"/>
          <w:szCs w:val="28"/>
        </w:rPr>
        <w:t>підпункт 13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lang w:val="ru-RU"/>
        </w:rPr>
        <w:t xml:space="preserve">4) </w:t>
      </w:r>
      <w:r>
        <w:rPr>
          <w:rFonts w:ascii="Times New Roman" w:hAnsi="Times New Roman"/>
          <w:sz w:val="28"/>
          <w:szCs w:val="28"/>
        </w:rPr>
        <w:t>у підпункті 17 слова “(підприємство, установа чи організація будь-якої форми господарювання)”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3. Доповнити Закон стат</w:t>
      </w:r>
      <w:r w:rsidR="006A24AE">
        <w:rPr>
          <w:rFonts w:ascii="Times New Roman" w:hAnsi="Times New Roman"/>
          <w:sz w:val="28"/>
          <w:szCs w:val="28"/>
        </w:rPr>
        <w:t>ею</w:t>
      </w:r>
      <w:r>
        <w:rPr>
          <w:rFonts w:ascii="Times New Roman" w:hAnsi="Times New Roman"/>
          <w:sz w:val="28"/>
          <w:szCs w:val="28"/>
        </w:rPr>
        <w:t xml:space="preserve"> 7</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033B11" w:rsidRDefault="00033B11" w:rsidP="00033B11">
      <w:pPr>
        <w:spacing w:before="360" w:after="240"/>
        <w:ind w:left="2183" w:right="57" w:hanging="1418"/>
        <w:rPr>
          <w:rFonts w:ascii="Times New Roman" w:hAnsi="Times New Roman"/>
          <w:sz w:val="28"/>
          <w:szCs w:val="28"/>
        </w:rPr>
      </w:pPr>
      <w:r>
        <w:rPr>
          <w:rFonts w:ascii="Times New Roman" w:hAnsi="Times New Roman"/>
          <w:sz w:val="28"/>
          <w:szCs w:val="28"/>
        </w:rPr>
        <w:t>“Стаття 7</w:t>
      </w:r>
      <w:r>
        <w:rPr>
          <w:rFonts w:ascii="Times New Roman" w:hAnsi="Times New Roman"/>
          <w:sz w:val="28"/>
          <w:szCs w:val="28"/>
          <w:vertAlign w:val="superscript"/>
        </w:rPr>
        <w:t>1</w:t>
      </w:r>
      <w:r>
        <w:rPr>
          <w:rFonts w:ascii="Times New Roman" w:hAnsi="Times New Roman"/>
          <w:sz w:val="28"/>
          <w:szCs w:val="28"/>
        </w:rPr>
        <w:t xml:space="preserve">. Інформування про намір </w:t>
      </w:r>
      <w:r w:rsidR="00F91EA7">
        <w:rPr>
          <w:rFonts w:ascii="Times New Roman" w:hAnsi="Times New Roman"/>
          <w:sz w:val="28"/>
          <w:szCs w:val="28"/>
        </w:rPr>
        <w:t>провадження</w:t>
      </w:r>
      <w:r>
        <w:rPr>
          <w:rFonts w:ascii="Times New Roman" w:hAnsi="Times New Roman"/>
          <w:sz w:val="28"/>
          <w:szCs w:val="28"/>
        </w:rPr>
        <w:t xml:space="preserve"> діяльності з використання джерел іонізуючого випромінювання</w:t>
      </w:r>
    </w:p>
    <w:p w:rsidR="00033B11" w:rsidRDefault="00E63183" w:rsidP="00033B11">
      <w:pPr>
        <w:spacing w:after="120"/>
        <w:ind w:left="57" w:right="57" w:firstLine="709"/>
        <w:jc w:val="both"/>
        <w:rPr>
          <w:rFonts w:ascii="Times New Roman" w:hAnsi="Times New Roman"/>
          <w:sz w:val="28"/>
          <w:szCs w:val="28"/>
        </w:rPr>
      </w:pPr>
      <w:r>
        <w:rPr>
          <w:rFonts w:ascii="Times New Roman" w:hAnsi="Times New Roman"/>
          <w:noProof/>
          <w:sz w:val="28"/>
          <w:szCs w:val="28"/>
          <w:lang w:eastAsia="uk-UA"/>
        </w:rPr>
        <mc:AlternateContent>
          <mc:Choice Requires="wps">
            <w:drawing>
              <wp:anchor distT="0" distB="0" distL="114300" distR="114300" simplePos="0" relativeHeight="251657216" behindDoc="0" locked="0" layoutInCell="1" allowOverlap="1">
                <wp:simplePos x="0" y="0"/>
                <wp:positionH relativeFrom="column">
                  <wp:posOffset>3020060</wp:posOffset>
                </wp:positionH>
                <wp:positionV relativeFrom="paragraph">
                  <wp:posOffset>1346835</wp:posOffset>
                </wp:positionV>
                <wp:extent cx="147320" cy="88900"/>
                <wp:effectExtent l="10160" t="13335" r="13970" b="1206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88900"/>
                        </a:xfrm>
                        <a:prstGeom prst="rect">
                          <a:avLst/>
                        </a:prstGeom>
                        <a:solidFill>
                          <a:srgbClr val="FFFFFF"/>
                        </a:solidFill>
                        <a:ln w="9525">
                          <a:solidFill>
                            <a:srgbClr val="FFFFFF"/>
                          </a:solidFill>
                          <a:miter lim="800000"/>
                          <a:headEnd/>
                          <a:tailEnd/>
                        </a:ln>
                      </wps:spPr>
                      <wps:txbx>
                        <w:txbxContent>
                          <w:p w:rsidR="007D1AF1" w:rsidRDefault="007D1AF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37.8pt;margin-top:106.05pt;width:11.6pt;height: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" strokecolor="white">
                <v:textbox>
                  <w:txbxContent>
                    <w:p w:rsidR="007D1AF1" w:rsidRDefault="007D1AF1"/>
                  </w:txbxContent>
                </v:textbox>
              </v:shape>
            </w:pict>
          </mc:Fallback>
        </mc:AlternateContent>
      </w:r>
      <w:r>
        <w:rPr>
          <w:rFonts w:ascii="Times New Roman" w:hAnsi="Times New Roman"/>
          <w:noProof/>
          <w:sz w:val="28"/>
          <w:szCs w:val="28"/>
          <w:lang w:eastAsia="uk-UA"/>
        </w:rPr>
        <mc:AlternateContent>
          <mc:Choice Requires="wps">
            <w:drawing>
              <wp:anchor distT="0" distB="0" distL="114300" distR="114300" simplePos="0" relativeHeight="251656192" behindDoc="0" locked="0" layoutInCell="1" allowOverlap="1">
                <wp:simplePos x="0" y="0"/>
                <wp:positionH relativeFrom="column">
                  <wp:posOffset>1673860</wp:posOffset>
                </wp:positionH>
                <wp:positionV relativeFrom="paragraph">
                  <wp:posOffset>1346835</wp:posOffset>
                </wp:positionV>
                <wp:extent cx="2052320" cy="647700"/>
                <wp:effectExtent l="0" t="381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320" cy="647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1AF1" w:rsidRPr="007D1AF1" w:rsidRDefault="007D1AF1" w:rsidP="007D1AF1">
                            <w:pPr>
                              <w:jc w:val="center"/>
                            </w:pP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p>
                        </w:txbxContent>
                      </wps:txbx>
                      <wps:bodyPr rot="0" vert="horz" wrap="square" lIns="360000" tIns="0" rIns="0" bIns="10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31.8pt;margin-top:106.05pt;width:161.6pt;height: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" stroked="f">
                <v:textbox inset="10mm,0,0,3mm">
                  <w:txbxContent>
                    <w:p w:rsidR="007D1AF1" w:rsidRPr="007D1AF1" w:rsidRDefault="007D1AF1" w:rsidP="007D1AF1">
                      <w:pPr>
                        <w:jc w:val="center"/>
                      </w:pP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p>
                  </w:txbxContent>
                </v:textbox>
              </v:shape>
            </w:pict>
          </mc:Fallback>
        </mc:AlternateContent>
      </w:r>
      <w:r w:rsidR="00101364">
        <w:rPr>
          <w:rFonts w:ascii="Times New Roman" w:hAnsi="Times New Roman"/>
          <w:sz w:val="28"/>
          <w:szCs w:val="28"/>
        </w:rPr>
        <w:t>С</w:t>
      </w:r>
      <w:r w:rsidR="00033B11">
        <w:rPr>
          <w:rFonts w:ascii="Times New Roman" w:hAnsi="Times New Roman"/>
          <w:sz w:val="28"/>
          <w:szCs w:val="28"/>
        </w:rPr>
        <w:t>уб’єкт</w:t>
      </w:r>
      <w:r w:rsidR="00101364">
        <w:rPr>
          <w:rFonts w:ascii="Times New Roman" w:hAnsi="Times New Roman"/>
          <w:sz w:val="28"/>
          <w:szCs w:val="28"/>
        </w:rPr>
        <w:t xml:space="preserve"> підприємницької </w:t>
      </w:r>
      <w:r w:rsidR="00033B11">
        <w:rPr>
          <w:rFonts w:ascii="Times New Roman" w:hAnsi="Times New Roman"/>
          <w:sz w:val="28"/>
          <w:szCs w:val="28"/>
        </w:rPr>
        <w:t xml:space="preserve">діяльності, який має намір </w:t>
      </w:r>
      <w:r w:rsidR="00F91EA7">
        <w:rPr>
          <w:rFonts w:ascii="Times New Roman" w:hAnsi="Times New Roman"/>
          <w:sz w:val="28"/>
          <w:szCs w:val="28"/>
        </w:rPr>
        <w:t>про</w:t>
      </w:r>
      <w:r w:rsidR="00033B11">
        <w:rPr>
          <w:rFonts w:ascii="Times New Roman" w:hAnsi="Times New Roman"/>
          <w:sz w:val="28"/>
          <w:szCs w:val="28"/>
        </w:rPr>
        <w:t>ва</w:t>
      </w:r>
      <w:r w:rsidR="00F91EA7">
        <w:rPr>
          <w:rFonts w:ascii="Times New Roman" w:hAnsi="Times New Roman"/>
          <w:sz w:val="28"/>
          <w:szCs w:val="28"/>
        </w:rPr>
        <w:t>дити</w:t>
      </w:r>
      <w:r w:rsidR="00033B11">
        <w:rPr>
          <w:rFonts w:ascii="Times New Roman" w:hAnsi="Times New Roman"/>
          <w:sz w:val="28"/>
          <w:szCs w:val="28"/>
        </w:rPr>
        <w:t xml:space="preserve"> діяльність з використання джерел іонізуючого випромінювання, повинен письмово в довільній формі </w:t>
      </w:r>
      <w:r w:rsidR="00F91EA7">
        <w:rPr>
          <w:rFonts w:ascii="Times New Roman" w:hAnsi="Times New Roman"/>
          <w:sz w:val="28"/>
          <w:szCs w:val="28"/>
        </w:rPr>
        <w:t>поінформува</w:t>
      </w:r>
      <w:r w:rsidR="00033B11">
        <w:rPr>
          <w:rFonts w:ascii="Times New Roman" w:hAnsi="Times New Roman"/>
          <w:sz w:val="28"/>
          <w:szCs w:val="28"/>
        </w:rPr>
        <w:t xml:space="preserve">ти орган державного регулювання ядерної та радіаційної безпеки про свій намір та надати </w:t>
      </w:r>
      <w:r w:rsidR="00033B11">
        <w:rPr>
          <w:rFonts w:ascii="Times New Roman" w:hAnsi="Times New Roman"/>
          <w:sz w:val="28"/>
          <w:szCs w:val="28"/>
        </w:rPr>
        <w:lastRenderedPageBreak/>
        <w:t xml:space="preserve">повну і достовірну інформацію щодо виду робіт та типу джерел іонізуючого випромінювання. </w:t>
      </w:r>
    </w:p>
    <w:p w:rsidR="00033B11" w:rsidRDefault="00033B11" w:rsidP="00033B11">
      <w:pPr>
        <w:spacing w:after="120"/>
        <w:ind w:left="57" w:right="57" w:firstLine="709"/>
        <w:jc w:val="both"/>
        <w:rPr>
          <w:rFonts w:ascii="Times New Roman" w:hAnsi="Times New Roman"/>
          <w:sz w:val="28"/>
          <w:szCs w:val="28"/>
        </w:rPr>
      </w:pPr>
      <w:r>
        <w:rPr>
          <w:rFonts w:ascii="Times New Roman" w:hAnsi="Times New Roman"/>
          <w:sz w:val="28"/>
          <w:szCs w:val="28"/>
        </w:rPr>
        <w:t xml:space="preserve">Орган державного регулювання ядерної та радіаційної безпеки протягом 10 календарних днів з дня реєстрації </w:t>
      </w:r>
      <w:r w:rsidR="00F91EA7">
        <w:rPr>
          <w:rFonts w:ascii="Times New Roman" w:hAnsi="Times New Roman"/>
          <w:sz w:val="28"/>
          <w:szCs w:val="28"/>
        </w:rPr>
        <w:t>повідомлення</w:t>
      </w:r>
      <w:r>
        <w:rPr>
          <w:rFonts w:ascii="Times New Roman" w:hAnsi="Times New Roman"/>
          <w:sz w:val="28"/>
          <w:szCs w:val="28"/>
        </w:rPr>
        <w:t xml:space="preserve"> письмово інформує </w:t>
      </w:r>
      <w:r w:rsidR="00F91EA7">
        <w:rPr>
          <w:rFonts w:ascii="Times New Roman" w:hAnsi="Times New Roman"/>
          <w:sz w:val="28"/>
          <w:szCs w:val="28"/>
        </w:rPr>
        <w:t>зазначен</w:t>
      </w:r>
      <w:r>
        <w:rPr>
          <w:rFonts w:ascii="Times New Roman" w:hAnsi="Times New Roman"/>
          <w:sz w:val="28"/>
          <w:szCs w:val="28"/>
        </w:rPr>
        <w:t>ого суб’єкта діяльності щодо можливості провадження діяльності:</w:t>
      </w:r>
    </w:p>
    <w:p w:rsidR="00033B11" w:rsidRDefault="00033B11" w:rsidP="00033B11">
      <w:pPr>
        <w:spacing w:after="120"/>
        <w:ind w:left="57" w:right="57" w:firstLine="709"/>
        <w:jc w:val="both"/>
        <w:rPr>
          <w:rFonts w:ascii="Times New Roman" w:hAnsi="Times New Roman"/>
          <w:sz w:val="28"/>
          <w:szCs w:val="28"/>
        </w:rPr>
      </w:pPr>
      <w:r>
        <w:rPr>
          <w:rFonts w:ascii="Times New Roman" w:hAnsi="Times New Roman"/>
          <w:sz w:val="28"/>
          <w:szCs w:val="28"/>
        </w:rPr>
        <w:t xml:space="preserve">без ліцензії та без державної реєстрації джерел іонізуючого випромінювання; </w:t>
      </w:r>
    </w:p>
    <w:p w:rsidR="00033B11" w:rsidRDefault="00033B11" w:rsidP="00033B11">
      <w:pPr>
        <w:spacing w:after="120"/>
        <w:ind w:left="57" w:right="57" w:firstLine="709"/>
        <w:jc w:val="both"/>
        <w:rPr>
          <w:rFonts w:ascii="Times New Roman" w:hAnsi="Times New Roman"/>
          <w:sz w:val="28"/>
          <w:szCs w:val="28"/>
        </w:rPr>
      </w:pPr>
      <w:r>
        <w:rPr>
          <w:rFonts w:ascii="Times New Roman" w:hAnsi="Times New Roman"/>
          <w:sz w:val="28"/>
          <w:szCs w:val="28"/>
        </w:rPr>
        <w:t>без ліцензії</w:t>
      </w:r>
      <w:r w:rsidR="00F91EA7">
        <w:rPr>
          <w:rFonts w:ascii="Times New Roman" w:hAnsi="Times New Roman"/>
          <w:sz w:val="28"/>
          <w:szCs w:val="28"/>
        </w:rPr>
        <w:t xml:space="preserve"> —</w:t>
      </w:r>
      <w:r>
        <w:rPr>
          <w:rFonts w:ascii="Times New Roman" w:hAnsi="Times New Roman"/>
          <w:sz w:val="28"/>
          <w:szCs w:val="28"/>
        </w:rPr>
        <w:t xml:space="preserve"> за</w:t>
      </w:r>
      <w:r w:rsidR="00F91EA7">
        <w:rPr>
          <w:rFonts w:ascii="Times New Roman" w:hAnsi="Times New Roman"/>
          <w:sz w:val="28"/>
          <w:szCs w:val="28"/>
        </w:rPr>
        <w:t xml:space="preserve"> </w:t>
      </w:r>
      <w:r>
        <w:rPr>
          <w:rFonts w:ascii="Times New Roman" w:hAnsi="Times New Roman"/>
          <w:sz w:val="28"/>
          <w:szCs w:val="28"/>
        </w:rPr>
        <w:t xml:space="preserve">умови здійснення державної реєстрації джерел іонізуючого випромінювання </w:t>
      </w:r>
      <w:r w:rsidR="00F91EA7">
        <w:rPr>
          <w:rFonts w:ascii="Times New Roman" w:hAnsi="Times New Roman"/>
          <w:sz w:val="28"/>
          <w:szCs w:val="28"/>
        </w:rPr>
        <w:t xml:space="preserve">в </w:t>
      </w:r>
      <w:r>
        <w:rPr>
          <w:rFonts w:ascii="Times New Roman" w:hAnsi="Times New Roman"/>
          <w:sz w:val="28"/>
          <w:szCs w:val="28"/>
        </w:rPr>
        <w:t xml:space="preserve">установленому порядку; </w:t>
      </w:r>
    </w:p>
    <w:p w:rsidR="00033B11" w:rsidRDefault="00033B11" w:rsidP="00033B11">
      <w:pPr>
        <w:spacing w:after="120"/>
        <w:ind w:left="57" w:right="57" w:firstLine="709"/>
        <w:jc w:val="both"/>
        <w:rPr>
          <w:rFonts w:ascii="Times New Roman" w:hAnsi="Times New Roman"/>
          <w:sz w:val="28"/>
          <w:szCs w:val="28"/>
        </w:rPr>
      </w:pPr>
      <w:r>
        <w:rPr>
          <w:rFonts w:ascii="Times New Roman" w:hAnsi="Times New Roman"/>
          <w:sz w:val="28"/>
          <w:szCs w:val="28"/>
        </w:rPr>
        <w:t>після подання заяви та отримання ліцензії</w:t>
      </w:r>
      <w:r w:rsidR="00F91EA7">
        <w:rPr>
          <w:rFonts w:ascii="Times New Roman" w:hAnsi="Times New Roman"/>
          <w:sz w:val="28"/>
          <w:szCs w:val="28"/>
        </w:rPr>
        <w:t xml:space="preserve"> —</w:t>
      </w:r>
      <w:r>
        <w:rPr>
          <w:rFonts w:ascii="Times New Roman" w:hAnsi="Times New Roman"/>
          <w:sz w:val="28"/>
          <w:szCs w:val="28"/>
        </w:rPr>
        <w:t xml:space="preserve"> за умови здійснення державної реєстрації джерел іонізуючого випромінювання </w:t>
      </w:r>
      <w:r w:rsidR="00F91EA7">
        <w:rPr>
          <w:rFonts w:ascii="Times New Roman" w:hAnsi="Times New Roman"/>
          <w:sz w:val="28"/>
          <w:szCs w:val="28"/>
        </w:rPr>
        <w:t xml:space="preserve">в </w:t>
      </w:r>
      <w:r>
        <w:rPr>
          <w:rFonts w:ascii="Times New Roman" w:hAnsi="Times New Roman"/>
          <w:sz w:val="28"/>
          <w:szCs w:val="28"/>
        </w:rPr>
        <w:t xml:space="preserve">установленому порядку. </w:t>
      </w:r>
    </w:p>
    <w:p w:rsidR="00033B11" w:rsidRDefault="00033B11" w:rsidP="00101364">
      <w:pPr>
        <w:spacing w:after="120"/>
        <w:ind w:firstLine="709"/>
        <w:jc w:val="both"/>
        <w:rPr>
          <w:rFonts w:ascii="Times New Roman" w:hAnsi="Times New Roman"/>
          <w:sz w:val="28"/>
          <w:szCs w:val="28"/>
        </w:rPr>
      </w:pPr>
      <w:r>
        <w:rPr>
          <w:rFonts w:ascii="Times New Roman" w:hAnsi="Times New Roman"/>
          <w:sz w:val="28"/>
          <w:szCs w:val="28"/>
        </w:rPr>
        <w:t xml:space="preserve">До отримання відповіді від органу державного регулювання ядерної та радіаційної безпеки суб’єкт діяльності утримується від </w:t>
      </w:r>
      <w:r w:rsidR="00F91EA7">
        <w:rPr>
          <w:rFonts w:ascii="Times New Roman" w:hAnsi="Times New Roman"/>
          <w:sz w:val="28"/>
          <w:szCs w:val="28"/>
        </w:rPr>
        <w:t xml:space="preserve">провадження </w:t>
      </w:r>
      <w:r>
        <w:rPr>
          <w:rFonts w:ascii="Times New Roman" w:hAnsi="Times New Roman"/>
          <w:sz w:val="28"/>
          <w:szCs w:val="28"/>
        </w:rPr>
        <w:t>будь-якої діяльності з джерелами іонізуючого випромінювання.”.</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4. У статті 9:</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1) у частині другій слово “посадових” замінити словом “посад”;</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2) в абзаці першому частини третьої слова “посадові особи” замінити словами “посади осіб”.</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5. У статті 11:</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1) у назві статті слова “, у тому числі тих, діяльність з використання яких звільняється від ліцензування”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2) слова “у тому числі ті, діяльність з використання яких звільняється від ліцензування” замінити словами “діяльність з використання яких підлягає державному регулюванню ядерної та радіаційної безпеки”.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6. У статті 12:</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1) у частині третій слова “або сховища для захоронення радіоактивних відходів, джерел” замінити словами “, об’єкта, призначеного для поводження з радіоактивними відходами, джерела”;</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2) у частині восьмій після слів  “оцінки їх форми та змісту” доповнити словами “і у разі наявності підстав для залишення її без розгляду, приймає відповідне рішення ”;</w:t>
      </w:r>
    </w:p>
    <w:p w:rsidR="00F91EA7" w:rsidRDefault="00F91EA7" w:rsidP="00033B11">
      <w:pPr>
        <w:pStyle w:val="a3"/>
        <w:spacing w:before="0" w:after="120"/>
        <w:ind w:firstLine="709"/>
        <w:rPr>
          <w:rFonts w:ascii="Times New Roman" w:hAnsi="Times New Roman"/>
          <w:sz w:val="28"/>
          <w:szCs w:val="28"/>
        </w:rPr>
      </w:pPr>
    </w:p>
    <w:p w:rsidR="00F91EA7" w:rsidRDefault="00F91EA7" w:rsidP="00033B11">
      <w:pPr>
        <w:pStyle w:val="a3"/>
        <w:spacing w:before="0" w:after="120"/>
        <w:ind w:firstLine="709"/>
        <w:rPr>
          <w:rFonts w:ascii="Times New Roman" w:hAnsi="Times New Roman"/>
          <w:sz w:val="28"/>
          <w:szCs w:val="28"/>
        </w:rPr>
      </w:pPr>
    </w:p>
    <w:p w:rsidR="00F91EA7" w:rsidRDefault="00F91EA7" w:rsidP="00033B11">
      <w:pPr>
        <w:pStyle w:val="a3"/>
        <w:spacing w:before="0" w:after="120"/>
        <w:ind w:firstLine="709"/>
        <w:rPr>
          <w:rFonts w:ascii="Times New Roman" w:hAnsi="Times New Roman"/>
          <w:sz w:val="28"/>
          <w:szCs w:val="28"/>
        </w:rPr>
      </w:pPr>
    </w:p>
    <w:p w:rsidR="00F91EA7" w:rsidRDefault="00F91EA7" w:rsidP="00033B11">
      <w:pPr>
        <w:pStyle w:val="a3"/>
        <w:spacing w:before="0" w:after="120"/>
        <w:ind w:firstLine="709"/>
        <w:rPr>
          <w:rFonts w:ascii="Times New Roman" w:hAnsi="Times New Roman"/>
          <w:sz w:val="28"/>
          <w:szCs w:val="28"/>
        </w:rPr>
      </w:pP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lastRenderedPageBreak/>
        <w:t>3) доповнити статтю після частини восьмої новою частиною такого змісту: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“Підставою для залишення заяви на отримання ліцензії без розгляду є:</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діяльність, на право провадження якої подана заява, не підлягає ліцензуванню;</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подання не в повному обсязі документів, що додаються до заяви на отримання ліцензії;</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заява або хоча б один з документів, що додається до заяви на отримання ліцензії, підписаний особою, яка не має на це повноважень, або оформлений із порушенням вимог, складений не за встановленою формою або не містить даних, які обов’язково вносяться до них;</w:t>
      </w:r>
    </w:p>
    <w:p w:rsidR="00033B11" w:rsidRDefault="00033B11" w:rsidP="00033B11">
      <w:pPr>
        <w:spacing w:after="120"/>
        <w:ind w:firstLine="709"/>
        <w:jc w:val="both"/>
        <w:rPr>
          <w:rFonts w:ascii="Times New Roman" w:hAnsi="Times New Roman"/>
          <w:sz w:val="28"/>
          <w:szCs w:val="28"/>
        </w:rPr>
      </w:pPr>
      <w:r>
        <w:rPr>
          <w:rFonts w:ascii="Times New Roman" w:hAnsi="Times New Roman"/>
          <w:sz w:val="28"/>
          <w:szCs w:val="28"/>
        </w:rPr>
        <w:t xml:space="preserve">подання заяви з порушенням строків, передбачених частиною тринадцятою цієї статті; </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відсутність у Єдиному державному реєстрі юридичних осіб, фізичних осіб — підприємців та громадських формувань відомостей про заявника (суб’єкта діяльності) або наявність відомостей про державну реєстрацію його припинення;</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наявність інформації про здійснення контролю за діяльністю суб’єкта діяльності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 xml:space="preserve">У зв’язку з цим частини дев’яту — п’ятнадцяту вважати відповідно частинами десятою — </w:t>
      </w:r>
      <w:bookmarkStart w:id="2" w:name="_Hlk70600007"/>
      <w:r>
        <w:rPr>
          <w:rFonts w:ascii="Times New Roman" w:hAnsi="Times New Roman"/>
          <w:sz w:val="28"/>
          <w:szCs w:val="28"/>
        </w:rPr>
        <w:t>шістнадцят</w:t>
      </w:r>
      <w:bookmarkEnd w:id="2"/>
      <w:r>
        <w:rPr>
          <w:rFonts w:ascii="Times New Roman" w:hAnsi="Times New Roman"/>
          <w:sz w:val="28"/>
          <w:szCs w:val="28"/>
        </w:rPr>
        <w:t>ою;</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4) абзаци другий і третій частини тринадцятої замінити абзацами такого змісту: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“двох років з дня надходження заяви на отримання ліцензії на провадження діяльності на окремих етапах життєвого циклу ядерної установки. Орган державного регулювання ядерної та радіаційної безпеки в разі виникнення обставин, що зумовлюють необхідність проведення додаткової перевірки документів, що засвідчують рівень безпеки ядерної установки, підтверджують спроможність заявника дотримуватися умов провадження заявленого виду діяльності, проведення повторної державної експертизи, може встановлювати інший строк, який не повинен перевищувати трьох років, про що повідомляє заявнику;</w:t>
      </w:r>
    </w:p>
    <w:p w:rsidR="00033B11" w:rsidRDefault="00E63183" w:rsidP="00033B11">
      <w:pPr>
        <w:pStyle w:val="a3"/>
        <w:spacing w:before="0" w:after="120"/>
        <w:ind w:firstLine="709"/>
        <w:rPr>
          <w:rFonts w:ascii="Times New Roman" w:hAnsi="Times New Roman"/>
          <w:sz w:val="28"/>
          <w:szCs w:val="28"/>
        </w:rPr>
      </w:pPr>
      <w:r>
        <w:rPr>
          <w:rFonts w:ascii="Times New Roman" w:hAnsi="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3020060</wp:posOffset>
                </wp:positionH>
                <wp:positionV relativeFrom="paragraph">
                  <wp:posOffset>1252855</wp:posOffset>
                </wp:positionV>
                <wp:extent cx="147320" cy="88900"/>
                <wp:effectExtent l="10160" t="5080" r="13970" b="1079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88900"/>
                        </a:xfrm>
                        <a:prstGeom prst="rect">
                          <a:avLst/>
                        </a:prstGeom>
                        <a:solidFill>
                          <a:srgbClr val="FFFFFF"/>
                        </a:solidFill>
                        <a:ln w="9525">
                          <a:solidFill>
                            <a:srgbClr val="FFFFFF"/>
                          </a:solidFill>
                          <a:miter lim="800000"/>
                          <a:headEnd/>
                          <a:tailEnd/>
                        </a:ln>
                      </wps:spPr>
                      <wps:txbx>
                        <w:txbxContent>
                          <w:p w:rsidR="007D1AF1" w:rsidRDefault="007D1AF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237.8pt;margin-top:98.65pt;width:11.6pt;height: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" strokecolor="white">
                <v:textbox>
                  <w:txbxContent>
                    <w:p w:rsidR="007D1AF1" w:rsidRDefault="007D1AF1"/>
                  </w:txbxContent>
                </v:textbox>
              </v:shape>
            </w:pict>
          </mc:Fallback>
        </mc:AlternateContent>
      </w:r>
      <w:r>
        <w:rPr>
          <w:rFonts w:ascii="Times New Roman" w:hAnsi="Times New Roman"/>
          <w:noProof/>
          <w:sz w:val="28"/>
          <w:szCs w:val="28"/>
          <w:lang w:eastAsia="uk-UA"/>
        </w:rPr>
        <mc:AlternateContent>
          <mc:Choice Requires="wps">
            <w:drawing>
              <wp:anchor distT="0" distB="0" distL="114300" distR="114300" simplePos="0" relativeHeight="251658240" behindDoc="0" locked="0" layoutInCell="1" allowOverlap="1">
                <wp:simplePos x="0" y="0"/>
                <wp:positionH relativeFrom="column">
                  <wp:posOffset>1673860</wp:posOffset>
                </wp:positionH>
                <wp:positionV relativeFrom="paragraph">
                  <wp:posOffset>1252855</wp:posOffset>
                </wp:positionV>
                <wp:extent cx="2052320" cy="647700"/>
                <wp:effectExtent l="0" t="0" r="0"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320" cy="647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1AF1" w:rsidRPr="007D1AF1" w:rsidRDefault="007D1AF1" w:rsidP="007D1AF1">
                            <w:pPr>
                              <w:jc w:val="center"/>
                            </w:pP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p>
                        </w:txbxContent>
                      </wps:txbx>
                      <wps:bodyPr rot="0" vert="horz" wrap="square" lIns="360000" tIns="0" rIns="0" bIns="10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left:0;text-align:left;margin-left:131.8pt;margin-top:98.65pt;width:161.6pt;height: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" stroked="f">
                <v:textbox inset="10mm,0,0,3mm">
                  <w:txbxContent>
                    <w:p w:rsidR="007D1AF1" w:rsidRPr="007D1AF1" w:rsidRDefault="007D1AF1" w:rsidP="007D1AF1">
                      <w:pPr>
                        <w:jc w:val="center"/>
                      </w:pP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r w:rsidRPr="007D1AF1">
                        <w:rPr>
                          <w:rFonts w:ascii="Code EAN13V" w:hAnsi="Code EAN13V"/>
                          <w:sz w:val="56"/>
                        </w:rPr>
                        <w:t></w:t>
                      </w:r>
                    </w:p>
                  </w:txbxContent>
                </v:textbox>
              </v:shape>
            </w:pict>
          </mc:Fallback>
        </mc:AlternateContent>
      </w:r>
      <w:r w:rsidR="00033B11">
        <w:rPr>
          <w:rFonts w:ascii="Times New Roman" w:hAnsi="Times New Roman"/>
          <w:sz w:val="28"/>
          <w:szCs w:val="28"/>
        </w:rPr>
        <w:t xml:space="preserve">одного року з дня надходження заяви на отримання ліцензії на провадження діяльності на окремих етапах життєвого циклу сховища для захоронення радіоактивних відходів. Орган державного регулювання ядерної та радіаційної безпеки в разі виникнення обставин, що зумовлюють необхідність проведення додаткової перевірки документів, що </w:t>
      </w:r>
      <w:r w:rsidR="00033B11">
        <w:rPr>
          <w:rFonts w:ascii="Times New Roman" w:hAnsi="Times New Roman"/>
          <w:sz w:val="28"/>
          <w:szCs w:val="28"/>
        </w:rPr>
        <w:lastRenderedPageBreak/>
        <w:t>засвідчують рівень безпеки сховища для захоронення радіоактивних відходів, підтверджують спроможність заявника дотримуватися умов провадження заявленого виду діяльності, проведення повторної державної експертизи, може встановлювати інший строк, який не повинен перевищувати двох років, про що повідомляє заявнику;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чотирьох місяців з дня надходження заяви на отримання ліцензії на провадження видів діяльності з переробки та/або зберігання радіоактивних відходів, виробництва джерел іонізуючого випромінювання та видобування, переробки уранових руд;</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двох місяців з дня надходження заяви на отримання ліцензії на провадження інших видів діяльності у сфері використання ядерної енергії.”;</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5) у частині шістнадцятій слово “</w:t>
      </w:r>
      <w:r w:rsidR="000D263A">
        <w:rPr>
          <w:rFonts w:ascii="Times New Roman" w:hAnsi="Times New Roman"/>
          <w:sz w:val="28"/>
          <w:szCs w:val="28"/>
        </w:rPr>
        <w:t xml:space="preserve">, </w:t>
      </w:r>
      <w:r>
        <w:rPr>
          <w:rFonts w:ascii="Times New Roman" w:hAnsi="Times New Roman"/>
          <w:sz w:val="28"/>
          <w:szCs w:val="28"/>
        </w:rPr>
        <w:t>переоформлення”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6) доповнити статтю частинами такого змісту: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“Вилучення документів з ліцензійних справ здійснюється в порядку, передбаченому законом.</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Орган державного регулювання ядерної та радіаційної безпеки зобов’язаний зробити копії (фотокопії) документів, що вилучаються з ліцензійної справи, пронумерувати, прошити та завірити їх печаткою.</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До ліцензійної справи долучаються документи, визначені законом, на підставі яких було вилучено документи з ліцензійної справи.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Витребування документів з ліцензійних справ здійснюється на підставі судового рішення.</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Орган державного регулювання ядерної та радіаційної безпеки зобов’язаний зробити копії (фотокопії) документів, що витребуються з ліцензійної справи, пронумерувати, прошити та завірити їх печаткою.</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До ліцензійної справи долучаються судове рішення про витребування документів, супровідний лист або документ, яким суд уповноважив особу на їх одержання, та копія (фотокопії) до опису витребуваних документів.</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Оригінали витребуваних документів надсилаються поштовим відправленням з описом вкладення до суду або передаються безпосередньо особі, уповноваженій судом на їх одержання.</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Вилучення документів з ліцензійної справи не є підставою для відмови органом державного регулювання ядерної та радіаційної безпеки у здійсненні передбачених цим Законом дій, крім випадку одержання органом державного регулювання ядерної та радіаційної безпеки судового рішення про заборону їх вчинення.”.</w:t>
      </w:r>
    </w:p>
    <w:p w:rsidR="00F91EA7" w:rsidRDefault="00F91EA7" w:rsidP="00033B11">
      <w:pPr>
        <w:pStyle w:val="a3"/>
        <w:spacing w:before="0" w:after="120"/>
        <w:ind w:firstLine="709"/>
        <w:rPr>
          <w:rFonts w:ascii="Times New Roman" w:hAnsi="Times New Roman"/>
          <w:sz w:val="28"/>
          <w:szCs w:val="28"/>
        </w:rPr>
      </w:pPr>
    </w:p>
    <w:p w:rsidR="00F91EA7" w:rsidRDefault="00F91EA7" w:rsidP="00033B11">
      <w:pPr>
        <w:pStyle w:val="a3"/>
        <w:spacing w:before="0" w:after="120"/>
        <w:ind w:firstLine="709"/>
        <w:rPr>
          <w:rFonts w:ascii="Times New Roman" w:hAnsi="Times New Roman"/>
          <w:sz w:val="28"/>
          <w:szCs w:val="28"/>
        </w:rPr>
      </w:pP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lastRenderedPageBreak/>
        <w:t>7. Абзаци другий і третій частини першої статті 13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8. У статті 14:</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1) в абзаці одинадцятому частини четвертої слово “посадових” замінити словом “посад”, а слова “, фізичного захисту ядерних установок, ядерних матеріалів, радіоактивних відходів, інших джерел іонізуючого випромінювання”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2) у частині шостій:</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в абзаці другому слова “відповідно до передбачуваної поданими документами тривалості відповідного етапу” замінити словом “— на етап”;</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доповнити частину абзацом такого змісту: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“на провадження діяльності персоналу та посадових осіб експлуатуючої організації — на строк, не менший ніж два роки.”;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3) у частині сьомій слова “чи здійснювати переоформлення ліцензії”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4) частину восьму викласти в такій редакції:</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“Підставами для внесення змін до ліцензії є:</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 xml:space="preserve">зміна найменування або місцезнаходження ліцензіата — юридичної особи або прізвища, імені та по батькові, місця проживання ліцензіата — фізичної особи — підприємця (без зміни місця провадження діяльності), крім зміни найменування у зв’язку із зміною типу акціонерного товариства або перетворенням акціонерного товариства в інше господарське товариство. У такому разі товариство має право на провадження діяльності у сфері використання ядерної енергії на підставі виданої раніше такому товариству ліцензії; </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зміна місця або території провадження окремих видів діяльності у сфері використання ядерної енергії;</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реорганізація ліцензіата, крім перетворення акціонерного товариства в інше господарське товариство;</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намір ліцензіата поширити дію ліцензії на додаткові ядерні установки, об’єкти, призначені для поводження з радіоактивними відходами, уранові об’єкти, будівлі чи об’єкти, додаткові джерела іонізуючого випромінювання, а також розширити межі майданчика, на якому розміщено ядерну установку або об’єкт, призначений для поводження з радіоактивними відходами;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намір ліцензіата продовжити строк дії ліцензії;</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внесення змін до чинних, набрання чинності новими нормативно-правовими актами з ядерної та радіаційної безпеки;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lastRenderedPageBreak/>
        <w:t>виявлення у процесі провадження діяльності або під час здійснення державного нагляду за виконанням умов ліцензії обставин, що потребують перегляду і зміни умов ліцензії.”;</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5) частини дев’яту — одинадцяту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6) у частині дванадцятій:</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у першому реченні слова “та її переоформлення”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друге речення після слів “до закінчення строку дії ліцензії” доповнити словами “не пізніше ніж”;</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 xml:space="preserve">доповнити частину реченням такого змісту: “Подання заяви про внесення змін до ліцензії у зв’язку з продовженням строку її дії з порушенням строків, передбачених </w:t>
      </w:r>
      <w:r>
        <w:rPr>
          <w:rFonts w:ascii="Times New Roman" w:eastAsia="Calibri" w:hAnsi="Times New Roman"/>
          <w:sz w:val="28"/>
          <w:szCs w:val="28"/>
        </w:rPr>
        <w:t>статтею 12 цього Закону</w:t>
      </w:r>
      <w:r>
        <w:rPr>
          <w:rFonts w:ascii="Times New Roman" w:hAnsi="Times New Roman"/>
          <w:sz w:val="28"/>
          <w:szCs w:val="28"/>
        </w:rPr>
        <w:t>, є підставою для залишення заяви без розгляду.”;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7) у частині тринадцятій слова “або в її переоформленні” виключити.</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ІІ. Прикінцеві положення</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2. У частині першій статті 31 Закону України “Про використання ядерної енергії та радіаційну безпеку” (Відомості Верховної Ради України, 1995 р., № 12, ст. 81) слова “юридична або фізична особа” замінити словами “юридична особа або фізична особа — підприємець”.</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3. Кабінету Міністрів України у шестимісячний строк з дня опублікування цього Закону: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прийняти нормативно-правові акти, необхідні для реалізації цього Закону;</w:t>
      </w:r>
    </w:p>
    <w:p w:rsidR="00033B11" w:rsidRDefault="00033B11" w:rsidP="00033B11">
      <w:pPr>
        <w:pStyle w:val="a3"/>
        <w:spacing w:before="0" w:after="120"/>
        <w:ind w:firstLine="709"/>
        <w:rPr>
          <w:rFonts w:ascii="Times New Roman" w:hAnsi="Times New Roman"/>
          <w:sz w:val="28"/>
          <w:szCs w:val="28"/>
        </w:rPr>
      </w:pPr>
      <w:r>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033B11" w:rsidRPr="00771066" w:rsidRDefault="00033B11"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9B9" w:rsidRDefault="005D49B9">
      <w:r>
        <w:separator/>
      </w:r>
    </w:p>
  </w:endnote>
  <w:endnote w:type="continuationSeparator" w:id="0">
    <w:p w:rsidR="005D49B9" w:rsidRDefault="005D4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Narrow"/>
    <w:panose1 w:val="020B0500000000000000"/>
    <w:charset w:val="00"/>
    <w:family w:val="swiss"/>
    <w:pitch w:val="variable"/>
    <w:sig w:usb0="00000203" w:usb1="00000000" w:usb2="00000000" w:usb3="00000000" w:csb0="00000005" w:csb1="00000000"/>
  </w:font>
  <w:font w:name="Code EAN13V">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9B9" w:rsidRDefault="005D49B9">
      <w:r>
        <w:separator/>
      </w:r>
    </w:p>
  </w:footnote>
  <w:footnote w:type="continuationSeparator" w:id="0">
    <w:p w:rsidR="005D49B9" w:rsidRDefault="005D49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E63183">
      <w:rPr>
        <w:noProof/>
      </w:rPr>
      <w:t>6</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3B11"/>
    <w:rsid w:val="00047F36"/>
    <w:rsid w:val="000A326C"/>
    <w:rsid w:val="000C703E"/>
    <w:rsid w:val="000D263A"/>
    <w:rsid w:val="000E3D79"/>
    <w:rsid w:val="000F66FF"/>
    <w:rsid w:val="00101364"/>
    <w:rsid w:val="001054BE"/>
    <w:rsid w:val="00125D8B"/>
    <w:rsid w:val="0014064B"/>
    <w:rsid w:val="001C0A04"/>
    <w:rsid w:val="002223C5"/>
    <w:rsid w:val="00222A07"/>
    <w:rsid w:val="002729B5"/>
    <w:rsid w:val="002B53D3"/>
    <w:rsid w:val="002D5098"/>
    <w:rsid w:val="002F1A96"/>
    <w:rsid w:val="00353F7F"/>
    <w:rsid w:val="003A0BD9"/>
    <w:rsid w:val="003A7BD8"/>
    <w:rsid w:val="00415BC6"/>
    <w:rsid w:val="00417EBB"/>
    <w:rsid w:val="00431C38"/>
    <w:rsid w:val="00445A63"/>
    <w:rsid w:val="00455CFC"/>
    <w:rsid w:val="005C3CB4"/>
    <w:rsid w:val="005D49B9"/>
    <w:rsid w:val="005F4706"/>
    <w:rsid w:val="00635060"/>
    <w:rsid w:val="00667F6E"/>
    <w:rsid w:val="00677A9F"/>
    <w:rsid w:val="006A24AE"/>
    <w:rsid w:val="006B4EB9"/>
    <w:rsid w:val="006C6D58"/>
    <w:rsid w:val="007370F8"/>
    <w:rsid w:val="00752643"/>
    <w:rsid w:val="00757FFD"/>
    <w:rsid w:val="00764C95"/>
    <w:rsid w:val="00780723"/>
    <w:rsid w:val="007B5FAB"/>
    <w:rsid w:val="007C180A"/>
    <w:rsid w:val="007D1318"/>
    <w:rsid w:val="007D1AF1"/>
    <w:rsid w:val="008016F2"/>
    <w:rsid w:val="00823D39"/>
    <w:rsid w:val="008950F9"/>
    <w:rsid w:val="008D506E"/>
    <w:rsid w:val="008E0FCE"/>
    <w:rsid w:val="00906AB0"/>
    <w:rsid w:val="009C5054"/>
    <w:rsid w:val="009E7A0D"/>
    <w:rsid w:val="009F7A22"/>
    <w:rsid w:val="00A455BA"/>
    <w:rsid w:val="00A52EA4"/>
    <w:rsid w:val="00AD6988"/>
    <w:rsid w:val="00B76F4B"/>
    <w:rsid w:val="00BB56AD"/>
    <w:rsid w:val="00BD691F"/>
    <w:rsid w:val="00C06E01"/>
    <w:rsid w:val="00C347A0"/>
    <w:rsid w:val="00C3481E"/>
    <w:rsid w:val="00C362EA"/>
    <w:rsid w:val="00C52F6F"/>
    <w:rsid w:val="00CB44E4"/>
    <w:rsid w:val="00D4191B"/>
    <w:rsid w:val="00D57659"/>
    <w:rsid w:val="00D7745B"/>
    <w:rsid w:val="00E37B43"/>
    <w:rsid w:val="00E63183"/>
    <w:rsid w:val="00ED7B83"/>
    <w:rsid w:val="00F37B32"/>
    <w:rsid w:val="00F44363"/>
    <w:rsid w:val="00F5787F"/>
    <w:rsid w:val="00F91EA7"/>
    <w:rsid w:val="00FE6A8A"/>
    <w:rsid w:val="00FF3915"/>
    <w:rsid w:val="00FF67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15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7081</Words>
  <Characters>4037</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2021-12-13T08:49:00Z</dcterms:created>
  <dcterms:modified xsi:type="dcterms:W3CDTF">2021-12-13T08:49:00Z</dcterms:modified>
</cp:coreProperties>
</file>