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17EC" w:rsidRPr="009E6899" w:rsidRDefault="00F517EC" w:rsidP="00D56455">
      <w:pPr>
        <w:spacing w:after="0" w:line="240" w:lineRule="auto"/>
        <w:ind w:left="-426"/>
        <w:jc w:val="center"/>
        <w:outlineLvl w:val="4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F517EC" w:rsidRPr="009E6899" w:rsidRDefault="00F517EC" w:rsidP="00D56455">
      <w:pPr>
        <w:spacing w:after="0" w:line="240" w:lineRule="auto"/>
        <w:ind w:left="-426"/>
        <w:jc w:val="center"/>
        <w:outlineLvl w:val="4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F517EC" w:rsidRPr="00327B04" w:rsidRDefault="00F517EC" w:rsidP="004C406A">
      <w:pPr>
        <w:spacing w:after="120" w:line="240" w:lineRule="auto"/>
        <w:ind w:left="-426"/>
        <w:jc w:val="center"/>
        <w:outlineLvl w:val="4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  <w:r w:rsidRPr="00327B04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ВИСНОВОК</w:t>
      </w:r>
    </w:p>
    <w:p w:rsidR="009A75E9" w:rsidRPr="00327B04" w:rsidRDefault="00F517EC" w:rsidP="004C406A">
      <w:pPr>
        <w:spacing w:after="120" w:line="240" w:lineRule="auto"/>
        <w:ind w:left="-426"/>
        <w:jc w:val="center"/>
        <w:outlineLvl w:val="4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327B04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щодо </w:t>
      </w:r>
      <w:proofErr w:type="spellStart"/>
      <w:r w:rsidRPr="00327B04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проєкту</w:t>
      </w:r>
      <w:proofErr w:type="spellEnd"/>
      <w:r w:rsidRPr="00327B04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Закону України «Про</w:t>
      </w:r>
      <w:r w:rsidR="00651D8F" w:rsidRPr="00327B04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</w:t>
      </w:r>
      <w:r w:rsidR="006543FF" w:rsidRPr="00327B04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внесення змін до Закону України "Про дозвільну діяльність у сфері використання ядерної енергії"</w:t>
      </w:r>
      <w:r w:rsidR="009A75E9" w:rsidRPr="00327B04">
        <w:rPr>
          <w:rFonts w:ascii="Times New Roman" w:eastAsia="Times New Roman" w:hAnsi="Times New Roman"/>
          <w:b/>
          <w:bCs/>
          <w:sz w:val="28"/>
          <w:szCs w:val="28"/>
          <w:lang w:val="uk-UA" w:eastAsia="uk-UA"/>
        </w:rPr>
        <w:t>»</w:t>
      </w:r>
    </w:p>
    <w:p w:rsidR="00F517EC" w:rsidRPr="00327B04" w:rsidRDefault="009A75E9" w:rsidP="004C406A">
      <w:pPr>
        <w:spacing w:after="120" w:line="240" w:lineRule="auto"/>
        <w:ind w:left="-426"/>
        <w:jc w:val="center"/>
        <w:outlineLvl w:val="4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327B04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</w:t>
      </w:r>
      <w:r w:rsidR="00F517EC" w:rsidRPr="00327B04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(реєстр. № </w:t>
      </w:r>
      <w:r w:rsidR="006543FF" w:rsidRPr="00327B04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6425 від 13.12.2021</w:t>
      </w:r>
      <w:r w:rsidR="00D53492" w:rsidRPr="00327B04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, </w:t>
      </w:r>
      <w:r w:rsidR="006543FF" w:rsidRPr="00327B04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Кабінет Міністрів України</w:t>
      </w:r>
      <w:r w:rsidR="00F517EC" w:rsidRPr="00327B04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)</w:t>
      </w:r>
      <w:r w:rsidR="00F517EC" w:rsidRPr="00327B04">
        <w:rPr>
          <w:rFonts w:ascii="Times New Roman" w:eastAsia="Times New Roman" w:hAnsi="Times New Roman"/>
          <w:b/>
          <w:sz w:val="28"/>
          <w:szCs w:val="28"/>
          <w:vertAlign w:val="superscript"/>
          <w:lang w:val="uk-UA" w:eastAsia="ru-RU"/>
        </w:rPr>
        <w:footnoteReference w:id="1"/>
      </w:r>
    </w:p>
    <w:p w:rsidR="00F517EC" w:rsidRPr="00327B04" w:rsidRDefault="00F517EC" w:rsidP="004C406A">
      <w:pPr>
        <w:spacing w:after="120" w:line="240" w:lineRule="auto"/>
        <w:outlineLvl w:val="4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F47FE1" w:rsidRPr="00327B04" w:rsidRDefault="00F47FE1" w:rsidP="004C406A">
      <w:pPr>
        <w:spacing w:after="120" w:line="240" w:lineRule="auto"/>
        <w:outlineLvl w:val="4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D53492" w:rsidRDefault="00D53492" w:rsidP="004C406A">
      <w:pPr>
        <w:spacing w:after="120" w:line="240" w:lineRule="auto"/>
        <w:outlineLvl w:val="4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CC7E0B" w:rsidRPr="00327B04" w:rsidRDefault="00CC7E0B" w:rsidP="004C406A">
      <w:pPr>
        <w:spacing w:after="120" w:line="240" w:lineRule="auto"/>
        <w:outlineLvl w:val="4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D53492" w:rsidRPr="00327B04" w:rsidRDefault="00D53492" w:rsidP="004C406A">
      <w:pPr>
        <w:spacing w:after="120" w:line="240" w:lineRule="auto"/>
        <w:ind w:left="-426" w:firstLine="567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327B04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1. Загальна характеристика </w:t>
      </w:r>
      <w:proofErr w:type="spellStart"/>
      <w:r w:rsidRPr="00327B04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законопроєкту</w:t>
      </w:r>
      <w:proofErr w:type="spellEnd"/>
      <w:r w:rsidRPr="00327B04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.</w:t>
      </w:r>
    </w:p>
    <w:p w:rsidR="001308C4" w:rsidRPr="00327B04" w:rsidRDefault="00D53492" w:rsidP="004C406A">
      <w:pPr>
        <w:tabs>
          <w:tab w:val="left" w:pos="851"/>
        </w:tabs>
        <w:spacing w:after="120" w:line="240" w:lineRule="auto"/>
        <w:ind w:left="-425" w:firstLine="567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327B0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Метою розроблення </w:t>
      </w:r>
      <w:proofErr w:type="spellStart"/>
      <w:r w:rsidRPr="00327B04">
        <w:rPr>
          <w:rFonts w:ascii="Times New Roman" w:eastAsia="Times New Roman" w:hAnsi="Times New Roman"/>
          <w:sz w:val="28"/>
          <w:szCs w:val="28"/>
          <w:lang w:val="uk-UA" w:eastAsia="ru-RU"/>
        </w:rPr>
        <w:t>проєкту</w:t>
      </w:r>
      <w:proofErr w:type="spellEnd"/>
      <w:r w:rsidRPr="00327B0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Закону, як зазна</w:t>
      </w:r>
      <w:r w:rsidR="00082190" w:rsidRPr="00327B0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чено у пояснювальній записці, </w:t>
      </w:r>
      <w:r w:rsidR="001308C4" w:rsidRPr="00327B04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є </w:t>
      </w:r>
      <w:r w:rsidR="001308C4" w:rsidRPr="00327B04">
        <w:rPr>
          <w:rFonts w:ascii="Times New Roman" w:hAnsi="Times New Roman"/>
          <w:sz w:val="28"/>
          <w:szCs w:val="28"/>
          <w:lang w:val="uk-UA"/>
        </w:rPr>
        <w:t>врегулювання питання видачі дозвільних документів у сфері використання ядерної енергії та забезпечення радіаційної безпеки відповідно до права ЄС.</w:t>
      </w:r>
    </w:p>
    <w:p w:rsidR="004C406A" w:rsidRPr="00327B04" w:rsidRDefault="001E7872" w:rsidP="000102A5">
      <w:pPr>
        <w:shd w:val="clear" w:color="auto" w:fill="FFFFFF"/>
        <w:spacing w:after="120" w:line="240" w:lineRule="auto"/>
        <w:ind w:left="-426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Законопроє</w:t>
      </w:r>
      <w:r w:rsidR="004C406A" w:rsidRPr="00327B04">
        <w:rPr>
          <w:rFonts w:ascii="Times New Roman" w:hAnsi="Times New Roman"/>
          <w:sz w:val="28"/>
          <w:szCs w:val="28"/>
          <w:lang w:val="uk-UA" w:eastAsia="ru-RU"/>
        </w:rPr>
        <w:t>ктом</w:t>
      </w:r>
      <w:proofErr w:type="spellEnd"/>
      <w:r w:rsidR="004C406A" w:rsidRPr="00327B04">
        <w:rPr>
          <w:rFonts w:ascii="Times New Roman" w:hAnsi="Times New Roman"/>
          <w:sz w:val="28"/>
          <w:szCs w:val="28"/>
          <w:lang w:val="uk-UA" w:eastAsia="ru-RU"/>
        </w:rPr>
        <w:t xml:space="preserve"> передбачається:</w:t>
      </w:r>
    </w:p>
    <w:p w:rsidR="004C406A" w:rsidRPr="00327B04" w:rsidRDefault="004C406A" w:rsidP="000102A5">
      <w:pPr>
        <w:shd w:val="clear" w:color="auto" w:fill="FFFFFF"/>
        <w:spacing w:after="120" w:line="240" w:lineRule="auto"/>
        <w:ind w:left="-426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327B04">
        <w:rPr>
          <w:rFonts w:ascii="Times New Roman" w:hAnsi="Times New Roman"/>
          <w:sz w:val="28"/>
          <w:szCs w:val="28"/>
          <w:lang w:val="uk-UA" w:eastAsia="ru-RU"/>
        </w:rPr>
        <w:t xml:space="preserve">1) запровадження процедури інформування суб’єкта діяльності на його  сповіщення про наміри щодо можливості провадження діяльності з використання джерел іонізуючого випромінювання: без ліцензії та без державної реєстрації джерел іонізуючого випромінювання; без ліцензії, за умови здійснення державної реєстрації джерел іонізуючого випромінювання </w:t>
      </w:r>
      <w:r w:rsidRPr="00327B04">
        <w:rPr>
          <w:rFonts w:ascii="Times New Roman" w:hAnsi="Times New Roman"/>
          <w:sz w:val="28"/>
          <w:szCs w:val="28"/>
          <w:lang w:val="uk-UA"/>
        </w:rPr>
        <w:t>у встановленому порядку</w:t>
      </w:r>
      <w:r w:rsidRPr="00327B04">
        <w:rPr>
          <w:rFonts w:ascii="Times New Roman" w:hAnsi="Times New Roman"/>
          <w:sz w:val="28"/>
          <w:szCs w:val="28"/>
          <w:lang w:val="uk-UA" w:eastAsia="ru-RU"/>
        </w:rPr>
        <w:t>; після подання заяви та отримання ліцензії</w:t>
      </w:r>
      <w:r w:rsidRPr="00327B04">
        <w:rPr>
          <w:rFonts w:ascii="Times New Roman" w:hAnsi="Times New Roman"/>
          <w:sz w:val="28"/>
          <w:szCs w:val="28"/>
          <w:lang w:val="uk-UA"/>
        </w:rPr>
        <w:t>, за умови здійснення державної реєстрації джерел іонізуючого випромінювання у встановленому порядку</w:t>
      </w:r>
      <w:r w:rsidRPr="00327B04">
        <w:rPr>
          <w:rFonts w:ascii="Times New Roman" w:hAnsi="Times New Roman"/>
          <w:sz w:val="28"/>
          <w:szCs w:val="28"/>
          <w:lang w:val="uk-UA" w:eastAsia="ru-RU"/>
        </w:rPr>
        <w:t xml:space="preserve">. </w:t>
      </w:r>
    </w:p>
    <w:p w:rsidR="004C406A" w:rsidRPr="00327B04" w:rsidRDefault="004C406A" w:rsidP="000102A5">
      <w:pPr>
        <w:shd w:val="clear" w:color="auto" w:fill="FFFFFF"/>
        <w:spacing w:after="120" w:line="240" w:lineRule="auto"/>
        <w:ind w:left="-426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327B04">
        <w:rPr>
          <w:rFonts w:ascii="Times New Roman" w:hAnsi="Times New Roman"/>
          <w:sz w:val="28"/>
          <w:szCs w:val="28"/>
          <w:lang w:val="uk-UA" w:eastAsia="ru-RU"/>
        </w:rPr>
        <w:t xml:space="preserve">2) удосконалення ліцензування шляхом виключення переоформлення ліцензії, як такого, що не передбачене правом ЄС та, у зв’язку з цим,  перегляду підстав для внесення змін до ліцензій у сфері використання ядерної енергії;   </w:t>
      </w:r>
    </w:p>
    <w:p w:rsidR="004C406A" w:rsidRPr="00327B04" w:rsidRDefault="004C406A" w:rsidP="000102A5">
      <w:pPr>
        <w:shd w:val="clear" w:color="auto" w:fill="FFFFFF"/>
        <w:spacing w:after="120" w:line="240" w:lineRule="auto"/>
        <w:ind w:left="-426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327B04">
        <w:rPr>
          <w:rFonts w:ascii="Times New Roman" w:hAnsi="Times New Roman"/>
          <w:sz w:val="28"/>
          <w:szCs w:val="28"/>
          <w:lang w:val="uk-UA" w:eastAsia="ru-RU"/>
        </w:rPr>
        <w:t>3) можливість залишення заяви про отримання ліцензії без розгляду та наводяться підстави для прийняття такого рішення. Введення такої норми оптимізує діяльність органу державного регулювання ядерної та радіаційної безпеки та заявника.</w:t>
      </w:r>
    </w:p>
    <w:p w:rsidR="00D53492" w:rsidRPr="00327B04" w:rsidRDefault="00D53492" w:rsidP="004C406A">
      <w:pPr>
        <w:spacing w:after="120" w:line="240" w:lineRule="auto"/>
        <w:ind w:left="-426" w:firstLine="567"/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  <w:r w:rsidRPr="00327B04">
        <w:rPr>
          <w:rFonts w:ascii="Times New Roman" w:eastAsia="Verdana" w:hAnsi="Times New Roman"/>
          <w:b/>
          <w:bCs/>
          <w:sz w:val="28"/>
          <w:szCs w:val="28"/>
          <w:lang w:val="uk-UA" w:eastAsia="ru-RU"/>
        </w:rPr>
        <w:lastRenderedPageBreak/>
        <w:t>2.  </w:t>
      </w:r>
      <w:r w:rsidRPr="00327B04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 xml:space="preserve">Належність </w:t>
      </w:r>
      <w:proofErr w:type="spellStart"/>
      <w:r w:rsidRPr="00327B04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законопроєкту</w:t>
      </w:r>
      <w:proofErr w:type="spellEnd"/>
      <w:r w:rsidRPr="00327B04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 xml:space="preserve"> за предметом правового регулювання до міжнародно-правових зобов’язань України в сфері європейської інтеграції та сфери дії права Європейського Союзу.</w:t>
      </w:r>
    </w:p>
    <w:p w:rsidR="00D53492" w:rsidRPr="00327B04" w:rsidRDefault="00D53492" w:rsidP="004C406A">
      <w:pPr>
        <w:spacing w:after="120" w:line="240" w:lineRule="auto"/>
        <w:ind w:left="-425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27B0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Предмет правового регулювання </w:t>
      </w:r>
      <w:proofErr w:type="spellStart"/>
      <w:r w:rsidRPr="00327B04">
        <w:rPr>
          <w:rFonts w:ascii="Times New Roman" w:eastAsia="Times New Roman" w:hAnsi="Times New Roman"/>
          <w:sz w:val="28"/>
          <w:szCs w:val="28"/>
          <w:lang w:val="uk-UA" w:eastAsia="ru-RU"/>
        </w:rPr>
        <w:t>законопроєкту</w:t>
      </w:r>
      <w:proofErr w:type="spellEnd"/>
      <w:r w:rsidRPr="00327B0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охоплюється:</w:t>
      </w:r>
    </w:p>
    <w:p w:rsidR="00F44FBF" w:rsidRPr="00327B04" w:rsidRDefault="00F44FBF" w:rsidP="004C406A">
      <w:pPr>
        <w:numPr>
          <w:ilvl w:val="0"/>
          <w:numId w:val="2"/>
        </w:numPr>
        <w:spacing w:after="12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27B04">
        <w:rPr>
          <w:rFonts w:ascii="Times New Roman" w:eastAsia="Times New Roman" w:hAnsi="Times New Roman"/>
          <w:bCs/>
          <w:i/>
          <w:kern w:val="1"/>
          <w:sz w:val="28"/>
          <w:szCs w:val="28"/>
          <w:lang w:val="uk-UA" w:eastAsia="ru-RU"/>
        </w:rPr>
        <w:t>Угодою про асоціацію між Україною, з однієї сторони, та Європейським Союзом, Європейським Співтовариством з атомної енергії і їхніми державами-членами, з іншої сторони</w:t>
      </w:r>
      <w:r w:rsidRPr="00327B04">
        <w:rPr>
          <w:rFonts w:ascii="Times New Roman" w:eastAsia="Times New Roman" w:hAnsi="Times New Roman"/>
          <w:bCs/>
          <w:kern w:val="1"/>
          <w:sz w:val="28"/>
          <w:szCs w:val="28"/>
          <w:lang w:val="uk-UA" w:eastAsia="ru-RU"/>
        </w:rPr>
        <w:t xml:space="preserve"> (далі – Угода про асоціацію).</w:t>
      </w:r>
    </w:p>
    <w:p w:rsidR="002864EB" w:rsidRPr="002864EB" w:rsidRDefault="002925EC" w:rsidP="002864EB">
      <w:pPr>
        <w:numPr>
          <w:ilvl w:val="0"/>
          <w:numId w:val="2"/>
        </w:numPr>
        <w:spacing w:after="12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27B04">
        <w:rPr>
          <w:rStyle w:val="rvts44"/>
          <w:rFonts w:ascii="Times New Roman" w:hAnsi="Times New Roman"/>
          <w:bCs/>
          <w:i/>
          <w:sz w:val="28"/>
          <w:szCs w:val="28"/>
          <w:lang w:val="uk-UA"/>
        </w:rPr>
        <w:t>Директивою 2013/59/</w:t>
      </w:r>
      <w:r w:rsidR="002864EB">
        <w:rPr>
          <w:rStyle w:val="rvts44"/>
          <w:rFonts w:ascii="Times New Roman" w:hAnsi="Times New Roman"/>
          <w:bCs/>
          <w:i/>
          <w:sz w:val="28"/>
          <w:szCs w:val="28"/>
          <w:lang w:val="uk-UA"/>
        </w:rPr>
        <w:t>Євратом</w:t>
      </w:r>
      <w:r w:rsidRPr="00327B04">
        <w:rPr>
          <w:rStyle w:val="rvts44"/>
          <w:rFonts w:ascii="Times New Roman" w:hAnsi="Times New Roman"/>
          <w:bCs/>
          <w:i/>
          <w:sz w:val="28"/>
          <w:szCs w:val="28"/>
          <w:lang w:val="uk-UA"/>
        </w:rPr>
        <w:t xml:space="preserve"> Європейської Ради</w:t>
      </w:r>
      <w:r w:rsidRPr="00327B04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327B04">
        <w:rPr>
          <w:rStyle w:val="rvts44"/>
          <w:rFonts w:ascii="Times New Roman" w:hAnsi="Times New Roman"/>
          <w:bCs/>
          <w:i/>
          <w:sz w:val="28"/>
          <w:szCs w:val="28"/>
          <w:lang w:val="uk-UA"/>
        </w:rPr>
        <w:t>від 5 грудня 2013 року</w:t>
      </w:r>
      <w:r w:rsidRPr="00327B04">
        <w:rPr>
          <w:rFonts w:ascii="Times New Roman" w:hAnsi="Times New Roman"/>
          <w:i/>
          <w:sz w:val="28"/>
          <w:szCs w:val="28"/>
          <w:lang w:val="uk-UA"/>
        </w:rPr>
        <w:br/>
      </w:r>
      <w:r w:rsidRPr="00327B04">
        <w:rPr>
          <w:rStyle w:val="rvts44"/>
          <w:rFonts w:ascii="Times New Roman" w:hAnsi="Times New Roman"/>
          <w:bCs/>
          <w:i/>
          <w:sz w:val="28"/>
          <w:szCs w:val="28"/>
          <w:lang w:val="uk-UA"/>
        </w:rPr>
        <w:t>про встановленим основних норм безпеки для захисту від загроз, зумовлених впливом іонізуючого випромінювання, і скасування директив 89/618/Євратом, 90/641/Євратом, 96/29/Євратом, 97/43/Євратом і 2003/122/Євратом</w:t>
      </w:r>
      <w:bookmarkStart w:id="0" w:name="n6"/>
      <w:bookmarkEnd w:id="0"/>
      <w:r w:rsidRPr="00327B04">
        <w:rPr>
          <w:rStyle w:val="rvts44"/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="002864EB" w:rsidRPr="00327B04">
        <w:rPr>
          <w:rFonts w:ascii="Times New Roman" w:eastAsia="Times New Roman" w:hAnsi="Times New Roman"/>
          <w:bCs/>
          <w:kern w:val="1"/>
          <w:sz w:val="28"/>
          <w:szCs w:val="28"/>
          <w:lang w:val="uk-UA" w:eastAsia="ru-RU"/>
        </w:rPr>
        <w:t>(</w:t>
      </w:r>
      <w:r w:rsidR="002864EB" w:rsidRPr="002864EB">
        <w:rPr>
          <w:rFonts w:ascii="Times New Roman" w:eastAsia="Times New Roman" w:hAnsi="Times New Roman"/>
          <w:bCs/>
          <w:kern w:val="1"/>
          <w:sz w:val="28"/>
          <w:szCs w:val="28"/>
          <w:lang w:val="uk-UA" w:eastAsia="ru-RU"/>
        </w:rPr>
        <w:t xml:space="preserve">далі – </w:t>
      </w:r>
      <w:r w:rsidR="002864EB" w:rsidRPr="002864EB">
        <w:rPr>
          <w:rStyle w:val="rvts44"/>
          <w:rFonts w:ascii="Times New Roman" w:hAnsi="Times New Roman"/>
          <w:bCs/>
          <w:sz w:val="28"/>
          <w:szCs w:val="28"/>
          <w:lang w:val="uk-UA"/>
        </w:rPr>
        <w:t>Директива 2013/59/Євратом</w:t>
      </w:r>
      <w:r w:rsidR="002864EB" w:rsidRPr="002864EB">
        <w:rPr>
          <w:rFonts w:ascii="Times New Roman" w:eastAsia="Times New Roman" w:hAnsi="Times New Roman"/>
          <w:bCs/>
          <w:kern w:val="1"/>
          <w:sz w:val="28"/>
          <w:szCs w:val="28"/>
          <w:lang w:val="uk-UA" w:eastAsia="ru-RU"/>
        </w:rPr>
        <w:t>).</w:t>
      </w:r>
    </w:p>
    <w:p w:rsidR="00A2464D" w:rsidRPr="00327B04" w:rsidRDefault="00A2464D" w:rsidP="002864EB">
      <w:pPr>
        <w:spacing w:after="120" w:line="240" w:lineRule="auto"/>
        <w:ind w:left="502"/>
        <w:contextualSpacing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2464D" w:rsidRPr="00327B04" w:rsidRDefault="00A2464D" w:rsidP="004C406A">
      <w:pPr>
        <w:spacing w:after="120" w:line="240" w:lineRule="auto"/>
        <w:ind w:left="502"/>
        <w:contextualSpacing/>
        <w:jc w:val="both"/>
        <w:rPr>
          <w:rFonts w:ascii="Times New Roman" w:eastAsia="Times New Roman" w:hAnsi="Times New Roman"/>
          <w:i/>
          <w:sz w:val="28"/>
          <w:szCs w:val="28"/>
          <w:lang w:val="uk-UA" w:eastAsia="ru-RU"/>
        </w:rPr>
      </w:pPr>
    </w:p>
    <w:p w:rsidR="000102A5" w:rsidRPr="00327B04" w:rsidRDefault="00D53492" w:rsidP="000102A5">
      <w:pPr>
        <w:spacing w:after="120" w:line="240" w:lineRule="auto"/>
        <w:ind w:left="-426" w:firstLine="567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327B04">
        <w:rPr>
          <w:rFonts w:ascii="Times New Roman" w:eastAsia="Verdana" w:hAnsi="Times New Roman"/>
          <w:b/>
          <w:bCs/>
          <w:sz w:val="28"/>
          <w:szCs w:val="28"/>
          <w:lang w:val="uk-UA" w:eastAsia="ru-RU"/>
        </w:rPr>
        <w:t>3.  </w:t>
      </w:r>
      <w:r w:rsidRPr="00327B04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Відповідність </w:t>
      </w:r>
      <w:proofErr w:type="spellStart"/>
      <w:r w:rsidRPr="00327B04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законопроєкту</w:t>
      </w:r>
      <w:proofErr w:type="spellEnd"/>
      <w:r w:rsidRPr="00327B04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міжнародно-правовим зобов’язанням України в сфері європейської інтеграції та праву ЄС.</w:t>
      </w:r>
    </w:p>
    <w:p w:rsidR="00D97761" w:rsidRPr="00327B04" w:rsidRDefault="004C7B35" w:rsidP="004C406A">
      <w:pPr>
        <w:pStyle w:val="ae"/>
        <w:numPr>
          <w:ilvl w:val="0"/>
          <w:numId w:val="9"/>
        </w:numPr>
        <w:spacing w:after="120" w:line="240" w:lineRule="auto"/>
        <w:ind w:left="-426" w:firstLine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27B04">
        <w:rPr>
          <w:rFonts w:ascii="Times New Roman" w:hAnsi="Times New Roman"/>
          <w:sz w:val="28"/>
          <w:szCs w:val="28"/>
          <w:lang w:val="uk-UA"/>
        </w:rPr>
        <w:t>Співробітництво</w:t>
      </w:r>
      <w:r w:rsidR="00D97761" w:rsidRPr="00327B04">
        <w:rPr>
          <w:rFonts w:ascii="Times New Roman" w:hAnsi="Times New Roman"/>
          <w:sz w:val="28"/>
          <w:szCs w:val="28"/>
          <w:lang w:val="uk-UA"/>
        </w:rPr>
        <w:t xml:space="preserve"> України та ЄС у с</w:t>
      </w:r>
      <w:r w:rsidRPr="00327B04">
        <w:rPr>
          <w:rFonts w:ascii="Times New Roman" w:hAnsi="Times New Roman"/>
          <w:sz w:val="28"/>
          <w:szCs w:val="28"/>
          <w:lang w:val="uk-UA"/>
        </w:rPr>
        <w:t>фері ядерної безпеки передбачено</w:t>
      </w:r>
      <w:r w:rsidR="00D97761" w:rsidRPr="00327B04">
        <w:rPr>
          <w:rFonts w:ascii="Times New Roman" w:hAnsi="Times New Roman"/>
          <w:sz w:val="28"/>
          <w:szCs w:val="28"/>
          <w:lang w:val="uk-UA"/>
        </w:rPr>
        <w:t xml:space="preserve"> у статті 342 та Додатку XXVII-В, частина «Ядерна енергетика» Угоди про асоціацію.</w:t>
      </w:r>
    </w:p>
    <w:p w:rsidR="00D97761" w:rsidRPr="00327B04" w:rsidRDefault="00D97761" w:rsidP="004C406A">
      <w:pPr>
        <w:autoSpaceDE w:val="0"/>
        <w:autoSpaceDN w:val="0"/>
        <w:adjustRightInd w:val="0"/>
        <w:spacing w:after="120" w:line="240" w:lineRule="auto"/>
        <w:ind w:left="-426" w:firstLine="567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327B04">
        <w:rPr>
          <w:rFonts w:ascii="Times New Roman" w:hAnsi="Times New Roman"/>
          <w:bCs/>
          <w:sz w:val="28"/>
          <w:szCs w:val="28"/>
          <w:lang w:val="uk-UA"/>
        </w:rPr>
        <w:t>Законом України «Про Рішення Ради асоціації між Україною та ЄС про внесення змін і доповнень до Додатка XXVII до Угоди про асоціацію між Україною, з однієї сторони, та Європейським Союзом, Європейським співтовариством з атомної енергії і їхніми державами-членами, з іншої сторони» від 06.06.2019</w:t>
      </w:r>
      <w:r w:rsidR="004C7B35" w:rsidRPr="00327B04">
        <w:rPr>
          <w:rFonts w:ascii="Times New Roman" w:hAnsi="Times New Roman"/>
          <w:bCs/>
          <w:sz w:val="28"/>
          <w:szCs w:val="28"/>
          <w:lang w:val="uk-UA"/>
        </w:rPr>
        <w:t xml:space="preserve"> року</w:t>
      </w:r>
      <w:r w:rsidRPr="00327B04">
        <w:rPr>
          <w:rFonts w:ascii="Times New Roman" w:hAnsi="Times New Roman"/>
          <w:bCs/>
          <w:sz w:val="28"/>
          <w:szCs w:val="28"/>
          <w:lang w:val="uk-UA"/>
        </w:rPr>
        <w:t xml:space="preserve"> затверджено «</w:t>
      </w:r>
      <w:hyperlink r:id="rId11" w:anchor="n2" w:tgtFrame="_blank" w:history="1">
        <w:r w:rsidRPr="00327B04">
          <w:rPr>
            <w:rStyle w:val="aa"/>
            <w:rFonts w:ascii="Times New Roman" w:hAnsi="Times New Roman"/>
            <w:color w:val="auto"/>
            <w:sz w:val="28"/>
            <w:szCs w:val="28"/>
            <w:u w:val="none"/>
            <w:lang w:val="uk-UA"/>
          </w:rPr>
          <w:t>Рішення Ради асоціації між Україною та ЄС про внесення змін і доповнень до Додатка XXVII до Угоди про асоціацію між Україною, з однієї сторони, та Європейським Союзом, Європейським співтовариством з атомної енергії і їхніми державами-членами, з іншої сторони</w:t>
        </w:r>
      </w:hyperlink>
      <w:r w:rsidRPr="00327B04">
        <w:rPr>
          <w:rFonts w:ascii="Times New Roman" w:hAnsi="Times New Roman"/>
          <w:sz w:val="28"/>
          <w:szCs w:val="28"/>
          <w:lang w:val="uk-UA"/>
        </w:rPr>
        <w:t>», яким Додаток XXVII до Угоди про асоціацію був оновлений.</w:t>
      </w:r>
    </w:p>
    <w:p w:rsidR="00D97761" w:rsidRPr="00327B04" w:rsidRDefault="00D97761" w:rsidP="004C406A">
      <w:pPr>
        <w:autoSpaceDE w:val="0"/>
        <w:autoSpaceDN w:val="0"/>
        <w:adjustRightInd w:val="0"/>
        <w:spacing w:after="120" w:line="240" w:lineRule="auto"/>
        <w:ind w:left="-426" w:firstLine="567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327B04">
        <w:rPr>
          <w:rFonts w:ascii="Times New Roman" w:hAnsi="Times New Roman"/>
          <w:sz w:val="28"/>
          <w:szCs w:val="28"/>
          <w:lang w:val="uk-UA"/>
        </w:rPr>
        <w:t>До оновленого розділу «Ядерна енергетика» Додатку XXVII-В включено, зокрема, Директиву 2013/59/Євратом.</w:t>
      </w:r>
      <w:bookmarkStart w:id="1" w:name="n3"/>
      <w:bookmarkEnd w:id="1"/>
    </w:p>
    <w:p w:rsidR="000102A5" w:rsidRPr="00327B04" w:rsidRDefault="004C7B35" w:rsidP="000102A5">
      <w:pPr>
        <w:autoSpaceDE w:val="0"/>
        <w:autoSpaceDN w:val="0"/>
        <w:adjustRightInd w:val="0"/>
        <w:spacing w:after="120" w:line="240" w:lineRule="auto"/>
        <w:ind w:left="-426" w:firstLine="567"/>
        <w:jc w:val="both"/>
        <w:rPr>
          <w:rFonts w:ascii="Times New Roman" w:eastAsia="Times New Roman" w:hAnsi="Times New Roman"/>
          <w:sz w:val="28"/>
          <w:szCs w:val="28"/>
          <w:lang w:val="uk-UA" w:eastAsia="uk-UA"/>
        </w:rPr>
      </w:pPr>
      <w:r w:rsidRPr="00327B04">
        <w:rPr>
          <w:rFonts w:ascii="Times New Roman" w:eastAsia="Times New Roman" w:hAnsi="Times New Roman"/>
          <w:sz w:val="28"/>
          <w:szCs w:val="28"/>
          <w:lang w:val="uk-UA" w:eastAsia="uk-UA"/>
        </w:rPr>
        <w:t>Передбачено, що п</w:t>
      </w:r>
      <w:r w:rsidR="00D97761" w:rsidRPr="00327B04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оложення Директиви </w:t>
      </w:r>
      <w:r w:rsidR="00D97761" w:rsidRPr="00327B04">
        <w:rPr>
          <w:rFonts w:ascii="Times New Roman" w:hAnsi="Times New Roman"/>
          <w:sz w:val="28"/>
          <w:szCs w:val="28"/>
          <w:lang w:val="uk-UA"/>
        </w:rPr>
        <w:t>2013/59/Євратом</w:t>
      </w:r>
      <w:r w:rsidR="00D97761" w:rsidRPr="00327B04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необхідно </w:t>
      </w:r>
      <w:proofErr w:type="spellStart"/>
      <w:r w:rsidR="00D97761" w:rsidRPr="00327B04">
        <w:rPr>
          <w:rFonts w:ascii="Times New Roman" w:eastAsia="Times New Roman" w:hAnsi="Times New Roman"/>
          <w:sz w:val="28"/>
          <w:szCs w:val="28"/>
          <w:lang w:val="uk-UA" w:eastAsia="uk-UA"/>
        </w:rPr>
        <w:t>імплементувати</w:t>
      </w:r>
      <w:proofErr w:type="spellEnd"/>
      <w:r w:rsidR="00D97761" w:rsidRPr="00327B04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протягом 4 років після набуття чинності Угоди про асоціацію.</w:t>
      </w:r>
    </w:p>
    <w:p w:rsidR="000102A5" w:rsidRPr="00327B04" w:rsidRDefault="000102A5" w:rsidP="000102A5">
      <w:pPr>
        <w:autoSpaceDE w:val="0"/>
        <w:autoSpaceDN w:val="0"/>
        <w:adjustRightInd w:val="0"/>
        <w:spacing w:after="120" w:line="240" w:lineRule="auto"/>
        <w:ind w:left="-426" w:firstLine="567"/>
        <w:jc w:val="both"/>
        <w:rPr>
          <w:rFonts w:ascii="Times New Roman" w:eastAsia="Times New Roman" w:hAnsi="Times New Roman"/>
          <w:sz w:val="28"/>
          <w:szCs w:val="28"/>
          <w:lang w:val="uk-UA" w:eastAsia="uk-UA"/>
        </w:rPr>
      </w:pPr>
    </w:p>
    <w:p w:rsidR="00D35AC6" w:rsidRPr="00327B04" w:rsidRDefault="00D35AC6" w:rsidP="004C406A">
      <w:pPr>
        <w:pStyle w:val="ae"/>
        <w:numPr>
          <w:ilvl w:val="0"/>
          <w:numId w:val="9"/>
        </w:numPr>
        <w:spacing w:after="120" w:line="240" w:lineRule="auto"/>
        <w:ind w:left="-426" w:firstLine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327B04">
        <w:rPr>
          <w:rFonts w:ascii="Times New Roman" w:hAnsi="Times New Roman"/>
          <w:sz w:val="28"/>
          <w:szCs w:val="28"/>
          <w:lang w:val="uk-UA" w:eastAsia="uk-UA"/>
        </w:rPr>
        <w:t>Законопроєкт</w:t>
      </w:r>
      <w:proofErr w:type="spellEnd"/>
      <w:r w:rsidRPr="00327B04">
        <w:rPr>
          <w:rFonts w:ascii="Times New Roman" w:hAnsi="Times New Roman"/>
          <w:sz w:val="28"/>
          <w:szCs w:val="28"/>
          <w:lang w:val="uk-UA" w:eastAsia="uk-UA"/>
        </w:rPr>
        <w:t xml:space="preserve"> доповнює </w:t>
      </w:r>
      <w:r w:rsidRPr="00327B04">
        <w:rPr>
          <w:rFonts w:ascii="Times New Roman" w:hAnsi="Times New Roman"/>
          <w:bCs/>
          <w:sz w:val="28"/>
          <w:szCs w:val="28"/>
          <w:lang w:val="uk-UA"/>
        </w:rPr>
        <w:t xml:space="preserve">Закон України “Про дозвільну діяльність у сфері використання ядерної енергії” статтею </w:t>
      </w:r>
      <w:r w:rsidRPr="00327B04">
        <w:rPr>
          <w:rFonts w:ascii="Times New Roman" w:hAnsi="Times New Roman"/>
          <w:sz w:val="28"/>
          <w:szCs w:val="28"/>
          <w:lang w:val="uk-UA"/>
        </w:rPr>
        <w:t>7</w:t>
      </w:r>
      <w:r w:rsidRPr="00327B04">
        <w:rPr>
          <w:rFonts w:ascii="Times New Roman" w:hAnsi="Times New Roman"/>
          <w:sz w:val="28"/>
          <w:szCs w:val="28"/>
          <w:vertAlign w:val="superscript"/>
          <w:lang w:val="uk-UA"/>
        </w:rPr>
        <w:t>1</w:t>
      </w:r>
      <w:r w:rsidRPr="00327B04">
        <w:rPr>
          <w:rFonts w:ascii="Times New Roman" w:hAnsi="Times New Roman"/>
          <w:bCs/>
          <w:sz w:val="28"/>
          <w:szCs w:val="28"/>
          <w:lang w:val="uk-UA"/>
        </w:rPr>
        <w:t xml:space="preserve">, встановивши вимоги, відповідно до яких </w:t>
      </w:r>
      <w:r w:rsidR="003B7858" w:rsidRPr="00327B04">
        <w:rPr>
          <w:rFonts w:ascii="Times New Roman" w:hAnsi="Times New Roman"/>
          <w:bCs/>
          <w:sz w:val="28"/>
          <w:szCs w:val="28"/>
          <w:lang w:val="uk-UA"/>
        </w:rPr>
        <w:t>«</w:t>
      </w:r>
      <w:r w:rsidRPr="00327B04">
        <w:rPr>
          <w:rFonts w:ascii="Times New Roman" w:hAnsi="Times New Roman"/>
          <w:sz w:val="28"/>
          <w:szCs w:val="28"/>
          <w:lang w:val="uk-UA"/>
        </w:rPr>
        <w:t>суб’єкт підприємницької діяльності, який має намір провадити діяльність з використання джерел іонізуючого випромінювання, повинен письмово в довільній формі поінформувати орган державного регулювання ядерної та радіаційної безпеки про свій намір та надати повну і достовірну інформацію щодо виду робіт та типу джерел іонізуючого випромінювання</w:t>
      </w:r>
      <w:r w:rsidR="00315B51" w:rsidRPr="00327B04">
        <w:rPr>
          <w:rFonts w:ascii="Times New Roman" w:hAnsi="Times New Roman"/>
          <w:sz w:val="28"/>
          <w:szCs w:val="28"/>
          <w:lang w:val="uk-UA"/>
        </w:rPr>
        <w:t>»</w:t>
      </w:r>
      <w:r w:rsidRPr="00327B04">
        <w:rPr>
          <w:rFonts w:ascii="Times New Roman" w:hAnsi="Times New Roman"/>
          <w:sz w:val="28"/>
          <w:szCs w:val="28"/>
          <w:lang w:val="uk-UA"/>
        </w:rPr>
        <w:t xml:space="preserve">. </w:t>
      </w:r>
    </w:p>
    <w:p w:rsidR="00315B51" w:rsidRPr="00327B04" w:rsidRDefault="00D35AC6" w:rsidP="003B7858">
      <w:pPr>
        <w:pStyle w:val="ae"/>
        <w:spacing w:after="120" w:line="240" w:lineRule="auto"/>
        <w:ind w:left="-426" w:firstLine="567"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327B04">
        <w:rPr>
          <w:rFonts w:ascii="Times New Roman" w:hAnsi="Times New Roman"/>
          <w:sz w:val="28"/>
          <w:szCs w:val="28"/>
          <w:lang w:val="uk-UA"/>
        </w:rPr>
        <w:t>Таке поло</w:t>
      </w:r>
      <w:r w:rsidR="006D2376" w:rsidRPr="00327B04">
        <w:rPr>
          <w:rFonts w:ascii="Times New Roman" w:hAnsi="Times New Roman"/>
          <w:sz w:val="28"/>
          <w:szCs w:val="28"/>
          <w:lang w:val="uk-UA"/>
        </w:rPr>
        <w:t xml:space="preserve">ження </w:t>
      </w:r>
      <w:proofErr w:type="spellStart"/>
      <w:r w:rsidR="006D2376" w:rsidRPr="00327B04">
        <w:rPr>
          <w:rFonts w:ascii="Times New Roman" w:hAnsi="Times New Roman"/>
          <w:sz w:val="28"/>
          <w:szCs w:val="28"/>
          <w:lang w:val="uk-UA"/>
        </w:rPr>
        <w:t>законопроєкту</w:t>
      </w:r>
      <w:proofErr w:type="spellEnd"/>
      <w:r w:rsidR="006D2376" w:rsidRPr="00327B04">
        <w:rPr>
          <w:rFonts w:ascii="Times New Roman" w:hAnsi="Times New Roman"/>
          <w:sz w:val="28"/>
          <w:szCs w:val="28"/>
          <w:lang w:val="uk-UA"/>
        </w:rPr>
        <w:t xml:space="preserve"> не суперечить</w:t>
      </w:r>
      <w:r w:rsidRPr="00327B04">
        <w:rPr>
          <w:rFonts w:ascii="Times New Roman" w:hAnsi="Times New Roman"/>
          <w:sz w:val="28"/>
          <w:szCs w:val="28"/>
          <w:lang w:val="uk-UA"/>
        </w:rPr>
        <w:t xml:space="preserve"> та узгоджується зі статтею 25 Директиви </w:t>
      </w:r>
      <w:r w:rsidRPr="00327B04">
        <w:rPr>
          <w:rStyle w:val="rvts44"/>
          <w:rFonts w:ascii="Times New Roman" w:hAnsi="Times New Roman"/>
          <w:bCs/>
          <w:sz w:val="28"/>
          <w:szCs w:val="28"/>
          <w:lang w:val="uk-UA"/>
        </w:rPr>
        <w:t>2013/59/</w:t>
      </w:r>
      <w:r w:rsidR="002864EB" w:rsidRPr="00327B04">
        <w:rPr>
          <w:rStyle w:val="rvts44"/>
          <w:rFonts w:ascii="Times New Roman" w:hAnsi="Times New Roman"/>
          <w:bCs/>
          <w:i/>
          <w:sz w:val="28"/>
          <w:szCs w:val="28"/>
          <w:lang w:val="uk-UA"/>
        </w:rPr>
        <w:t>Євратом</w:t>
      </w:r>
      <w:r w:rsidRPr="00327B04">
        <w:rPr>
          <w:rStyle w:val="rvts44"/>
          <w:rFonts w:ascii="Times New Roman" w:hAnsi="Times New Roman"/>
          <w:bCs/>
          <w:sz w:val="28"/>
          <w:szCs w:val="28"/>
          <w:lang w:val="uk-UA"/>
        </w:rPr>
        <w:t xml:space="preserve">, яка зазначає, що </w:t>
      </w:r>
      <w:r w:rsidR="00315B51" w:rsidRPr="00327B04">
        <w:rPr>
          <w:rStyle w:val="rvts44"/>
          <w:rFonts w:ascii="Times New Roman" w:hAnsi="Times New Roman"/>
          <w:bCs/>
          <w:sz w:val="28"/>
          <w:szCs w:val="28"/>
          <w:lang w:val="uk-UA"/>
        </w:rPr>
        <w:t>«</w:t>
      </w:r>
      <w:r w:rsidRPr="00327B0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держави-члени забезпечують, щоб </w:t>
      </w:r>
      <w:r w:rsidRPr="00327B0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lastRenderedPageBreak/>
        <w:t>всі обґрунтовані практики, у тому числі визначені в </w:t>
      </w:r>
      <w:hyperlink r:id="rId12" w:anchor="n334" w:history="1">
        <w:r w:rsidRPr="00327B04">
          <w:rPr>
            <w:rStyle w:val="aa"/>
            <w:rFonts w:ascii="Times New Roman" w:hAnsi="Times New Roman"/>
            <w:color w:val="auto"/>
            <w:sz w:val="28"/>
            <w:szCs w:val="28"/>
            <w:u w:val="none"/>
            <w:shd w:val="clear" w:color="auto" w:fill="FFFFFF"/>
            <w:lang w:val="uk-UA"/>
          </w:rPr>
          <w:t>статті 23</w:t>
        </w:r>
      </w:hyperlink>
      <w:r w:rsidRPr="00327B0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, підлягали нотифікації</w:t>
      </w:r>
      <w:r w:rsidR="00315B51" w:rsidRPr="00327B0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»</w:t>
      </w:r>
      <w:r w:rsidRPr="00327B0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.</w:t>
      </w:r>
    </w:p>
    <w:p w:rsidR="00315B51" w:rsidRPr="00327B04" w:rsidRDefault="00315B51" w:rsidP="00B102E2">
      <w:pPr>
        <w:pStyle w:val="ae"/>
        <w:spacing w:after="120" w:line="240" w:lineRule="auto"/>
        <w:ind w:left="-426" w:firstLine="567"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327B0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Стаття 4 </w:t>
      </w:r>
      <w:r w:rsidRPr="00327B04">
        <w:rPr>
          <w:rFonts w:ascii="Times New Roman" w:hAnsi="Times New Roman"/>
          <w:sz w:val="28"/>
          <w:szCs w:val="28"/>
          <w:lang w:val="uk-UA"/>
        </w:rPr>
        <w:t xml:space="preserve">Директиви </w:t>
      </w:r>
      <w:r w:rsidRPr="00327B04">
        <w:rPr>
          <w:rStyle w:val="rvts44"/>
          <w:rFonts w:ascii="Times New Roman" w:hAnsi="Times New Roman"/>
          <w:bCs/>
          <w:sz w:val="28"/>
          <w:szCs w:val="28"/>
          <w:lang w:val="uk-UA"/>
        </w:rPr>
        <w:t>2013/59/</w:t>
      </w:r>
      <w:r w:rsidR="002864EB" w:rsidRPr="002864EB">
        <w:rPr>
          <w:rStyle w:val="rvts44"/>
          <w:rFonts w:ascii="Times New Roman" w:hAnsi="Times New Roman"/>
          <w:bCs/>
          <w:sz w:val="28"/>
          <w:szCs w:val="28"/>
          <w:lang w:val="uk-UA"/>
        </w:rPr>
        <w:t>Євратом</w:t>
      </w:r>
      <w:r w:rsidR="002864EB" w:rsidRPr="00327B04">
        <w:rPr>
          <w:rStyle w:val="rvts44"/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327B04">
        <w:rPr>
          <w:rStyle w:val="rvts44"/>
          <w:rFonts w:ascii="Times New Roman" w:hAnsi="Times New Roman"/>
          <w:bCs/>
          <w:sz w:val="28"/>
          <w:szCs w:val="28"/>
          <w:lang w:val="uk-UA"/>
        </w:rPr>
        <w:t>надає визначення терміну «нотифікація» як:</w:t>
      </w:r>
      <w:r w:rsidR="00B102E2" w:rsidRPr="00327B04">
        <w:rPr>
          <w:rStyle w:val="rvts44"/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327B04">
        <w:rPr>
          <w:rFonts w:ascii="Times New Roman" w:hAnsi="Times New Roman"/>
          <w:sz w:val="28"/>
          <w:szCs w:val="28"/>
          <w:lang w:val="uk-UA"/>
        </w:rPr>
        <w:t>«</w:t>
      </w:r>
      <w:r w:rsidR="00B102E2" w:rsidRPr="00327B04">
        <w:rPr>
          <w:rFonts w:ascii="Times New Roman" w:hAnsi="Times New Roman"/>
          <w:sz w:val="28"/>
          <w:szCs w:val="28"/>
          <w:lang w:val="uk-UA"/>
        </w:rPr>
        <w:t xml:space="preserve">термін </w:t>
      </w:r>
      <w:r w:rsidRPr="00327B04">
        <w:rPr>
          <w:rFonts w:ascii="Times New Roman" w:hAnsi="Times New Roman"/>
          <w:sz w:val="28"/>
          <w:szCs w:val="28"/>
          <w:lang w:val="uk-UA"/>
        </w:rPr>
        <w:t>«нотифікація» означає подання інформації компетентному органу, щоб повідомити про намір провадити практику, яка підпадає під сферу регулювання цієї Директиви».</w:t>
      </w:r>
    </w:p>
    <w:p w:rsidR="00D35AC6" w:rsidRPr="00327B04" w:rsidRDefault="00D35AC6" w:rsidP="004C406A">
      <w:pPr>
        <w:spacing w:after="120" w:line="240" w:lineRule="auto"/>
        <w:ind w:left="-426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327B0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В цій статті </w:t>
      </w:r>
      <w:proofErr w:type="spellStart"/>
      <w:r w:rsidRPr="00327B0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законопроєкт</w:t>
      </w:r>
      <w:proofErr w:type="spellEnd"/>
      <w:r w:rsidRPr="00327B0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також </w:t>
      </w:r>
      <w:r w:rsidR="00315B51" w:rsidRPr="00327B0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пропонує передбачити, що «д</w:t>
      </w:r>
      <w:r w:rsidRPr="00327B04">
        <w:rPr>
          <w:rFonts w:ascii="Times New Roman" w:hAnsi="Times New Roman"/>
          <w:sz w:val="28"/>
          <w:szCs w:val="28"/>
          <w:lang w:val="uk-UA"/>
        </w:rPr>
        <w:t>о отримання відповіді від органу державного регулювання ядерної та радіаційної безпеки суб’єкт діяльності утримується від провадження будь-якої діяльності з джерелами іонізуючого випромінювання</w:t>
      </w:r>
      <w:r w:rsidR="00B102E2" w:rsidRPr="00327B04">
        <w:rPr>
          <w:rFonts w:ascii="Times New Roman" w:hAnsi="Times New Roman"/>
          <w:sz w:val="28"/>
          <w:szCs w:val="28"/>
          <w:lang w:val="uk-UA"/>
        </w:rPr>
        <w:t>»</w:t>
      </w:r>
      <w:r w:rsidRPr="00327B04">
        <w:rPr>
          <w:rFonts w:ascii="Times New Roman" w:hAnsi="Times New Roman"/>
          <w:sz w:val="28"/>
          <w:szCs w:val="28"/>
          <w:lang w:val="uk-UA"/>
        </w:rPr>
        <w:t>.</w:t>
      </w:r>
    </w:p>
    <w:p w:rsidR="004C406A" w:rsidRPr="00327B04" w:rsidRDefault="00315B51" w:rsidP="004C406A">
      <w:pPr>
        <w:pStyle w:val="ae"/>
        <w:spacing w:after="120" w:line="240" w:lineRule="auto"/>
        <w:ind w:left="-426" w:firstLine="567"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327B04">
        <w:rPr>
          <w:rFonts w:ascii="Times New Roman" w:hAnsi="Times New Roman"/>
          <w:sz w:val="28"/>
          <w:szCs w:val="28"/>
          <w:lang w:val="uk-UA"/>
        </w:rPr>
        <w:t xml:space="preserve">Це положення </w:t>
      </w:r>
      <w:proofErr w:type="spellStart"/>
      <w:r w:rsidRPr="00327B04">
        <w:rPr>
          <w:rFonts w:ascii="Times New Roman" w:hAnsi="Times New Roman"/>
          <w:sz w:val="28"/>
          <w:szCs w:val="28"/>
          <w:lang w:val="uk-UA"/>
        </w:rPr>
        <w:t>законопроєкту</w:t>
      </w:r>
      <w:proofErr w:type="spellEnd"/>
      <w:r w:rsidRPr="00327B04">
        <w:rPr>
          <w:rFonts w:ascii="Times New Roman" w:hAnsi="Times New Roman"/>
          <w:sz w:val="28"/>
          <w:szCs w:val="28"/>
          <w:lang w:val="uk-UA"/>
        </w:rPr>
        <w:t xml:space="preserve"> відповідає положенню статті 25 Директиви </w:t>
      </w:r>
      <w:r w:rsidRPr="00327B04">
        <w:rPr>
          <w:rStyle w:val="rvts44"/>
          <w:rFonts w:ascii="Times New Roman" w:hAnsi="Times New Roman"/>
          <w:bCs/>
          <w:sz w:val="28"/>
          <w:szCs w:val="28"/>
          <w:lang w:val="uk-UA"/>
        </w:rPr>
        <w:t>2013/59/ЄВРАТОМ</w:t>
      </w:r>
      <w:r w:rsidR="00816D89" w:rsidRPr="00327B04">
        <w:rPr>
          <w:rStyle w:val="rvts44"/>
          <w:rFonts w:ascii="Times New Roman" w:hAnsi="Times New Roman"/>
          <w:bCs/>
          <w:sz w:val="28"/>
          <w:szCs w:val="28"/>
          <w:lang w:val="uk-UA"/>
        </w:rPr>
        <w:t xml:space="preserve">, яка зазначає, що </w:t>
      </w:r>
      <w:r w:rsidR="00A5295A" w:rsidRPr="00327B0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«н</w:t>
      </w:r>
      <w:r w:rsidRPr="00327B0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отифікацію здійснюють до початку практики або, для існуючих практик, якнайшвидше після того, як ця вимога стане застосовною. Для практик, що підлягають нотифікації, держави-члени визначають інформацію, яку необхідно надавати у зв’язку з нотифікацією</w:t>
      </w:r>
      <w:r w:rsidR="00235C5B" w:rsidRPr="00327B0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»</w:t>
      </w:r>
      <w:r w:rsidRPr="00327B0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. </w:t>
      </w:r>
    </w:p>
    <w:p w:rsidR="00D94872" w:rsidRPr="00327B04" w:rsidRDefault="00DE6840" w:rsidP="006D2376">
      <w:pPr>
        <w:pStyle w:val="ae"/>
        <w:spacing w:after="120" w:line="240" w:lineRule="auto"/>
        <w:ind w:left="-426" w:firstLine="567"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327B0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Разом з цим, </w:t>
      </w:r>
      <w:r w:rsidR="00D94872" w:rsidRPr="00327B0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стаття 26</w:t>
      </w:r>
      <w:r w:rsidRPr="00327B0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Pr="00327B04">
        <w:rPr>
          <w:rFonts w:ascii="Times New Roman" w:hAnsi="Times New Roman"/>
          <w:sz w:val="28"/>
          <w:szCs w:val="28"/>
          <w:lang w:val="uk-UA"/>
        </w:rPr>
        <w:t xml:space="preserve">Директиви </w:t>
      </w:r>
      <w:r w:rsidRPr="00327B04">
        <w:rPr>
          <w:rStyle w:val="rvts44"/>
          <w:rFonts w:ascii="Times New Roman" w:hAnsi="Times New Roman"/>
          <w:bCs/>
          <w:sz w:val="28"/>
          <w:szCs w:val="28"/>
          <w:lang w:val="uk-UA"/>
        </w:rPr>
        <w:t>2013/59/</w:t>
      </w:r>
      <w:r w:rsidR="002864EB" w:rsidRPr="002864EB">
        <w:rPr>
          <w:rStyle w:val="rvts44"/>
          <w:rFonts w:ascii="Times New Roman" w:hAnsi="Times New Roman"/>
          <w:bCs/>
          <w:sz w:val="28"/>
          <w:szCs w:val="28"/>
          <w:lang w:val="uk-UA"/>
        </w:rPr>
        <w:t>Євратом</w:t>
      </w:r>
      <w:r w:rsidR="002864EB" w:rsidRPr="00327B04">
        <w:rPr>
          <w:rStyle w:val="rvts44"/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D94872" w:rsidRPr="00327B04">
        <w:rPr>
          <w:rStyle w:val="rvts44"/>
          <w:rFonts w:ascii="Times New Roman" w:hAnsi="Times New Roman"/>
          <w:bCs/>
          <w:sz w:val="28"/>
          <w:szCs w:val="28"/>
          <w:lang w:val="uk-UA"/>
        </w:rPr>
        <w:t xml:space="preserve">передбачає певні випадки та умови </w:t>
      </w:r>
      <w:r w:rsidR="00C61C70" w:rsidRPr="00327B04">
        <w:rPr>
          <w:rFonts w:ascii="Times New Roman" w:eastAsia="Times New Roman" w:hAnsi="Times New Roman"/>
          <w:bCs/>
          <w:sz w:val="28"/>
          <w:szCs w:val="28"/>
          <w:lang w:val="uk-UA" w:eastAsia="uk-UA"/>
        </w:rPr>
        <w:t>н</w:t>
      </w:r>
      <w:r w:rsidR="00D94872" w:rsidRPr="00327B04">
        <w:rPr>
          <w:rFonts w:ascii="Times New Roman" w:eastAsia="Times New Roman" w:hAnsi="Times New Roman"/>
          <w:bCs/>
          <w:sz w:val="28"/>
          <w:szCs w:val="28"/>
          <w:lang w:val="uk-UA" w:eastAsia="uk-UA"/>
        </w:rPr>
        <w:t xml:space="preserve">езастосування вимоги щодо нотифікації, що не передбачено </w:t>
      </w:r>
      <w:proofErr w:type="spellStart"/>
      <w:r w:rsidR="00D94872" w:rsidRPr="00327B04">
        <w:rPr>
          <w:rFonts w:ascii="Times New Roman" w:eastAsia="Times New Roman" w:hAnsi="Times New Roman"/>
          <w:bCs/>
          <w:sz w:val="28"/>
          <w:szCs w:val="28"/>
          <w:lang w:val="uk-UA" w:eastAsia="uk-UA"/>
        </w:rPr>
        <w:t>законопроєктом</w:t>
      </w:r>
      <w:proofErr w:type="spellEnd"/>
      <w:r w:rsidR="00D94872" w:rsidRPr="00327B04">
        <w:rPr>
          <w:rFonts w:ascii="Times New Roman" w:eastAsia="Times New Roman" w:hAnsi="Times New Roman"/>
          <w:bCs/>
          <w:sz w:val="28"/>
          <w:szCs w:val="28"/>
          <w:lang w:val="uk-UA" w:eastAsia="uk-UA"/>
        </w:rPr>
        <w:t>.</w:t>
      </w:r>
    </w:p>
    <w:p w:rsidR="006D2376" w:rsidRPr="00327B04" w:rsidRDefault="00C61C70" w:rsidP="006D2376">
      <w:pPr>
        <w:pStyle w:val="ae"/>
        <w:spacing w:after="120" w:line="240" w:lineRule="auto"/>
        <w:ind w:left="-426" w:firstLine="567"/>
        <w:jc w:val="both"/>
        <w:rPr>
          <w:rStyle w:val="rvts44"/>
          <w:rFonts w:ascii="Times New Roman" w:hAnsi="Times New Roman"/>
          <w:bCs/>
          <w:sz w:val="28"/>
          <w:szCs w:val="28"/>
          <w:lang w:val="uk-UA"/>
        </w:rPr>
      </w:pPr>
      <w:r w:rsidRPr="00327B0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Так стаття 26 </w:t>
      </w:r>
      <w:r w:rsidRPr="00327B04">
        <w:rPr>
          <w:rFonts w:ascii="Times New Roman" w:hAnsi="Times New Roman"/>
          <w:sz w:val="28"/>
          <w:szCs w:val="28"/>
          <w:lang w:val="uk-UA"/>
        </w:rPr>
        <w:t xml:space="preserve">Директиви </w:t>
      </w:r>
      <w:r w:rsidRPr="00327B04">
        <w:rPr>
          <w:rStyle w:val="rvts44"/>
          <w:rFonts w:ascii="Times New Roman" w:hAnsi="Times New Roman"/>
          <w:bCs/>
          <w:sz w:val="28"/>
          <w:szCs w:val="28"/>
          <w:lang w:val="uk-UA"/>
        </w:rPr>
        <w:t>2013/59/</w:t>
      </w:r>
      <w:r w:rsidR="002864EB" w:rsidRPr="002864EB">
        <w:rPr>
          <w:rStyle w:val="rvts44"/>
          <w:rFonts w:ascii="Times New Roman" w:hAnsi="Times New Roman"/>
          <w:bCs/>
          <w:sz w:val="28"/>
          <w:szCs w:val="28"/>
          <w:lang w:val="uk-UA"/>
        </w:rPr>
        <w:t>Євратом</w:t>
      </w:r>
      <w:r w:rsidR="002864EB" w:rsidRPr="00327B04">
        <w:rPr>
          <w:rStyle w:val="rvts44"/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327B04">
        <w:rPr>
          <w:rStyle w:val="rvts44"/>
          <w:rFonts w:ascii="Times New Roman" w:hAnsi="Times New Roman"/>
          <w:bCs/>
          <w:sz w:val="28"/>
          <w:szCs w:val="28"/>
          <w:lang w:val="uk-UA"/>
        </w:rPr>
        <w:t>зазначає:</w:t>
      </w:r>
      <w:bookmarkStart w:id="2" w:name="n347"/>
      <w:bookmarkEnd w:id="2"/>
    </w:p>
    <w:p w:rsidR="00DE6840" w:rsidRPr="00327B04" w:rsidRDefault="00C61C70" w:rsidP="006D2376">
      <w:pPr>
        <w:pStyle w:val="ae"/>
        <w:spacing w:after="120" w:line="240" w:lineRule="auto"/>
        <w:ind w:left="-426" w:firstLine="567"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327B04">
        <w:rPr>
          <w:rFonts w:ascii="Times New Roman" w:eastAsia="Times New Roman" w:hAnsi="Times New Roman"/>
          <w:sz w:val="28"/>
          <w:szCs w:val="28"/>
          <w:lang w:val="uk-UA" w:eastAsia="uk-UA"/>
        </w:rPr>
        <w:t>«</w:t>
      </w:r>
      <w:r w:rsidR="00DE6840" w:rsidRPr="00327B04">
        <w:rPr>
          <w:rFonts w:ascii="Times New Roman" w:eastAsia="Times New Roman" w:hAnsi="Times New Roman"/>
          <w:sz w:val="28"/>
          <w:szCs w:val="28"/>
          <w:lang w:val="uk-UA" w:eastAsia="uk-UA"/>
        </w:rPr>
        <w:t>1. Держави-члени можуть вирішити, що нотифікація не потрібна для обґрунтованих практик, які передбачають залучення:</w:t>
      </w:r>
    </w:p>
    <w:p w:rsidR="00DE6840" w:rsidRPr="00327B04" w:rsidRDefault="00DE6840" w:rsidP="006D2376">
      <w:pPr>
        <w:shd w:val="clear" w:color="auto" w:fill="FFFFFF"/>
        <w:spacing w:after="120" w:line="240" w:lineRule="auto"/>
        <w:ind w:left="-426" w:firstLine="567"/>
        <w:jc w:val="both"/>
        <w:rPr>
          <w:rFonts w:ascii="Times New Roman" w:eastAsia="Times New Roman" w:hAnsi="Times New Roman"/>
          <w:sz w:val="28"/>
          <w:szCs w:val="28"/>
          <w:lang w:val="uk-UA" w:eastAsia="uk-UA"/>
        </w:rPr>
      </w:pPr>
      <w:bookmarkStart w:id="3" w:name="n348"/>
      <w:bookmarkEnd w:id="3"/>
      <w:r w:rsidRPr="00327B04">
        <w:rPr>
          <w:rFonts w:ascii="Times New Roman" w:eastAsia="Times New Roman" w:hAnsi="Times New Roman"/>
          <w:sz w:val="28"/>
          <w:szCs w:val="28"/>
          <w:lang w:val="uk-UA" w:eastAsia="uk-UA"/>
        </w:rPr>
        <w:t>(a) радіоактивних матеріалів у випадках, коли відповідні кількості активності сукупно не перевищують значення для звільнення від нотифікації або отримання дозволу, наведені в </w:t>
      </w:r>
      <w:hyperlink r:id="rId13" w:anchor="n1000" w:history="1">
        <w:r w:rsidRPr="00327B04">
          <w:rPr>
            <w:rFonts w:ascii="Times New Roman" w:eastAsia="Times New Roman" w:hAnsi="Times New Roman"/>
            <w:sz w:val="28"/>
            <w:szCs w:val="28"/>
            <w:lang w:val="uk-UA" w:eastAsia="uk-UA"/>
          </w:rPr>
          <w:t>таблиці В</w:t>
        </w:r>
      </w:hyperlink>
      <w:r w:rsidRPr="00327B04">
        <w:rPr>
          <w:rFonts w:ascii="Times New Roman" w:eastAsia="Times New Roman" w:hAnsi="Times New Roman"/>
          <w:sz w:val="28"/>
          <w:szCs w:val="28"/>
          <w:lang w:val="uk-UA" w:eastAsia="uk-UA"/>
        </w:rPr>
        <w:t>, колонці 3 додатка VII, або вищі значення, які, для конкретних застосувань, затверджені компетентним органом та відповідають загальним критеріям незастосування вимог щодо нотифікації або отримання дозволу та звільнення від контролю, установленим у додатку VII; або</w:t>
      </w:r>
    </w:p>
    <w:p w:rsidR="00DE6840" w:rsidRPr="00327B04" w:rsidRDefault="00DE6840" w:rsidP="006D2376">
      <w:pPr>
        <w:shd w:val="clear" w:color="auto" w:fill="FFFFFF"/>
        <w:spacing w:after="120" w:line="240" w:lineRule="auto"/>
        <w:ind w:left="-426" w:firstLine="567"/>
        <w:jc w:val="both"/>
        <w:rPr>
          <w:rFonts w:ascii="Times New Roman" w:eastAsia="Times New Roman" w:hAnsi="Times New Roman"/>
          <w:sz w:val="28"/>
          <w:szCs w:val="28"/>
          <w:lang w:val="uk-UA" w:eastAsia="uk-UA"/>
        </w:rPr>
      </w:pPr>
      <w:bookmarkStart w:id="4" w:name="n349"/>
      <w:bookmarkEnd w:id="4"/>
      <w:r w:rsidRPr="00327B04">
        <w:rPr>
          <w:rFonts w:ascii="Times New Roman" w:eastAsia="Times New Roman" w:hAnsi="Times New Roman"/>
          <w:sz w:val="28"/>
          <w:szCs w:val="28"/>
          <w:lang w:val="uk-UA" w:eastAsia="uk-UA"/>
        </w:rPr>
        <w:t>(b) без обмеження </w:t>
      </w:r>
      <w:hyperlink r:id="rId14" w:anchor="n345" w:history="1">
        <w:r w:rsidRPr="00327B04">
          <w:rPr>
            <w:rFonts w:ascii="Times New Roman" w:eastAsia="Times New Roman" w:hAnsi="Times New Roman"/>
            <w:sz w:val="28"/>
            <w:szCs w:val="28"/>
            <w:lang w:val="uk-UA" w:eastAsia="uk-UA"/>
          </w:rPr>
          <w:t>статті 25(4)</w:t>
        </w:r>
      </w:hyperlink>
      <w:r w:rsidRPr="00327B04">
        <w:rPr>
          <w:rFonts w:ascii="Times New Roman" w:eastAsia="Times New Roman" w:hAnsi="Times New Roman"/>
          <w:sz w:val="28"/>
          <w:szCs w:val="28"/>
          <w:lang w:val="uk-UA" w:eastAsia="uk-UA"/>
        </w:rPr>
        <w:t>, радіоактивних матеріалів у випадках, коли концентрації активності не перевищують значення для незастосування вимог щодо нотифікації або отримання дозволу, наведені в </w:t>
      </w:r>
      <w:hyperlink r:id="rId15" w:anchor="n988" w:history="1">
        <w:r w:rsidRPr="00327B04">
          <w:rPr>
            <w:rFonts w:ascii="Times New Roman" w:eastAsia="Times New Roman" w:hAnsi="Times New Roman"/>
            <w:sz w:val="28"/>
            <w:szCs w:val="28"/>
            <w:lang w:val="uk-UA" w:eastAsia="uk-UA"/>
          </w:rPr>
          <w:t>таблиці А</w:t>
        </w:r>
      </w:hyperlink>
      <w:r w:rsidRPr="00327B04">
        <w:rPr>
          <w:rFonts w:ascii="Times New Roman" w:eastAsia="Times New Roman" w:hAnsi="Times New Roman"/>
          <w:sz w:val="28"/>
          <w:szCs w:val="28"/>
          <w:lang w:val="uk-UA" w:eastAsia="uk-UA"/>
        </w:rPr>
        <w:t> додатка VII, або вищі значення, які, для цілей конкретного застосування, затверджені компетентним органом та відповідають загальним критеріям незастосування вимог щодо нотифікації або отримання дозволу та звільнення від контролю, установленим у додатку VII; або</w:t>
      </w:r>
    </w:p>
    <w:p w:rsidR="00DE6840" w:rsidRPr="00327B04" w:rsidRDefault="00DE6840" w:rsidP="006D2376">
      <w:pPr>
        <w:shd w:val="clear" w:color="auto" w:fill="FFFFFF"/>
        <w:spacing w:after="120" w:line="240" w:lineRule="auto"/>
        <w:ind w:left="-426" w:firstLine="567"/>
        <w:jc w:val="both"/>
        <w:rPr>
          <w:rFonts w:ascii="Times New Roman" w:eastAsia="Times New Roman" w:hAnsi="Times New Roman"/>
          <w:sz w:val="28"/>
          <w:szCs w:val="28"/>
          <w:lang w:val="uk-UA" w:eastAsia="uk-UA"/>
        </w:rPr>
      </w:pPr>
      <w:bookmarkStart w:id="5" w:name="n350"/>
      <w:bookmarkEnd w:id="5"/>
      <w:r w:rsidRPr="00327B04">
        <w:rPr>
          <w:rFonts w:ascii="Times New Roman" w:eastAsia="Times New Roman" w:hAnsi="Times New Roman"/>
          <w:sz w:val="28"/>
          <w:szCs w:val="28"/>
          <w:lang w:val="uk-UA" w:eastAsia="uk-UA"/>
        </w:rPr>
        <w:t>(c) обладнання, що містить закрите джерело, за умови, що:</w:t>
      </w:r>
    </w:p>
    <w:p w:rsidR="00DE6840" w:rsidRPr="00327B04" w:rsidRDefault="00DE6840" w:rsidP="006D2376">
      <w:pPr>
        <w:shd w:val="clear" w:color="auto" w:fill="FFFFFF"/>
        <w:spacing w:after="120" w:line="240" w:lineRule="auto"/>
        <w:ind w:left="-426" w:firstLine="567"/>
        <w:jc w:val="both"/>
        <w:rPr>
          <w:rFonts w:ascii="Times New Roman" w:eastAsia="Times New Roman" w:hAnsi="Times New Roman"/>
          <w:sz w:val="28"/>
          <w:szCs w:val="28"/>
          <w:lang w:val="uk-UA" w:eastAsia="uk-UA"/>
        </w:rPr>
      </w:pPr>
      <w:bookmarkStart w:id="6" w:name="n351"/>
      <w:bookmarkEnd w:id="6"/>
      <w:r w:rsidRPr="00327B04">
        <w:rPr>
          <w:rFonts w:ascii="Times New Roman" w:eastAsia="Times New Roman" w:hAnsi="Times New Roman"/>
          <w:sz w:val="28"/>
          <w:szCs w:val="28"/>
          <w:lang w:val="uk-UA" w:eastAsia="uk-UA"/>
        </w:rPr>
        <w:t>(i) тип обладнання затверджений компетентним органом;</w:t>
      </w:r>
    </w:p>
    <w:p w:rsidR="00DE6840" w:rsidRPr="00327B04" w:rsidRDefault="00DE6840" w:rsidP="006D2376">
      <w:pPr>
        <w:shd w:val="clear" w:color="auto" w:fill="FFFFFF"/>
        <w:spacing w:after="120" w:line="240" w:lineRule="auto"/>
        <w:ind w:left="-426" w:firstLine="567"/>
        <w:jc w:val="both"/>
        <w:rPr>
          <w:rFonts w:ascii="Times New Roman" w:eastAsia="Times New Roman" w:hAnsi="Times New Roman"/>
          <w:sz w:val="28"/>
          <w:szCs w:val="28"/>
          <w:lang w:val="uk-UA" w:eastAsia="uk-UA"/>
        </w:rPr>
      </w:pPr>
      <w:bookmarkStart w:id="7" w:name="n352"/>
      <w:bookmarkEnd w:id="7"/>
      <w:r w:rsidRPr="00327B04">
        <w:rPr>
          <w:rFonts w:ascii="Times New Roman" w:eastAsia="Times New Roman" w:hAnsi="Times New Roman"/>
          <w:sz w:val="28"/>
          <w:szCs w:val="28"/>
          <w:lang w:val="uk-UA" w:eastAsia="uk-UA"/>
        </w:rPr>
        <w:t>(ii) обладнання не спричиняє, за нормальних умов роботи, перевищення потужності дози в 1 </w:t>
      </w:r>
      <w:proofErr w:type="spellStart"/>
      <w:r w:rsidRPr="00327B04">
        <w:rPr>
          <w:rFonts w:ascii="Times New Roman" w:eastAsia="Times New Roman" w:hAnsi="Times New Roman"/>
          <w:bCs/>
          <w:sz w:val="28"/>
          <w:szCs w:val="28"/>
          <w:lang w:val="uk-UA" w:eastAsia="uk-UA"/>
        </w:rPr>
        <w:t>μ</w:t>
      </w:r>
      <w:r w:rsidRPr="00327B04">
        <w:rPr>
          <w:rFonts w:ascii="Times New Roman" w:eastAsia="Times New Roman" w:hAnsi="Times New Roman"/>
          <w:sz w:val="28"/>
          <w:szCs w:val="28"/>
          <w:lang w:val="uk-UA" w:eastAsia="uk-UA"/>
        </w:rPr>
        <w:t>Sv</w:t>
      </w:r>
      <w:proofErr w:type="spellEnd"/>
      <w:r w:rsidRPr="00327B04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• h</w:t>
      </w:r>
      <w:r w:rsidRPr="00327B04">
        <w:rPr>
          <w:rFonts w:ascii="Times New Roman" w:eastAsia="Times New Roman" w:hAnsi="Times New Roman"/>
          <w:bCs/>
          <w:sz w:val="28"/>
          <w:szCs w:val="28"/>
          <w:vertAlign w:val="superscript"/>
          <w:lang w:val="uk-UA" w:eastAsia="uk-UA"/>
        </w:rPr>
        <w:t>-1</w:t>
      </w:r>
      <w:r w:rsidRPr="00327B04">
        <w:rPr>
          <w:rFonts w:ascii="Times New Roman" w:eastAsia="Times New Roman" w:hAnsi="Times New Roman"/>
          <w:sz w:val="28"/>
          <w:szCs w:val="28"/>
          <w:lang w:val="uk-UA" w:eastAsia="uk-UA"/>
        </w:rPr>
        <w:t> на відстані 0,1 м від будь-якої найближчої поверхні; та</w:t>
      </w:r>
    </w:p>
    <w:p w:rsidR="00DE6840" w:rsidRPr="00327B04" w:rsidRDefault="00DE6840" w:rsidP="006D2376">
      <w:pPr>
        <w:shd w:val="clear" w:color="auto" w:fill="FFFFFF"/>
        <w:spacing w:after="120" w:line="240" w:lineRule="auto"/>
        <w:ind w:left="-426" w:firstLine="567"/>
        <w:jc w:val="both"/>
        <w:rPr>
          <w:rFonts w:ascii="Times New Roman" w:eastAsia="Times New Roman" w:hAnsi="Times New Roman"/>
          <w:sz w:val="28"/>
          <w:szCs w:val="28"/>
          <w:lang w:val="uk-UA" w:eastAsia="uk-UA"/>
        </w:rPr>
      </w:pPr>
      <w:bookmarkStart w:id="8" w:name="n353"/>
      <w:bookmarkEnd w:id="8"/>
      <w:r w:rsidRPr="00327B04">
        <w:rPr>
          <w:rFonts w:ascii="Times New Roman" w:eastAsia="Times New Roman" w:hAnsi="Times New Roman"/>
          <w:sz w:val="28"/>
          <w:szCs w:val="28"/>
          <w:lang w:val="uk-UA" w:eastAsia="uk-UA"/>
        </w:rPr>
        <w:t>(iii) умови для перероблення з метою подальшого використання або для захоронення визначені компетентним органом; або</w:t>
      </w:r>
    </w:p>
    <w:p w:rsidR="00DE6840" w:rsidRPr="00327B04" w:rsidRDefault="00DE6840" w:rsidP="006D2376">
      <w:pPr>
        <w:shd w:val="clear" w:color="auto" w:fill="FFFFFF"/>
        <w:spacing w:after="120" w:line="240" w:lineRule="auto"/>
        <w:ind w:left="-426" w:firstLine="567"/>
        <w:jc w:val="both"/>
        <w:rPr>
          <w:rFonts w:ascii="Times New Roman" w:eastAsia="Times New Roman" w:hAnsi="Times New Roman"/>
          <w:sz w:val="28"/>
          <w:szCs w:val="28"/>
          <w:lang w:val="uk-UA" w:eastAsia="uk-UA"/>
        </w:rPr>
      </w:pPr>
      <w:bookmarkStart w:id="9" w:name="n354"/>
      <w:bookmarkEnd w:id="9"/>
      <w:r w:rsidRPr="00327B04">
        <w:rPr>
          <w:rFonts w:ascii="Times New Roman" w:eastAsia="Times New Roman" w:hAnsi="Times New Roman"/>
          <w:sz w:val="28"/>
          <w:szCs w:val="28"/>
          <w:lang w:val="uk-UA" w:eastAsia="uk-UA"/>
        </w:rPr>
        <w:t>(d) будь-якого електричного приладу за умови, що:</w:t>
      </w:r>
    </w:p>
    <w:p w:rsidR="00DE6840" w:rsidRPr="00327B04" w:rsidRDefault="00DE6840" w:rsidP="006D2376">
      <w:pPr>
        <w:shd w:val="clear" w:color="auto" w:fill="FFFFFF"/>
        <w:spacing w:after="120" w:line="240" w:lineRule="auto"/>
        <w:ind w:left="-426" w:firstLine="567"/>
        <w:jc w:val="both"/>
        <w:rPr>
          <w:rFonts w:ascii="Times New Roman" w:eastAsia="Times New Roman" w:hAnsi="Times New Roman"/>
          <w:sz w:val="28"/>
          <w:szCs w:val="28"/>
          <w:lang w:val="uk-UA" w:eastAsia="uk-UA"/>
        </w:rPr>
      </w:pPr>
      <w:bookmarkStart w:id="10" w:name="n355"/>
      <w:bookmarkEnd w:id="10"/>
      <w:r w:rsidRPr="00327B04">
        <w:rPr>
          <w:rFonts w:ascii="Times New Roman" w:eastAsia="Times New Roman" w:hAnsi="Times New Roman"/>
          <w:sz w:val="28"/>
          <w:szCs w:val="28"/>
          <w:lang w:val="uk-UA" w:eastAsia="uk-UA"/>
        </w:rPr>
        <w:lastRenderedPageBreak/>
        <w:t>(i) він є електронно-променевою трубкою для відображення візуальних зображень або будь-яким іншим електронним приладом, який працює за різниці потенціалів, що не перевищує 30 кіловольт (кВ), або типом приладу, затвердженим компетентним органом; та</w:t>
      </w:r>
    </w:p>
    <w:p w:rsidR="00DE6840" w:rsidRPr="00327B04" w:rsidRDefault="00DE6840" w:rsidP="006D2376">
      <w:pPr>
        <w:shd w:val="clear" w:color="auto" w:fill="FFFFFF"/>
        <w:spacing w:after="120" w:line="240" w:lineRule="auto"/>
        <w:ind w:left="-426" w:firstLine="567"/>
        <w:jc w:val="both"/>
        <w:rPr>
          <w:rFonts w:ascii="Times New Roman" w:eastAsia="Times New Roman" w:hAnsi="Times New Roman"/>
          <w:sz w:val="28"/>
          <w:szCs w:val="28"/>
          <w:lang w:val="uk-UA" w:eastAsia="uk-UA"/>
        </w:rPr>
      </w:pPr>
      <w:bookmarkStart w:id="11" w:name="n356"/>
      <w:bookmarkEnd w:id="11"/>
      <w:r w:rsidRPr="00327B04">
        <w:rPr>
          <w:rFonts w:ascii="Times New Roman" w:eastAsia="Times New Roman" w:hAnsi="Times New Roman"/>
          <w:sz w:val="28"/>
          <w:szCs w:val="28"/>
          <w:lang w:val="uk-UA" w:eastAsia="uk-UA"/>
        </w:rPr>
        <w:t>(ii) він не спричиняє, за нормальних умов роботи, перевищення потужності дози в 1 </w:t>
      </w:r>
      <w:proofErr w:type="spellStart"/>
      <w:r w:rsidRPr="00327B04">
        <w:rPr>
          <w:rFonts w:ascii="Times New Roman" w:eastAsia="Times New Roman" w:hAnsi="Times New Roman"/>
          <w:bCs/>
          <w:sz w:val="28"/>
          <w:szCs w:val="28"/>
          <w:lang w:val="uk-UA" w:eastAsia="uk-UA"/>
        </w:rPr>
        <w:t>μ</w:t>
      </w:r>
      <w:r w:rsidRPr="00327B04">
        <w:rPr>
          <w:rFonts w:ascii="Times New Roman" w:eastAsia="Times New Roman" w:hAnsi="Times New Roman"/>
          <w:sz w:val="28"/>
          <w:szCs w:val="28"/>
          <w:lang w:val="uk-UA" w:eastAsia="uk-UA"/>
        </w:rPr>
        <w:t>Sv</w:t>
      </w:r>
      <w:proofErr w:type="spellEnd"/>
      <w:r w:rsidRPr="00327B04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• h</w:t>
      </w:r>
      <w:r w:rsidRPr="00327B04">
        <w:rPr>
          <w:rFonts w:ascii="Times New Roman" w:eastAsia="Times New Roman" w:hAnsi="Times New Roman"/>
          <w:bCs/>
          <w:sz w:val="28"/>
          <w:szCs w:val="28"/>
          <w:vertAlign w:val="superscript"/>
          <w:lang w:val="uk-UA" w:eastAsia="uk-UA"/>
        </w:rPr>
        <w:t>-1</w:t>
      </w:r>
      <w:r w:rsidRPr="00327B04">
        <w:rPr>
          <w:rFonts w:ascii="Times New Roman" w:eastAsia="Times New Roman" w:hAnsi="Times New Roman"/>
          <w:sz w:val="28"/>
          <w:szCs w:val="28"/>
          <w:lang w:val="uk-UA" w:eastAsia="uk-UA"/>
        </w:rPr>
        <w:t> на відстані 0,1 м від будь-якої доступної поверхні.</w:t>
      </w:r>
    </w:p>
    <w:p w:rsidR="00C61C70" w:rsidRPr="00327B04" w:rsidRDefault="00DE6840" w:rsidP="006D2376">
      <w:pPr>
        <w:shd w:val="clear" w:color="auto" w:fill="FFFFFF"/>
        <w:spacing w:after="120" w:line="240" w:lineRule="auto"/>
        <w:ind w:left="-426" w:firstLine="567"/>
        <w:jc w:val="both"/>
        <w:rPr>
          <w:rFonts w:ascii="Times New Roman" w:eastAsia="Times New Roman" w:hAnsi="Times New Roman"/>
          <w:sz w:val="28"/>
          <w:szCs w:val="28"/>
          <w:lang w:val="uk-UA" w:eastAsia="uk-UA"/>
        </w:rPr>
      </w:pPr>
      <w:bookmarkStart w:id="12" w:name="n357"/>
      <w:bookmarkEnd w:id="12"/>
      <w:r w:rsidRPr="00327B04">
        <w:rPr>
          <w:rFonts w:ascii="Times New Roman" w:eastAsia="Times New Roman" w:hAnsi="Times New Roman"/>
          <w:sz w:val="28"/>
          <w:szCs w:val="28"/>
          <w:lang w:val="uk-UA" w:eastAsia="uk-UA"/>
        </w:rPr>
        <w:t>2. Держави-члени можуть не застосовувати вимогу щодо нотифікації до окремих типів практик за умови відповідності загальним критеріям незастосування, установленим у </w:t>
      </w:r>
      <w:hyperlink r:id="rId16" w:anchor="n974" w:history="1">
        <w:r w:rsidRPr="00327B04">
          <w:rPr>
            <w:rFonts w:ascii="Times New Roman" w:eastAsia="Times New Roman" w:hAnsi="Times New Roman"/>
            <w:sz w:val="28"/>
            <w:szCs w:val="28"/>
            <w:lang w:val="uk-UA" w:eastAsia="uk-UA"/>
          </w:rPr>
          <w:t>пункті 3</w:t>
        </w:r>
      </w:hyperlink>
      <w:r w:rsidRPr="00327B04">
        <w:rPr>
          <w:rFonts w:ascii="Times New Roman" w:eastAsia="Times New Roman" w:hAnsi="Times New Roman"/>
          <w:sz w:val="28"/>
          <w:szCs w:val="28"/>
          <w:lang w:val="uk-UA" w:eastAsia="uk-UA"/>
        </w:rPr>
        <w:t> додатка VII, на основі оцінювання, яке свідчить про те, що незастосування - це найкращий варіант</w:t>
      </w:r>
      <w:r w:rsidR="00C61C70" w:rsidRPr="00327B04">
        <w:rPr>
          <w:rFonts w:ascii="Times New Roman" w:eastAsia="Times New Roman" w:hAnsi="Times New Roman"/>
          <w:sz w:val="28"/>
          <w:szCs w:val="28"/>
          <w:lang w:val="uk-UA" w:eastAsia="uk-UA"/>
        </w:rPr>
        <w:t>»</w:t>
      </w:r>
      <w:r w:rsidRPr="00327B04">
        <w:rPr>
          <w:rFonts w:ascii="Times New Roman" w:eastAsia="Times New Roman" w:hAnsi="Times New Roman"/>
          <w:sz w:val="28"/>
          <w:szCs w:val="28"/>
          <w:lang w:val="uk-UA" w:eastAsia="uk-UA"/>
        </w:rPr>
        <w:t>.</w:t>
      </w:r>
    </w:p>
    <w:p w:rsidR="006D2376" w:rsidRPr="00327B04" w:rsidRDefault="006D2376" w:rsidP="006D2376">
      <w:pPr>
        <w:shd w:val="clear" w:color="auto" w:fill="FFFFFF"/>
        <w:spacing w:after="120" w:line="240" w:lineRule="auto"/>
        <w:ind w:left="-426" w:firstLine="567"/>
        <w:jc w:val="both"/>
        <w:rPr>
          <w:rFonts w:ascii="Times New Roman" w:eastAsia="Times New Roman" w:hAnsi="Times New Roman"/>
          <w:sz w:val="28"/>
          <w:szCs w:val="28"/>
          <w:lang w:val="uk-UA" w:eastAsia="uk-UA"/>
        </w:rPr>
      </w:pPr>
    </w:p>
    <w:p w:rsidR="00C61C70" w:rsidRPr="00327B04" w:rsidRDefault="00665A64" w:rsidP="006D2376">
      <w:pPr>
        <w:pStyle w:val="ae"/>
        <w:numPr>
          <w:ilvl w:val="0"/>
          <w:numId w:val="9"/>
        </w:numPr>
        <w:spacing w:after="120" w:line="240" w:lineRule="auto"/>
        <w:ind w:left="-426" w:firstLine="0"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proofErr w:type="spellStart"/>
      <w:r w:rsidRPr="00327B0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Законопроєкт</w:t>
      </w:r>
      <w:proofErr w:type="spellEnd"/>
      <w:r w:rsidRPr="00327B0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пропонує встановити певні вимоги до процедури отримання ліцензії, вилучення </w:t>
      </w:r>
      <w:r w:rsidRPr="00327B04">
        <w:rPr>
          <w:rFonts w:ascii="Times New Roman" w:hAnsi="Times New Roman"/>
          <w:bCs/>
          <w:sz w:val="28"/>
          <w:szCs w:val="28"/>
          <w:lang w:val="uk-UA"/>
        </w:rPr>
        <w:t xml:space="preserve">документів з ліцензійних справ, внесення змін до ліцензії, деякі вимоги до заяви для </w:t>
      </w:r>
      <w:r w:rsidRPr="00327B0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отримання ліцензії.</w:t>
      </w:r>
    </w:p>
    <w:p w:rsidR="00B63E47" w:rsidRPr="00327B04" w:rsidRDefault="00C61C70" w:rsidP="00325FC0">
      <w:pPr>
        <w:pStyle w:val="ae"/>
        <w:spacing w:after="120" w:line="240" w:lineRule="auto"/>
        <w:ind w:left="-426" w:firstLine="567"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327B0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Стаття 6 Закону України «</w:t>
      </w:r>
      <w:r w:rsidRPr="00327B04"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>Про дозвільну діяльність у сфері використання ядерної енергії»</w:t>
      </w:r>
      <w:r w:rsidR="0002079A" w:rsidRPr="00327B04"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 xml:space="preserve"> </w:t>
      </w:r>
      <w:r w:rsidR="00665A64" w:rsidRPr="00327B04"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>зазначає,</w:t>
      </w:r>
      <w:r w:rsidR="0002079A" w:rsidRPr="00327B04"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 xml:space="preserve"> </w:t>
      </w:r>
      <w:r w:rsidR="00665A64" w:rsidRPr="00327B04"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>що «в</w:t>
      </w:r>
      <w:r w:rsidRPr="00327B0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имоги та умови безпеки (ліцензійні умови) провадження діяльності у сфері використання ядерної енергії затверджуються органом державного регулювання ядерної та радіаційної безпеки</w:t>
      </w:r>
      <w:r w:rsidR="00665A64" w:rsidRPr="00327B0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».</w:t>
      </w:r>
    </w:p>
    <w:p w:rsidR="00665A64" w:rsidRPr="00327B04" w:rsidRDefault="00B63E47" w:rsidP="004A3B3A">
      <w:pPr>
        <w:pStyle w:val="ae"/>
        <w:spacing w:after="120" w:line="240" w:lineRule="auto"/>
        <w:ind w:left="-426" w:firstLine="567"/>
        <w:jc w:val="both"/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</w:pPr>
      <w:r w:rsidRPr="00327B0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Наказ Державної інспекції ядерного регулювання України </w:t>
      </w:r>
      <w:r w:rsidR="00397A9E" w:rsidRPr="00327B04"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>№</w:t>
      </w:r>
      <w:r w:rsidRPr="00327B04"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 xml:space="preserve">12 </w:t>
      </w:r>
      <w:r w:rsidRPr="00327B0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від </w:t>
      </w:r>
      <w:r w:rsidR="00397A9E" w:rsidRPr="00327B04"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>28.01.2015</w:t>
      </w:r>
      <w:r w:rsidR="00082C37" w:rsidRPr="00327B04"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 xml:space="preserve"> року</w:t>
      </w:r>
      <w:r w:rsidR="00397A9E" w:rsidRPr="00327B04"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 xml:space="preserve"> </w:t>
      </w:r>
      <w:r w:rsidRPr="00327B04"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>«Про затвердження Положення про перелік документів, що подаються експлуатуючою організацією для отримання ліцензії на провадження діяльності на окремому етапі життєвого циклу ядерної установки»</w:t>
      </w:r>
      <w:r w:rsidR="004A3B3A" w:rsidRPr="00327B04"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 xml:space="preserve"> має </w:t>
      </w:r>
      <w:r w:rsidRPr="00327B04">
        <w:rPr>
          <w:rStyle w:val="rvts23"/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>Додаток 1</w:t>
      </w:r>
      <w:r w:rsidR="00665A64" w:rsidRPr="00327B04">
        <w:rPr>
          <w:rStyle w:val="rvts23"/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 xml:space="preserve"> </w:t>
      </w:r>
      <w:r w:rsidR="00665A64" w:rsidRPr="00327B04"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>«Перелік</w:t>
      </w:r>
      <w:r w:rsidR="00665A64" w:rsidRPr="00327B0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="00665A64" w:rsidRPr="00327B04"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>документів, що додаються до заяви на отримання ліцензії на провадження діяльності на етапах будівництва та введення в експлуатацію ядерної установки»</w:t>
      </w:r>
      <w:r w:rsidR="004A3B3A" w:rsidRPr="00327B04">
        <w:rPr>
          <w:rStyle w:val="rvts23"/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 xml:space="preserve">, який </w:t>
      </w:r>
      <w:r w:rsidRPr="00327B04"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 xml:space="preserve">не містить важливих положень для гарантування відповідного рівня безпеки, які зазначені в Додатку IX </w:t>
      </w:r>
      <w:r w:rsidR="00665A64" w:rsidRPr="00327B04"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>Директиви 2013/59/</w:t>
      </w:r>
      <w:r w:rsidR="002864EB" w:rsidRPr="002864EB">
        <w:rPr>
          <w:rStyle w:val="rvts44"/>
          <w:rFonts w:ascii="Times New Roman" w:hAnsi="Times New Roman"/>
          <w:bCs/>
          <w:sz w:val="28"/>
          <w:szCs w:val="28"/>
          <w:lang w:val="uk-UA"/>
        </w:rPr>
        <w:t>Євратом</w:t>
      </w:r>
      <w:r w:rsidR="00665A64" w:rsidRPr="00327B04"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>.</w:t>
      </w:r>
    </w:p>
    <w:p w:rsidR="00665A64" w:rsidRPr="00327B04" w:rsidRDefault="00665A64" w:rsidP="006D2376">
      <w:pPr>
        <w:pStyle w:val="ae"/>
        <w:spacing w:after="120" w:line="240" w:lineRule="auto"/>
        <w:ind w:left="-426" w:firstLine="567"/>
        <w:jc w:val="both"/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</w:pPr>
      <w:r w:rsidRPr="00327B04"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>Додаток IX Директиви 2013/59/</w:t>
      </w:r>
      <w:r w:rsidR="002864EB" w:rsidRPr="002864EB">
        <w:rPr>
          <w:rStyle w:val="rvts44"/>
          <w:rFonts w:ascii="Times New Roman" w:hAnsi="Times New Roman"/>
          <w:bCs/>
          <w:sz w:val="28"/>
          <w:szCs w:val="28"/>
          <w:lang w:val="uk-UA"/>
        </w:rPr>
        <w:t>Євратом</w:t>
      </w:r>
      <w:r w:rsidR="002864EB" w:rsidRPr="00327B04">
        <w:rPr>
          <w:rStyle w:val="rvts44"/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327B04"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>передбач</w:t>
      </w:r>
      <w:r w:rsidR="004A3B3A" w:rsidRPr="00327B04"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 xml:space="preserve">ає надання наступної інформації, яка </w:t>
      </w:r>
      <w:r w:rsidR="0036436C" w:rsidRPr="00327B04"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>обов’язково долучається</w:t>
      </w:r>
      <w:r w:rsidR="004A3B3A" w:rsidRPr="00327B04"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 xml:space="preserve"> до </w:t>
      </w:r>
      <w:r w:rsidR="0036436C" w:rsidRPr="00327B04"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>заявки на отримання ліцензії</w:t>
      </w:r>
      <w:r w:rsidRPr="00327B04"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>:</w:t>
      </w:r>
    </w:p>
    <w:p w:rsidR="00665A64" w:rsidRPr="00327B04" w:rsidRDefault="00665A64" w:rsidP="004C406A">
      <w:pPr>
        <w:pStyle w:val="ae"/>
        <w:spacing w:after="120" w:line="240" w:lineRule="auto"/>
        <w:ind w:left="-426" w:firstLine="567"/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</w:pPr>
      <w:r w:rsidRPr="00327B04"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>«(a) Відповідальність та організаційні механізми захисту та безпеки.</w:t>
      </w:r>
    </w:p>
    <w:p w:rsidR="00665A64" w:rsidRPr="00327B04" w:rsidRDefault="00044341" w:rsidP="004C406A">
      <w:pPr>
        <w:pStyle w:val="ae"/>
        <w:spacing w:after="120" w:line="240" w:lineRule="auto"/>
        <w:ind w:left="-426" w:firstLine="567"/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</w:pPr>
      <w:bookmarkStart w:id="13" w:name="n1016"/>
      <w:bookmarkEnd w:id="13"/>
      <w:r w:rsidRPr="00327B04"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>(b) Компетентність</w:t>
      </w:r>
      <w:r w:rsidR="00665A64" w:rsidRPr="00327B04"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 xml:space="preserve"> персоналу, у тому числі інформування та підготовка.</w:t>
      </w:r>
    </w:p>
    <w:p w:rsidR="00665A64" w:rsidRPr="00327B04" w:rsidRDefault="00665A64" w:rsidP="004C406A">
      <w:pPr>
        <w:pStyle w:val="ae"/>
        <w:spacing w:after="120" w:line="240" w:lineRule="auto"/>
        <w:ind w:left="-426" w:firstLine="567"/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</w:pPr>
      <w:bookmarkStart w:id="14" w:name="n1017"/>
      <w:bookmarkEnd w:id="14"/>
      <w:r w:rsidRPr="00327B04"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>(c) Конструктивні особливості установки та джерел випромінювання.</w:t>
      </w:r>
    </w:p>
    <w:p w:rsidR="00665A64" w:rsidRPr="00327B04" w:rsidRDefault="00665A64" w:rsidP="004C406A">
      <w:pPr>
        <w:pStyle w:val="ae"/>
        <w:spacing w:after="120" w:line="240" w:lineRule="auto"/>
        <w:ind w:left="-426" w:firstLine="567"/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</w:pPr>
      <w:bookmarkStart w:id="15" w:name="n1018"/>
      <w:bookmarkEnd w:id="15"/>
      <w:r w:rsidRPr="00327B04"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>(d) Передбачуване професійне опромінення і опромінення населення за нормальної експлуатації.</w:t>
      </w:r>
    </w:p>
    <w:p w:rsidR="00665A64" w:rsidRPr="00327B04" w:rsidRDefault="00665A64" w:rsidP="004C406A">
      <w:pPr>
        <w:pStyle w:val="ae"/>
        <w:spacing w:after="120" w:line="240" w:lineRule="auto"/>
        <w:ind w:left="-426" w:firstLine="567"/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</w:pPr>
      <w:bookmarkStart w:id="16" w:name="n1019"/>
      <w:bookmarkEnd w:id="16"/>
      <w:r w:rsidRPr="00327B04"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>(e) Оцінка діяльності та установки з точки зору безпеки для того, щоб:</w:t>
      </w:r>
    </w:p>
    <w:p w:rsidR="00665A64" w:rsidRPr="00327B04" w:rsidRDefault="00665A64" w:rsidP="004C406A">
      <w:pPr>
        <w:pStyle w:val="ae"/>
        <w:spacing w:after="120" w:line="240" w:lineRule="auto"/>
        <w:ind w:left="-426" w:firstLine="567"/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</w:pPr>
      <w:bookmarkStart w:id="17" w:name="n1020"/>
      <w:bookmarkEnd w:id="17"/>
      <w:r w:rsidRPr="00327B04"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>(i) визначити шляхи, якими можуть виникнути потенційні опромінення або випадкове та ненавмисне медичне опромінення;</w:t>
      </w:r>
    </w:p>
    <w:p w:rsidR="00665A64" w:rsidRPr="00327B04" w:rsidRDefault="00665A64" w:rsidP="004C406A">
      <w:pPr>
        <w:pStyle w:val="ae"/>
        <w:spacing w:after="120" w:line="240" w:lineRule="auto"/>
        <w:ind w:left="-426" w:firstLine="567"/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</w:pPr>
      <w:bookmarkStart w:id="18" w:name="n1021"/>
      <w:bookmarkEnd w:id="18"/>
      <w:r w:rsidRPr="00327B04"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>(ii) оцінити, мірою можливості, імовірності та величини потенційного опромінення;</w:t>
      </w:r>
    </w:p>
    <w:p w:rsidR="00665A64" w:rsidRPr="00327B04" w:rsidRDefault="00665A64" w:rsidP="004C406A">
      <w:pPr>
        <w:pStyle w:val="ae"/>
        <w:spacing w:after="120" w:line="240" w:lineRule="auto"/>
        <w:ind w:left="-426" w:firstLine="567"/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</w:pPr>
      <w:bookmarkStart w:id="19" w:name="n1022"/>
      <w:bookmarkEnd w:id="19"/>
      <w:r w:rsidRPr="00327B04"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>(iii) оцінити якість і масштаби заходів захисту та безпеки, у тому числі конструктивних особливостей, а також адміністративних процедур;</w:t>
      </w:r>
    </w:p>
    <w:p w:rsidR="00665A64" w:rsidRPr="00327B04" w:rsidRDefault="00665A64" w:rsidP="004C406A">
      <w:pPr>
        <w:pStyle w:val="ae"/>
        <w:spacing w:after="120" w:line="240" w:lineRule="auto"/>
        <w:ind w:left="-426" w:firstLine="567"/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</w:pPr>
      <w:bookmarkStart w:id="20" w:name="n1023"/>
      <w:bookmarkEnd w:id="20"/>
      <w:r w:rsidRPr="00327B04"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>(iv) визначити експлуатаційні межі та умови експлуатації.</w:t>
      </w:r>
    </w:p>
    <w:p w:rsidR="00665A64" w:rsidRPr="00327B04" w:rsidRDefault="00665A64" w:rsidP="004C406A">
      <w:pPr>
        <w:pStyle w:val="ae"/>
        <w:spacing w:after="120" w:line="240" w:lineRule="auto"/>
        <w:ind w:left="-426" w:firstLine="567"/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</w:pPr>
      <w:bookmarkStart w:id="21" w:name="n1024"/>
      <w:bookmarkEnd w:id="21"/>
      <w:r w:rsidRPr="00327B04"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>(f) Процедури в аварійних ситуаціях.</w:t>
      </w:r>
    </w:p>
    <w:p w:rsidR="00665A64" w:rsidRPr="00327B04" w:rsidRDefault="00665A64" w:rsidP="004C406A">
      <w:pPr>
        <w:pStyle w:val="ae"/>
        <w:spacing w:after="120" w:line="240" w:lineRule="auto"/>
        <w:ind w:left="-426" w:firstLine="567"/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</w:pPr>
      <w:bookmarkStart w:id="22" w:name="n1025"/>
      <w:bookmarkEnd w:id="22"/>
      <w:r w:rsidRPr="00327B04"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lastRenderedPageBreak/>
        <w:t>(g) Технічне обслуговування, випробування, інспектування й обслуговування з метою гарантувати, що джерело випромінювання і установка продовжув</w:t>
      </w:r>
      <w:r w:rsidR="001E7872"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 xml:space="preserve">атимуть відповідати вимогам </w:t>
      </w:r>
      <w:proofErr w:type="spellStart"/>
      <w:r w:rsidR="001E7872"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>проє</w:t>
      </w:r>
      <w:r w:rsidRPr="00327B04"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>кту</w:t>
      </w:r>
      <w:proofErr w:type="spellEnd"/>
      <w:r w:rsidRPr="00327B04"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>, експлуатаційним межам та умовам експлуатації протягом усього їхнього строку служби.</w:t>
      </w:r>
    </w:p>
    <w:p w:rsidR="00665A64" w:rsidRPr="00327B04" w:rsidRDefault="00665A64" w:rsidP="004C406A">
      <w:pPr>
        <w:pStyle w:val="ae"/>
        <w:spacing w:after="120" w:line="240" w:lineRule="auto"/>
        <w:ind w:left="-426" w:firstLine="567"/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</w:pPr>
      <w:bookmarkStart w:id="23" w:name="n1026"/>
      <w:bookmarkEnd w:id="23"/>
      <w:r w:rsidRPr="00327B04"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>(h) Управління радіоактивними відходами та механізми захоронення таких відходів, відповідно до застосовних нормативних вимог.</w:t>
      </w:r>
    </w:p>
    <w:p w:rsidR="00665A64" w:rsidRPr="00327B04" w:rsidRDefault="00665A64" w:rsidP="004C406A">
      <w:pPr>
        <w:pStyle w:val="ae"/>
        <w:spacing w:after="120" w:line="240" w:lineRule="auto"/>
        <w:ind w:left="-426" w:firstLine="567"/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</w:pPr>
      <w:bookmarkStart w:id="24" w:name="n1027"/>
      <w:bookmarkEnd w:id="24"/>
      <w:r w:rsidRPr="00327B04"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>(i) Управління вилученими з використання джерелами.</w:t>
      </w:r>
    </w:p>
    <w:p w:rsidR="00A02C51" w:rsidRDefault="00665A64" w:rsidP="00A02C51">
      <w:pPr>
        <w:pStyle w:val="ae"/>
        <w:spacing w:after="120" w:line="240" w:lineRule="auto"/>
        <w:ind w:left="-426" w:firstLine="567"/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</w:pPr>
      <w:bookmarkStart w:id="25" w:name="n1028"/>
      <w:bookmarkEnd w:id="25"/>
      <w:r w:rsidRPr="00327B04"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>(j) Забезпечення якості</w:t>
      </w:r>
      <w:r w:rsidR="000A1CB4" w:rsidRPr="00327B04"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>»</w:t>
      </w:r>
      <w:r w:rsidRPr="00327B04"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>.</w:t>
      </w:r>
    </w:p>
    <w:p w:rsidR="00A02C51" w:rsidRPr="00A02C51" w:rsidRDefault="00A02C51" w:rsidP="00A02C51">
      <w:pPr>
        <w:pStyle w:val="ae"/>
        <w:spacing w:after="120" w:line="240" w:lineRule="auto"/>
        <w:ind w:left="-426" w:firstLine="567"/>
        <w:jc w:val="both"/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 xml:space="preserve">Враховуючи те, що вимоги до інформації та документів, які повинна містити заява </w:t>
      </w:r>
      <w:r w:rsidRPr="00327B04"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>на отримання ліцензії</w:t>
      </w:r>
      <w:r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 xml:space="preserve"> </w:t>
      </w:r>
      <w:r w:rsidRPr="00A02C51">
        <w:rPr>
          <w:rFonts w:ascii="Times New Roman" w:eastAsia="Times New Roman" w:hAnsi="Times New Roman"/>
          <w:sz w:val="28"/>
          <w:szCs w:val="28"/>
          <w:lang w:val="uk-UA" w:eastAsia="ru-RU"/>
        </w:rPr>
        <w:t>на провадження діяльності у сфері використання ядерної енергії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регулюються для держав-членів ЄС на наднаціональному рівні – в праві ЄС, доцільно, щоб такі правові норми в законодавстві України регулювались на рівні закону України. </w:t>
      </w:r>
    </w:p>
    <w:p w:rsidR="00665A64" w:rsidRPr="00327B04" w:rsidRDefault="00665A64" w:rsidP="006D2376">
      <w:pPr>
        <w:spacing w:after="120" w:line="240" w:lineRule="auto"/>
        <w:jc w:val="both"/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</w:pPr>
    </w:p>
    <w:p w:rsidR="004111E6" w:rsidRPr="00327B04" w:rsidRDefault="004111E6" w:rsidP="000102A5">
      <w:pPr>
        <w:pStyle w:val="ae"/>
        <w:numPr>
          <w:ilvl w:val="0"/>
          <w:numId w:val="9"/>
        </w:numPr>
        <w:spacing w:after="120" w:line="240" w:lineRule="auto"/>
        <w:ind w:left="-426" w:firstLine="0"/>
        <w:jc w:val="both"/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</w:pPr>
      <w:r w:rsidRPr="00327B04"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 xml:space="preserve">Окремо треба зазначити, що відповідно до п.5 Додатку XXVII-А Угоди про асоціацію «Україна проводить консультації з Європейською Комісією щодо сумісності з положеннями </w:t>
      </w:r>
      <w:proofErr w:type="spellStart"/>
      <w:r w:rsidRPr="00327B04">
        <w:rPr>
          <w:rFonts w:ascii="Times New Roman" w:hAnsi="Times New Roman"/>
          <w:bCs/>
          <w:iCs/>
          <w:sz w:val="28"/>
          <w:szCs w:val="28"/>
          <w:shd w:val="clear" w:color="auto" w:fill="FFFFFF"/>
          <w:lang w:val="uk-UA"/>
        </w:rPr>
        <w:t>acquis</w:t>
      </w:r>
      <w:proofErr w:type="spellEnd"/>
      <w:r w:rsidRPr="00327B04"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 xml:space="preserve"> ЄС будь-якої законодавчої пропозиції у сферах, що мають бути наближені до законодавчих актів ЄС, перелічених у додатку XXVII-B, до набрання чинності такої пропозиції. Обов’язок проводити консультації стосується пропозицій про внесення змін до вже наближеного національного законодавчого акту, незалежно від юридичної форми такої пропозиції».</w:t>
      </w:r>
    </w:p>
    <w:p w:rsidR="00B5741D" w:rsidRPr="00AC1276" w:rsidRDefault="004111E6" w:rsidP="00AC1276">
      <w:pPr>
        <w:pStyle w:val="ae"/>
        <w:spacing w:after="120" w:line="240" w:lineRule="auto"/>
        <w:ind w:left="-426" w:firstLine="567"/>
        <w:jc w:val="both"/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</w:pPr>
      <w:r w:rsidRPr="00327B04"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 xml:space="preserve">Закон України «Про внесення змін до деяких законів України у сфері використання ядерної енергії» </w:t>
      </w:r>
      <w:r w:rsidR="00AC1276"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 xml:space="preserve">від 18.09.2019 року </w:t>
      </w:r>
      <w:r w:rsidRPr="00AC1276"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 xml:space="preserve">було розроблено Державною інспекцією ядерного регулювання України </w:t>
      </w:r>
      <w:r w:rsidRPr="00AC1276">
        <w:rPr>
          <w:rFonts w:ascii="Times New Roman" w:hAnsi="Times New Roman"/>
          <w:sz w:val="28"/>
          <w:szCs w:val="28"/>
          <w:lang w:val="uk-UA"/>
        </w:rPr>
        <w:t xml:space="preserve">на виконання Директиви 2013/59/Євратом та вносить зміни до Закону України </w:t>
      </w:r>
      <w:r w:rsidRPr="00AC1276">
        <w:rPr>
          <w:rFonts w:ascii="Times New Roman" w:hAnsi="Times New Roman"/>
          <w:bCs/>
          <w:sz w:val="28"/>
          <w:szCs w:val="28"/>
          <w:lang w:val="uk-UA"/>
        </w:rPr>
        <w:t>«Про дозвільну діяльність у сфері використання ядерної енергії»</w:t>
      </w:r>
      <w:r w:rsidR="00B5741D" w:rsidRPr="00AC1276">
        <w:rPr>
          <w:rFonts w:ascii="Times New Roman" w:hAnsi="Times New Roman"/>
          <w:bCs/>
          <w:sz w:val="28"/>
          <w:szCs w:val="28"/>
          <w:lang w:val="uk-UA"/>
        </w:rPr>
        <w:t>.</w:t>
      </w:r>
    </w:p>
    <w:p w:rsidR="004111E6" w:rsidRPr="00327B04" w:rsidRDefault="00B5741D" w:rsidP="000102A5">
      <w:pPr>
        <w:pStyle w:val="ae"/>
        <w:spacing w:after="120" w:line="240" w:lineRule="auto"/>
        <w:ind w:left="-426" w:firstLine="567"/>
        <w:jc w:val="both"/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</w:pPr>
      <w:r w:rsidRPr="00327B04"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>Т</w:t>
      </w:r>
      <w:r w:rsidR="004111E6" w:rsidRPr="00327B04"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 xml:space="preserve">ому </w:t>
      </w:r>
      <w:r w:rsidRPr="00327B04">
        <w:rPr>
          <w:rFonts w:ascii="Times New Roman" w:hAnsi="Times New Roman"/>
          <w:sz w:val="28"/>
          <w:szCs w:val="28"/>
          <w:lang w:val="uk-UA"/>
        </w:rPr>
        <w:t xml:space="preserve">Закон України </w:t>
      </w:r>
      <w:r w:rsidRPr="00327B04">
        <w:rPr>
          <w:rFonts w:ascii="Times New Roman" w:hAnsi="Times New Roman"/>
          <w:bCs/>
          <w:sz w:val="28"/>
          <w:szCs w:val="28"/>
          <w:lang w:val="uk-UA"/>
        </w:rPr>
        <w:t>«Про дозвільну діяльність у сфері використання ядерної енергії»</w:t>
      </w:r>
      <w:r w:rsidRPr="00327B04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4111E6" w:rsidRPr="00327B04"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>можна вважати таким, що «вже наближений до законодавчих актів ЄС», а отже п.5 Додатку XXVII-А Угоди про асоціацію за</w:t>
      </w:r>
      <w:r w:rsidR="001E7872"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 xml:space="preserve">стосовується до цього </w:t>
      </w:r>
      <w:proofErr w:type="spellStart"/>
      <w:r w:rsidR="001E7872"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>законопроє</w:t>
      </w:r>
      <w:r w:rsidR="004111E6" w:rsidRPr="00327B04"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>кту</w:t>
      </w:r>
      <w:proofErr w:type="spellEnd"/>
      <w:r w:rsidR="004111E6" w:rsidRPr="00327B04"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>. Уряд України зобов’язаний провести консультації з Євр</w:t>
      </w:r>
      <w:r w:rsidR="001E7872"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 xml:space="preserve">опейською Комісією по </w:t>
      </w:r>
      <w:proofErr w:type="spellStart"/>
      <w:r w:rsidR="001E7872"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>законопроє</w:t>
      </w:r>
      <w:r w:rsidR="004111E6" w:rsidRPr="00327B04"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>кту</w:t>
      </w:r>
      <w:proofErr w:type="spellEnd"/>
      <w:r w:rsidR="004111E6" w:rsidRPr="00327B04"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 xml:space="preserve">, який вносить зміни до Закону України </w:t>
      </w:r>
      <w:r w:rsidRPr="00327B04"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 xml:space="preserve"> </w:t>
      </w:r>
      <w:r w:rsidR="004111E6" w:rsidRPr="00327B04"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>«Про дозвільну діяльність у сфері використання ядерної енергії»</w:t>
      </w:r>
      <w:r w:rsidRPr="00327B04"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 xml:space="preserve"> </w:t>
      </w:r>
      <w:r w:rsidR="004111E6" w:rsidRPr="00327B04"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>з мет</w:t>
      </w:r>
      <w:r w:rsidR="001E7872"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 xml:space="preserve">ою оцінки «сумісності </w:t>
      </w:r>
      <w:proofErr w:type="spellStart"/>
      <w:r w:rsidR="001E7872"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>законопроє</w:t>
      </w:r>
      <w:r w:rsidR="004111E6" w:rsidRPr="00327B04"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>кту</w:t>
      </w:r>
      <w:proofErr w:type="spellEnd"/>
      <w:r w:rsidR="004111E6" w:rsidRPr="00327B04"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 xml:space="preserve"> з відповідними положеннями </w:t>
      </w:r>
      <w:proofErr w:type="spellStart"/>
      <w:r w:rsidR="004111E6" w:rsidRPr="00327B04">
        <w:rPr>
          <w:rFonts w:ascii="Times New Roman" w:hAnsi="Times New Roman"/>
          <w:bCs/>
          <w:iCs/>
          <w:sz w:val="28"/>
          <w:szCs w:val="28"/>
          <w:shd w:val="clear" w:color="auto" w:fill="FFFFFF"/>
          <w:lang w:val="uk-UA"/>
        </w:rPr>
        <w:t>acquis</w:t>
      </w:r>
      <w:proofErr w:type="spellEnd"/>
      <w:r w:rsidR="004111E6" w:rsidRPr="00327B04">
        <w:rPr>
          <w:rFonts w:ascii="Times New Roman" w:hAnsi="Times New Roman"/>
          <w:bCs/>
          <w:iCs/>
          <w:sz w:val="28"/>
          <w:szCs w:val="28"/>
          <w:shd w:val="clear" w:color="auto" w:fill="FFFFFF"/>
          <w:lang w:val="uk-UA"/>
        </w:rPr>
        <w:t xml:space="preserve"> </w:t>
      </w:r>
      <w:r w:rsidR="004111E6" w:rsidRPr="00327B04"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>ЄС».</w:t>
      </w:r>
    </w:p>
    <w:p w:rsidR="003222F6" w:rsidRPr="00327B04" w:rsidRDefault="004111E6" w:rsidP="000102A5">
      <w:pPr>
        <w:pStyle w:val="ae"/>
        <w:spacing w:after="120" w:line="240" w:lineRule="auto"/>
        <w:ind w:left="-426" w:firstLine="567"/>
        <w:jc w:val="both"/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</w:pPr>
      <w:r w:rsidRPr="00327B04"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>У випадку проведення Урядом України консультацій з Євр</w:t>
      </w:r>
      <w:r w:rsidR="001E7872"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 xml:space="preserve">опейською Комісією по </w:t>
      </w:r>
      <w:proofErr w:type="spellStart"/>
      <w:r w:rsidR="001E7872"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>законопроє</w:t>
      </w:r>
      <w:r w:rsidRPr="00327B04"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>кту</w:t>
      </w:r>
      <w:proofErr w:type="spellEnd"/>
      <w:r w:rsidRPr="00327B04"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 xml:space="preserve"> відповідно до п. 6 та 7 Додатку XXVII-А Угоди про асоціацію застосовуються наступні дії: «Україна утримується від введення в дію актів, поданих на проведення консультацій, зазначених у пункті 5 та 6, до того, як Європейська Комісія завершить оцінювання </w:t>
      </w:r>
      <w:r w:rsidR="001E7872"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 xml:space="preserve">сумісності </w:t>
      </w:r>
      <w:proofErr w:type="spellStart"/>
      <w:r w:rsidR="001E7872"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>законопроє</w:t>
      </w:r>
      <w:r w:rsidRPr="00327B04"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>кту</w:t>
      </w:r>
      <w:proofErr w:type="spellEnd"/>
      <w:r w:rsidRPr="00327B04"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 xml:space="preserve"> з відповідними положеннями </w:t>
      </w:r>
      <w:proofErr w:type="spellStart"/>
      <w:r w:rsidRPr="00327B04">
        <w:rPr>
          <w:rFonts w:ascii="Times New Roman" w:hAnsi="Times New Roman"/>
          <w:bCs/>
          <w:iCs/>
          <w:sz w:val="28"/>
          <w:szCs w:val="28"/>
          <w:shd w:val="clear" w:color="auto" w:fill="FFFFFF"/>
          <w:lang w:val="uk-UA"/>
        </w:rPr>
        <w:t>acquis</w:t>
      </w:r>
      <w:proofErr w:type="spellEnd"/>
      <w:r w:rsidRPr="00327B04"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 xml:space="preserve"> ЄС та у випадку, якщо Європейська Комісі</w:t>
      </w:r>
      <w:r w:rsidR="001E7872"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 xml:space="preserve">я дійшла висновку, що </w:t>
      </w:r>
      <w:proofErr w:type="spellStart"/>
      <w:r w:rsidR="001E7872"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>законопроє</w:t>
      </w:r>
      <w:r w:rsidRPr="00327B04"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>кт</w:t>
      </w:r>
      <w:proofErr w:type="spellEnd"/>
      <w:r w:rsidRPr="00327B04"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 xml:space="preserve"> є несумісним із зазначеними положеннями </w:t>
      </w:r>
      <w:proofErr w:type="spellStart"/>
      <w:r w:rsidRPr="00327B04">
        <w:rPr>
          <w:rFonts w:ascii="Times New Roman" w:hAnsi="Times New Roman"/>
          <w:bCs/>
          <w:iCs/>
          <w:sz w:val="28"/>
          <w:szCs w:val="28"/>
          <w:shd w:val="clear" w:color="auto" w:fill="FFFFFF"/>
          <w:lang w:val="uk-UA"/>
        </w:rPr>
        <w:t>acquis</w:t>
      </w:r>
      <w:proofErr w:type="spellEnd"/>
      <w:r w:rsidRPr="00327B04"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 xml:space="preserve"> ЄС».</w:t>
      </w:r>
    </w:p>
    <w:p w:rsidR="0099155E" w:rsidRDefault="0099155E" w:rsidP="00C335E8">
      <w:pPr>
        <w:spacing w:after="120" w:line="240" w:lineRule="auto"/>
        <w:jc w:val="both"/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</w:pPr>
    </w:p>
    <w:p w:rsidR="00CC7E0B" w:rsidRPr="00327B04" w:rsidRDefault="00CC7E0B" w:rsidP="00C335E8">
      <w:pPr>
        <w:spacing w:after="120" w:line="240" w:lineRule="auto"/>
        <w:jc w:val="both"/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</w:pPr>
    </w:p>
    <w:p w:rsidR="00D53492" w:rsidRPr="00327B04" w:rsidRDefault="00D53492" w:rsidP="004C406A">
      <w:pPr>
        <w:spacing w:after="120" w:line="240" w:lineRule="auto"/>
        <w:ind w:left="-425" w:firstLine="567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bookmarkStart w:id="26" w:name="bookmark2"/>
      <w:r w:rsidRPr="00327B04">
        <w:rPr>
          <w:rFonts w:ascii="Times New Roman" w:eastAsia="Verdana" w:hAnsi="Times New Roman"/>
          <w:b/>
          <w:bCs/>
          <w:sz w:val="28"/>
          <w:szCs w:val="28"/>
          <w:lang w:val="uk-UA" w:eastAsia="ru-RU"/>
        </w:rPr>
        <w:lastRenderedPageBreak/>
        <w:t>4.</w:t>
      </w:r>
      <w:r w:rsidRPr="00327B04">
        <w:rPr>
          <w:rFonts w:ascii="Times New Roman" w:eastAsia="Verdana" w:hAnsi="Times New Roman"/>
          <w:bCs/>
          <w:sz w:val="28"/>
          <w:szCs w:val="28"/>
          <w:lang w:val="uk-UA" w:eastAsia="ru-RU"/>
        </w:rPr>
        <w:t>   </w:t>
      </w:r>
      <w:r w:rsidRPr="00327B04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Висновок Комітету з питань інтеграції України до Європейського Союзу. </w:t>
      </w:r>
    </w:p>
    <w:bookmarkEnd w:id="26"/>
    <w:p w:rsidR="00FA0C60" w:rsidRPr="00327B04" w:rsidRDefault="00D53492" w:rsidP="004C406A">
      <w:pPr>
        <w:tabs>
          <w:tab w:val="left" w:pos="426"/>
        </w:tabs>
        <w:spacing w:after="120" w:line="240" w:lineRule="auto"/>
        <w:ind w:left="-425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327B04">
        <w:rPr>
          <w:rFonts w:ascii="Times New Roman" w:eastAsia="Times New Roman" w:hAnsi="Times New Roman"/>
          <w:sz w:val="28"/>
          <w:szCs w:val="28"/>
          <w:lang w:val="uk-UA" w:eastAsia="ru-RU"/>
        </w:rPr>
        <w:t>Проєкт</w:t>
      </w:r>
      <w:proofErr w:type="spellEnd"/>
      <w:r w:rsidRPr="00327B0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Закону </w:t>
      </w:r>
      <w:r w:rsidR="00FA0C60" w:rsidRPr="00327B04">
        <w:rPr>
          <w:rFonts w:ascii="Times New Roman" w:eastAsia="Times New Roman" w:hAnsi="Times New Roman"/>
          <w:b/>
          <w:sz w:val="28"/>
          <w:szCs w:val="28"/>
          <w:u w:val="single"/>
          <w:lang w:val="uk-UA" w:eastAsia="ru-RU"/>
        </w:rPr>
        <w:t>не суперечить</w:t>
      </w:r>
      <w:r w:rsidR="00FA0C60" w:rsidRPr="00327B0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904947">
        <w:rPr>
          <w:rFonts w:ascii="Times New Roman" w:eastAsia="Times New Roman" w:hAnsi="Times New Roman"/>
          <w:sz w:val="28"/>
          <w:szCs w:val="28"/>
          <w:lang w:val="uk-UA" w:eastAsia="ru-RU"/>
        </w:rPr>
        <w:t>цілям Угоди про асоціацію</w:t>
      </w:r>
      <w:r w:rsidR="00FA0C60" w:rsidRPr="00327B0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але </w:t>
      </w:r>
      <w:r w:rsidR="00FA0C60" w:rsidRPr="00327B04">
        <w:rPr>
          <w:rFonts w:ascii="Times New Roman" w:eastAsia="Times New Roman" w:hAnsi="Times New Roman"/>
          <w:sz w:val="28"/>
          <w:szCs w:val="28"/>
          <w:u w:val="single"/>
          <w:lang w:val="uk-UA" w:eastAsia="ru-RU"/>
        </w:rPr>
        <w:t>потребує доопрацювання</w:t>
      </w:r>
      <w:r w:rsidR="00FA0C60" w:rsidRPr="00327B0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FA0C60" w:rsidRPr="00327B04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з метою більш повного врахування норм </w:t>
      </w:r>
      <w:r w:rsidR="00FA0C60" w:rsidRPr="00327B0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Директиви </w:t>
      </w:r>
      <w:r w:rsidR="00FA0C60" w:rsidRPr="00327B04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2013/59/</w:t>
      </w:r>
      <w:r w:rsidR="002864EB" w:rsidRPr="002864EB">
        <w:rPr>
          <w:rStyle w:val="rvts44"/>
          <w:rFonts w:ascii="Times New Roman" w:hAnsi="Times New Roman"/>
          <w:bCs/>
          <w:sz w:val="28"/>
          <w:szCs w:val="28"/>
          <w:lang w:val="uk-UA"/>
        </w:rPr>
        <w:t>Євратом</w:t>
      </w:r>
      <w:r w:rsidR="003E2CFE" w:rsidRPr="00327B04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B5741D" w:rsidRPr="00327B04" w:rsidRDefault="00B5741D" w:rsidP="004C406A">
      <w:pPr>
        <w:tabs>
          <w:tab w:val="left" w:pos="426"/>
        </w:tabs>
        <w:spacing w:after="120" w:line="240" w:lineRule="auto"/>
        <w:ind w:left="-425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27B04">
        <w:rPr>
          <w:rFonts w:ascii="Times New Roman" w:eastAsia="Times New Roman" w:hAnsi="Times New Roman"/>
          <w:sz w:val="28"/>
          <w:szCs w:val="28"/>
          <w:lang w:val="uk-UA" w:eastAsia="ru-RU"/>
        </w:rPr>
        <w:t>В той же час, відповідно до пункту 5 Додатку ХХVII-A Угоди про асоціацію Україна зобов’язана провести консультації з Європейською Комісією з ме</w:t>
      </w:r>
      <w:r w:rsidR="001E787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тою оцінки сумісності </w:t>
      </w:r>
      <w:proofErr w:type="spellStart"/>
      <w:r w:rsidR="001E7872">
        <w:rPr>
          <w:rFonts w:ascii="Times New Roman" w:eastAsia="Times New Roman" w:hAnsi="Times New Roman"/>
          <w:sz w:val="28"/>
          <w:szCs w:val="28"/>
          <w:lang w:val="uk-UA" w:eastAsia="ru-RU"/>
        </w:rPr>
        <w:t>законопроє</w:t>
      </w:r>
      <w:r w:rsidRPr="00327B04">
        <w:rPr>
          <w:rFonts w:ascii="Times New Roman" w:eastAsia="Times New Roman" w:hAnsi="Times New Roman"/>
          <w:sz w:val="28"/>
          <w:szCs w:val="28"/>
          <w:lang w:val="uk-UA" w:eastAsia="ru-RU"/>
        </w:rPr>
        <w:t>кту</w:t>
      </w:r>
      <w:proofErr w:type="spellEnd"/>
      <w:r w:rsidRPr="00327B0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 відповідними положеннями права ЄС.</w:t>
      </w:r>
    </w:p>
    <w:p w:rsidR="00B5741D" w:rsidRPr="00327B04" w:rsidRDefault="00B5741D" w:rsidP="004C406A">
      <w:pPr>
        <w:tabs>
          <w:tab w:val="left" w:pos="426"/>
        </w:tabs>
        <w:spacing w:after="120" w:line="240" w:lineRule="auto"/>
        <w:ind w:left="-425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27B0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Враховуючи вищезазначене, </w:t>
      </w:r>
      <w:r w:rsidRPr="00327B04">
        <w:rPr>
          <w:rFonts w:ascii="Times New Roman" w:eastAsia="Times New Roman" w:hAnsi="Times New Roman"/>
          <w:b/>
          <w:sz w:val="28"/>
          <w:szCs w:val="28"/>
          <w:u w:val="single"/>
          <w:lang w:val="uk-UA" w:eastAsia="ru-RU"/>
        </w:rPr>
        <w:t>необхідно відтермінувати розгляд</w:t>
      </w:r>
      <w:r w:rsidRPr="00327B0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327B04">
        <w:rPr>
          <w:rFonts w:ascii="Times New Roman" w:eastAsia="Times New Roman" w:hAnsi="Times New Roman"/>
          <w:sz w:val="28"/>
          <w:szCs w:val="28"/>
          <w:lang w:val="uk-UA" w:eastAsia="ru-RU"/>
        </w:rPr>
        <w:t>законопроєкту</w:t>
      </w:r>
      <w:proofErr w:type="spellEnd"/>
      <w:r w:rsidRPr="00327B0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до отримання відповідного висновку Європейської Комісії.</w:t>
      </w:r>
    </w:p>
    <w:p w:rsidR="00B5741D" w:rsidRPr="00327B04" w:rsidRDefault="00B5741D" w:rsidP="009E6899">
      <w:pPr>
        <w:tabs>
          <w:tab w:val="left" w:pos="426"/>
        </w:tabs>
        <w:spacing w:after="120" w:line="240" w:lineRule="auto"/>
        <w:ind w:left="-425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60FF8" w:rsidRPr="009E6899" w:rsidRDefault="00360FF8" w:rsidP="00360FF8">
      <w:pPr>
        <w:spacing w:after="0" w:line="240" w:lineRule="auto"/>
        <w:ind w:left="-426"/>
        <w:outlineLvl w:val="4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  <w:bookmarkStart w:id="27" w:name="_GoBack"/>
      <w:bookmarkEnd w:id="27"/>
    </w:p>
    <w:sectPr w:rsidR="00360FF8" w:rsidRPr="009E6899" w:rsidSect="00CC2FA6">
      <w:headerReference w:type="default" r:id="rId17"/>
      <w:footerReference w:type="default" r:id="rId18"/>
      <w:headerReference w:type="first" r:id="rId19"/>
      <w:footerReference w:type="first" r:id="rId20"/>
      <w:pgSz w:w="11906" w:h="16838"/>
      <w:pgMar w:top="1134" w:right="567" w:bottom="1134" w:left="1701" w:header="1077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59B1" w:rsidRDefault="000459B1" w:rsidP="005E306B">
      <w:pPr>
        <w:spacing w:after="0" w:line="240" w:lineRule="auto"/>
      </w:pPr>
      <w:r>
        <w:separator/>
      </w:r>
    </w:p>
  </w:endnote>
  <w:endnote w:type="continuationSeparator" w:id="0">
    <w:p w:rsidR="000459B1" w:rsidRDefault="000459B1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91558878"/>
      <w:docPartObj>
        <w:docPartGallery w:val="Page Numbers (Bottom of Page)"/>
        <w:docPartUnique/>
      </w:docPartObj>
    </w:sdtPr>
    <w:sdtEndPr/>
    <w:sdtContent>
      <w:p w:rsidR="006F3878" w:rsidRDefault="006F3878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554B9" w:rsidRPr="006554B9">
          <w:rPr>
            <w:noProof/>
            <w:lang w:val="uk-UA"/>
          </w:rPr>
          <w:t>6</w:t>
        </w:r>
        <w:r>
          <w:fldChar w:fldCharType="end"/>
        </w:r>
      </w:p>
    </w:sdtContent>
  </w:sdt>
  <w:p w:rsidR="006F3878" w:rsidRDefault="006F3878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0459B1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59B1" w:rsidRDefault="000459B1" w:rsidP="005E306B">
      <w:pPr>
        <w:spacing w:after="0" w:line="240" w:lineRule="auto"/>
      </w:pPr>
      <w:r>
        <w:separator/>
      </w:r>
    </w:p>
  </w:footnote>
  <w:footnote w:type="continuationSeparator" w:id="0">
    <w:p w:rsidR="000459B1" w:rsidRDefault="000459B1" w:rsidP="005E306B">
      <w:pPr>
        <w:spacing w:after="0" w:line="240" w:lineRule="auto"/>
      </w:pPr>
      <w:r>
        <w:continuationSeparator/>
      </w:r>
    </w:p>
  </w:footnote>
  <w:footnote w:id="1">
    <w:p w:rsidR="00F517EC" w:rsidRPr="000D2D10" w:rsidRDefault="00F517EC" w:rsidP="00F517EC">
      <w:pPr>
        <w:pStyle w:val="ac"/>
        <w:ind w:left="-426"/>
        <w:jc w:val="both"/>
      </w:pPr>
      <w:r>
        <w:rPr>
          <w:rStyle w:val="ab"/>
        </w:rPr>
        <w:footnoteRef/>
      </w:r>
      <w:r>
        <w:t xml:space="preserve"> </w:t>
      </w:r>
      <w:r w:rsidRPr="009969AA">
        <w:rPr>
          <w:sz w:val="24"/>
          <w:szCs w:val="24"/>
          <w:lang w:eastAsia="uk-UA"/>
        </w:rPr>
        <w:t xml:space="preserve">Комітет розглянув </w:t>
      </w:r>
      <w:proofErr w:type="spellStart"/>
      <w:r w:rsidRPr="009969AA">
        <w:rPr>
          <w:sz w:val="24"/>
          <w:szCs w:val="24"/>
          <w:lang w:eastAsia="uk-UA"/>
        </w:rPr>
        <w:t>проє</w:t>
      </w:r>
      <w:r w:rsidR="00651D8F">
        <w:rPr>
          <w:sz w:val="24"/>
          <w:szCs w:val="24"/>
          <w:lang w:eastAsia="uk-UA"/>
        </w:rPr>
        <w:t>кт</w:t>
      </w:r>
      <w:proofErr w:type="spellEnd"/>
      <w:r w:rsidR="00651D8F">
        <w:rPr>
          <w:sz w:val="24"/>
          <w:szCs w:val="24"/>
          <w:lang w:eastAsia="uk-UA"/>
        </w:rPr>
        <w:t xml:space="preserve"> Закону на своєму засіданні 9 лютого 2022 року (протокол № 97</w:t>
      </w:r>
      <w:r w:rsidRPr="009969AA">
        <w:rPr>
          <w:sz w:val="24"/>
          <w:szCs w:val="24"/>
          <w:lang w:eastAsia="uk-UA"/>
        </w:rPr>
        <w:t>) відповідно до статті 93 Регламенту Верховної Ради України.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212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C4918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C2FA6" w:rsidP="00CC2FA6">
          <w:pPr>
            <w:pStyle w:val="a3"/>
            <w:tabs>
              <w:tab w:val="clear" w:pos="4677"/>
              <w:tab w:val="clear" w:pos="9355"/>
              <w:tab w:val="left" w:pos="6549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3900866</wp:posOffset>
                </wp:positionH>
                <wp:positionV relativeFrom="paragraph">
                  <wp:posOffset>0</wp:posOffset>
                </wp:positionV>
                <wp:extent cx="461010" cy="636905"/>
                <wp:effectExtent l="0" t="0" r="0" b="0"/>
                <wp:wrapSquare wrapText="bothSides"/>
                <wp:docPr id="8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19322A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          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D22048" w:rsidRDefault="00CC2FA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            </w:t>
          </w:r>
          <w:r w:rsidR="00C86266"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E85C22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інтеграції України до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Європейськ</w:t>
          </w:r>
          <w:r w:rsidR="00E85C22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ого Союзу</w:t>
          </w:r>
        </w:p>
        <w:p w:rsidR="00C27AE9" w:rsidRPr="009865D4" w:rsidRDefault="00236343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               </w:t>
          </w:r>
          <w:r w:rsidR="00CC2FA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80545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 w:rsidR="0080545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680"/>
      <w:gridCol w:w="9639"/>
      <w:gridCol w:w="568"/>
    </w:tblGrid>
    <w:tr w:rsidR="00B55DE0" w:rsidRPr="00053776" w:rsidTr="00363436">
      <w:tc>
        <w:tcPr>
          <w:tcW w:w="1680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639" w:type="dxa"/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568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35536"/>
    <w:multiLevelType w:val="hybridMultilevel"/>
    <w:tmpl w:val="A5342F66"/>
    <w:lvl w:ilvl="0" w:tplc="04220011">
      <w:start w:val="1"/>
      <w:numFmt w:val="decimal"/>
      <w:lvlText w:val="%1)"/>
      <w:lvlJc w:val="left"/>
      <w:pPr>
        <w:ind w:left="1429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" w15:restartNumberingAfterBreak="0">
    <w:nsid w:val="054A1F9E"/>
    <w:multiLevelType w:val="hybridMultilevel"/>
    <w:tmpl w:val="423EACCE"/>
    <w:lvl w:ilvl="0" w:tplc="0E94C88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15DC470B"/>
    <w:multiLevelType w:val="hybridMultilevel"/>
    <w:tmpl w:val="95741EBA"/>
    <w:lvl w:ilvl="0" w:tplc="04220011">
      <w:start w:val="1"/>
      <w:numFmt w:val="decimal"/>
      <w:lvlText w:val="%1)"/>
      <w:lvlJc w:val="left"/>
      <w:pPr>
        <w:ind w:left="294" w:hanging="360"/>
      </w:pPr>
      <w:rPr>
        <w:b w:val="0"/>
      </w:rPr>
    </w:lvl>
    <w:lvl w:ilvl="1" w:tplc="04220019" w:tentative="1">
      <w:start w:val="1"/>
      <w:numFmt w:val="lowerLetter"/>
      <w:lvlText w:val="%2."/>
      <w:lvlJc w:val="left"/>
      <w:pPr>
        <w:ind w:left="1014" w:hanging="360"/>
      </w:pPr>
    </w:lvl>
    <w:lvl w:ilvl="2" w:tplc="0422001B" w:tentative="1">
      <w:start w:val="1"/>
      <w:numFmt w:val="lowerRoman"/>
      <w:lvlText w:val="%3."/>
      <w:lvlJc w:val="right"/>
      <w:pPr>
        <w:ind w:left="1734" w:hanging="180"/>
      </w:pPr>
    </w:lvl>
    <w:lvl w:ilvl="3" w:tplc="0422000F" w:tentative="1">
      <w:start w:val="1"/>
      <w:numFmt w:val="decimal"/>
      <w:lvlText w:val="%4."/>
      <w:lvlJc w:val="left"/>
      <w:pPr>
        <w:ind w:left="2454" w:hanging="360"/>
      </w:pPr>
    </w:lvl>
    <w:lvl w:ilvl="4" w:tplc="04220019" w:tentative="1">
      <w:start w:val="1"/>
      <w:numFmt w:val="lowerLetter"/>
      <w:lvlText w:val="%5."/>
      <w:lvlJc w:val="left"/>
      <w:pPr>
        <w:ind w:left="3174" w:hanging="360"/>
      </w:pPr>
    </w:lvl>
    <w:lvl w:ilvl="5" w:tplc="0422001B" w:tentative="1">
      <w:start w:val="1"/>
      <w:numFmt w:val="lowerRoman"/>
      <w:lvlText w:val="%6."/>
      <w:lvlJc w:val="right"/>
      <w:pPr>
        <w:ind w:left="3894" w:hanging="180"/>
      </w:pPr>
    </w:lvl>
    <w:lvl w:ilvl="6" w:tplc="0422000F" w:tentative="1">
      <w:start w:val="1"/>
      <w:numFmt w:val="decimal"/>
      <w:lvlText w:val="%7."/>
      <w:lvlJc w:val="left"/>
      <w:pPr>
        <w:ind w:left="4614" w:hanging="360"/>
      </w:pPr>
    </w:lvl>
    <w:lvl w:ilvl="7" w:tplc="04220019" w:tentative="1">
      <w:start w:val="1"/>
      <w:numFmt w:val="lowerLetter"/>
      <w:lvlText w:val="%8."/>
      <w:lvlJc w:val="left"/>
      <w:pPr>
        <w:ind w:left="5334" w:hanging="360"/>
      </w:pPr>
    </w:lvl>
    <w:lvl w:ilvl="8" w:tplc="0422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3" w15:restartNumberingAfterBreak="0">
    <w:nsid w:val="2F7007C7"/>
    <w:multiLevelType w:val="hybridMultilevel"/>
    <w:tmpl w:val="133E9AF0"/>
    <w:lvl w:ilvl="0" w:tplc="0E94C88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322C0C45"/>
    <w:multiLevelType w:val="hybridMultilevel"/>
    <w:tmpl w:val="AA5AB1CC"/>
    <w:lvl w:ilvl="0" w:tplc="72465B7A">
      <w:start w:val="1"/>
      <w:numFmt w:val="decimal"/>
      <w:lvlText w:val="%1."/>
      <w:lvlJc w:val="left"/>
      <w:pPr>
        <w:ind w:left="-66" w:hanging="360"/>
      </w:pPr>
      <w:rPr>
        <w:rFonts w:hint="default"/>
        <w:sz w:val="28"/>
      </w:rPr>
    </w:lvl>
    <w:lvl w:ilvl="1" w:tplc="04220019" w:tentative="1">
      <w:start w:val="1"/>
      <w:numFmt w:val="lowerLetter"/>
      <w:lvlText w:val="%2."/>
      <w:lvlJc w:val="left"/>
      <w:pPr>
        <w:ind w:left="654" w:hanging="360"/>
      </w:pPr>
    </w:lvl>
    <w:lvl w:ilvl="2" w:tplc="0422001B" w:tentative="1">
      <w:start w:val="1"/>
      <w:numFmt w:val="lowerRoman"/>
      <w:lvlText w:val="%3."/>
      <w:lvlJc w:val="right"/>
      <w:pPr>
        <w:ind w:left="1374" w:hanging="180"/>
      </w:pPr>
    </w:lvl>
    <w:lvl w:ilvl="3" w:tplc="0422000F" w:tentative="1">
      <w:start w:val="1"/>
      <w:numFmt w:val="decimal"/>
      <w:lvlText w:val="%4."/>
      <w:lvlJc w:val="left"/>
      <w:pPr>
        <w:ind w:left="2094" w:hanging="360"/>
      </w:pPr>
    </w:lvl>
    <w:lvl w:ilvl="4" w:tplc="04220019" w:tentative="1">
      <w:start w:val="1"/>
      <w:numFmt w:val="lowerLetter"/>
      <w:lvlText w:val="%5."/>
      <w:lvlJc w:val="left"/>
      <w:pPr>
        <w:ind w:left="2814" w:hanging="360"/>
      </w:pPr>
    </w:lvl>
    <w:lvl w:ilvl="5" w:tplc="0422001B" w:tentative="1">
      <w:start w:val="1"/>
      <w:numFmt w:val="lowerRoman"/>
      <w:lvlText w:val="%6."/>
      <w:lvlJc w:val="right"/>
      <w:pPr>
        <w:ind w:left="3534" w:hanging="180"/>
      </w:pPr>
    </w:lvl>
    <w:lvl w:ilvl="6" w:tplc="0422000F" w:tentative="1">
      <w:start w:val="1"/>
      <w:numFmt w:val="decimal"/>
      <w:lvlText w:val="%7."/>
      <w:lvlJc w:val="left"/>
      <w:pPr>
        <w:ind w:left="4254" w:hanging="360"/>
      </w:pPr>
    </w:lvl>
    <w:lvl w:ilvl="7" w:tplc="04220019" w:tentative="1">
      <w:start w:val="1"/>
      <w:numFmt w:val="lowerLetter"/>
      <w:lvlText w:val="%8."/>
      <w:lvlJc w:val="left"/>
      <w:pPr>
        <w:ind w:left="4974" w:hanging="360"/>
      </w:pPr>
    </w:lvl>
    <w:lvl w:ilvl="8" w:tplc="0422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5" w15:restartNumberingAfterBreak="0">
    <w:nsid w:val="42963532"/>
    <w:multiLevelType w:val="hybridMultilevel"/>
    <w:tmpl w:val="5F6AF830"/>
    <w:lvl w:ilvl="0" w:tplc="FEB64EC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8D55E0F"/>
    <w:multiLevelType w:val="hybridMultilevel"/>
    <w:tmpl w:val="EC087704"/>
    <w:lvl w:ilvl="0" w:tplc="0422000F">
      <w:start w:val="1"/>
      <w:numFmt w:val="decimal"/>
      <w:lvlText w:val="%1."/>
      <w:lvlJc w:val="left"/>
      <w:pPr>
        <w:ind w:left="294" w:hanging="360"/>
      </w:pPr>
    </w:lvl>
    <w:lvl w:ilvl="1" w:tplc="04220019" w:tentative="1">
      <w:start w:val="1"/>
      <w:numFmt w:val="lowerLetter"/>
      <w:lvlText w:val="%2."/>
      <w:lvlJc w:val="left"/>
      <w:pPr>
        <w:ind w:left="1014" w:hanging="360"/>
      </w:pPr>
    </w:lvl>
    <w:lvl w:ilvl="2" w:tplc="0422001B" w:tentative="1">
      <w:start w:val="1"/>
      <w:numFmt w:val="lowerRoman"/>
      <w:lvlText w:val="%3."/>
      <w:lvlJc w:val="right"/>
      <w:pPr>
        <w:ind w:left="1734" w:hanging="180"/>
      </w:pPr>
    </w:lvl>
    <w:lvl w:ilvl="3" w:tplc="0422000F" w:tentative="1">
      <w:start w:val="1"/>
      <w:numFmt w:val="decimal"/>
      <w:lvlText w:val="%4."/>
      <w:lvlJc w:val="left"/>
      <w:pPr>
        <w:ind w:left="2454" w:hanging="360"/>
      </w:pPr>
    </w:lvl>
    <w:lvl w:ilvl="4" w:tplc="04220019" w:tentative="1">
      <w:start w:val="1"/>
      <w:numFmt w:val="lowerLetter"/>
      <w:lvlText w:val="%5."/>
      <w:lvlJc w:val="left"/>
      <w:pPr>
        <w:ind w:left="3174" w:hanging="360"/>
      </w:pPr>
    </w:lvl>
    <w:lvl w:ilvl="5" w:tplc="0422001B" w:tentative="1">
      <w:start w:val="1"/>
      <w:numFmt w:val="lowerRoman"/>
      <w:lvlText w:val="%6."/>
      <w:lvlJc w:val="right"/>
      <w:pPr>
        <w:ind w:left="3894" w:hanging="180"/>
      </w:pPr>
    </w:lvl>
    <w:lvl w:ilvl="6" w:tplc="0422000F" w:tentative="1">
      <w:start w:val="1"/>
      <w:numFmt w:val="decimal"/>
      <w:lvlText w:val="%7."/>
      <w:lvlJc w:val="left"/>
      <w:pPr>
        <w:ind w:left="4614" w:hanging="360"/>
      </w:pPr>
    </w:lvl>
    <w:lvl w:ilvl="7" w:tplc="04220019" w:tentative="1">
      <w:start w:val="1"/>
      <w:numFmt w:val="lowerLetter"/>
      <w:lvlText w:val="%8."/>
      <w:lvlJc w:val="left"/>
      <w:pPr>
        <w:ind w:left="5334" w:hanging="360"/>
      </w:pPr>
    </w:lvl>
    <w:lvl w:ilvl="8" w:tplc="0422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7" w15:restartNumberingAfterBreak="0">
    <w:nsid w:val="57831608"/>
    <w:multiLevelType w:val="hybridMultilevel"/>
    <w:tmpl w:val="5CF2433A"/>
    <w:lvl w:ilvl="0" w:tplc="F976CC12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</w:lvl>
    <w:lvl w:ilvl="3" w:tplc="0422000F" w:tentative="1">
      <w:start w:val="1"/>
      <w:numFmt w:val="decimal"/>
      <w:lvlText w:val="%4."/>
      <w:lvlJc w:val="left"/>
      <w:pPr>
        <w:ind w:left="2662" w:hanging="360"/>
      </w:p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</w:lvl>
    <w:lvl w:ilvl="6" w:tplc="0422000F" w:tentative="1">
      <w:start w:val="1"/>
      <w:numFmt w:val="decimal"/>
      <w:lvlText w:val="%7."/>
      <w:lvlJc w:val="left"/>
      <w:pPr>
        <w:ind w:left="4822" w:hanging="360"/>
      </w:p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5CE8078A"/>
    <w:multiLevelType w:val="hybridMultilevel"/>
    <w:tmpl w:val="F55A12F0"/>
    <w:lvl w:ilvl="0" w:tplc="0422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6DBD3DB8"/>
    <w:multiLevelType w:val="hybridMultilevel"/>
    <w:tmpl w:val="D76E16BC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</w:num>
  <w:num w:numId="3">
    <w:abstractNumId w:val="0"/>
  </w:num>
  <w:num w:numId="4">
    <w:abstractNumId w:val="6"/>
  </w:num>
  <w:num w:numId="5">
    <w:abstractNumId w:val="8"/>
  </w:num>
  <w:num w:numId="6">
    <w:abstractNumId w:val="1"/>
  </w:num>
  <w:num w:numId="7">
    <w:abstractNumId w:val="4"/>
  </w:num>
  <w:num w:numId="8">
    <w:abstractNumId w:val="9"/>
  </w:num>
  <w:num w:numId="9">
    <w:abstractNumId w:val="2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isplayBackgroundShape/>
  <w:activeWritingStyle w:appName="MSWord" w:lang="ru-RU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775B"/>
    <w:rsid w:val="000102A5"/>
    <w:rsid w:val="000163C3"/>
    <w:rsid w:val="00017DFF"/>
    <w:rsid w:val="0002079A"/>
    <w:rsid w:val="00044341"/>
    <w:rsid w:val="000459B1"/>
    <w:rsid w:val="00082190"/>
    <w:rsid w:val="00082C37"/>
    <w:rsid w:val="000A1CB4"/>
    <w:rsid w:val="000D77B6"/>
    <w:rsid w:val="000F1586"/>
    <w:rsid w:val="000F175D"/>
    <w:rsid w:val="001005C8"/>
    <w:rsid w:val="00110664"/>
    <w:rsid w:val="001308C4"/>
    <w:rsid w:val="00141617"/>
    <w:rsid w:val="00164372"/>
    <w:rsid w:val="00166FFA"/>
    <w:rsid w:val="001804EB"/>
    <w:rsid w:val="00187AF7"/>
    <w:rsid w:val="001903A2"/>
    <w:rsid w:val="0019108F"/>
    <w:rsid w:val="0019322A"/>
    <w:rsid w:val="001966F0"/>
    <w:rsid w:val="001A579C"/>
    <w:rsid w:val="001C6FC9"/>
    <w:rsid w:val="001D3C24"/>
    <w:rsid w:val="001D6464"/>
    <w:rsid w:val="001E238F"/>
    <w:rsid w:val="001E2C27"/>
    <w:rsid w:val="001E7872"/>
    <w:rsid w:val="001F0E78"/>
    <w:rsid w:val="001F6A06"/>
    <w:rsid w:val="0020553E"/>
    <w:rsid w:val="0021032F"/>
    <w:rsid w:val="002247E9"/>
    <w:rsid w:val="00235C5B"/>
    <w:rsid w:val="00235CD7"/>
    <w:rsid w:val="00236343"/>
    <w:rsid w:val="00245EAD"/>
    <w:rsid w:val="0025675B"/>
    <w:rsid w:val="0026409B"/>
    <w:rsid w:val="00267C5F"/>
    <w:rsid w:val="00285E5E"/>
    <w:rsid w:val="002864EB"/>
    <w:rsid w:val="002910C5"/>
    <w:rsid w:val="002925EC"/>
    <w:rsid w:val="0029788E"/>
    <w:rsid w:val="002A2BB6"/>
    <w:rsid w:val="002A5D4C"/>
    <w:rsid w:val="002B5FC1"/>
    <w:rsid w:val="002C276F"/>
    <w:rsid w:val="002D0561"/>
    <w:rsid w:val="002E0A18"/>
    <w:rsid w:val="002E31BF"/>
    <w:rsid w:val="002E44DA"/>
    <w:rsid w:val="00315B51"/>
    <w:rsid w:val="00317BB0"/>
    <w:rsid w:val="003222F6"/>
    <w:rsid w:val="00325FC0"/>
    <w:rsid w:val="00327519"/>
    <w:rsid w:val="00327B04"/>
    <w:rsid w:val="00340C23"/>
    <w:rsid w:val="00342CDE"/>
    <w:rsid w:val="00347D89"/>
    <w:rsid w:val="00360FF8"/>
    <w:rsid w:val="00363436"/>
    <w:rsid w:val="0036436C"/>
    <w:rsid w:val="003704DC"/>
    <w:rsid w:val="003761DE"/>
    <w:rsid w:val="00380DEC"/>
    <w:rsid w:val="00397A9E"/>
    <w:rsid w:val="003B7858"/>
    <w:rsid w:val="003D0996"/>
    <w:rsid w:val="003D14B2"/>
    <w:rsid w:val="003D1CBA"/>
    <w:rsid w:val="003E2CFE"/>
    <w:rsid w:val="003E44B4"/>
    <w:rsid w:val="004111E6"/>
    <w:rsid w:val="00412CB7"/>
    <w:rsid w:val="00422F03"/>
    <w:rsid w:val="00424B1C"/>
    <w:rsid w:val="004253F3"/>
    <w:rsid w:val="0043132E"/>
    <w:rsid w:val="00436AD8"/>
    <w:rsid w:val="00437A69"/>
    <w:rsid w:val="00451750"/>
    <w:rsid w:val="004852FA"/>
    <w:rsid w:val="004A3B3A"/>
    <w:rsid w:val="004B22FA"/>
    <w:rsid w:val="004C406A"/>
    <w:rsid w:val="004C53C1"/>
    <w:rsid w:val="004C7B35"/>
    <w:rsid w:val="004E4F5C"/>
    <w:rsid w:val="004F6A56"/>
    <w:rsid w:val="004F7B8A"/>
    <w:rsid w:val="00501B10"/>
    <w:rsid w:val="0050620F"/>
    <w:rsid w:val="0051601C"/>
    <w:rsid w:val="00545919"/>
    <w:rsid w:val="0055005A"/>
    <w:rsid w:val="0056039F"/>
    <w:rsid w:val="0056352F"/>
    <w:rsid w:val="00585620"/>
    <w:rsid w:val="00586108"/>
    <w:rsid w:val="005A4728"/>
    <w:rsid w:val="005A6D29"/>
    <w:rsid w:val="005B153E"/>
    <w:rsid w:val="005B71F5"/>
    <w:rsid w:val="005C1C39"/>
    <w:rsid w:val="005C674D"/>
    <w:rsid w:val="005E19FC"/>
    <w:rsid w:val="005E306B"/>
    <w:rsid w:val="005E4898"/>
    <w:rsid w:val="005F20B5"/>
    <w:rsid w:val="00625841"/>
    <w:rsid w:val="00626A3E"/>
    <w:rsid w:val="006307D8"/>
    <w:rsid w:val="00651D8F"/>
    <w:rsid w:val="00653DE3"/>
    <w:rsid w:val="006543FF"/>
    <w:rsid w:val="006554B9"/>
    <w:rsid w:val="00660B13"/>
    <w:rsid w:val="006629F8"/>
    <w:rsid w:val="00665A64"/>
    <w:rsid w:val="0066623D"/>
    <w:rsid w:val="00687E94"/>
    <w:rsid w:val="006C55B6"/>
    <w:rsid w:val="006C744E"/>
    <w:rsid w:val="006C7F77"/>
    <w:rsid w:val="006D2376"/>
    <w:rsid w:val="006F10E8"/>
    <w:rsid w:val="006F3806"/>
    <w:rsid w:val="006F3878"/>
    <w:rsid w:val="00713E93"/>
    <w:rsid w:val="007204E1"/>
    <w:rsid w:val="00720A49"/>
    <w:rsid w:val="0073224C"/>
    <w:rsid w:val="0075720E"/>
    <w:rsid w:val="00775A73"/>
    <w:rsid w:val="007A0252"/>
    <w:rsid w:val="007B465F"/>
    <w:rsid w:val="007D510D"/>
    <w:rsid w:val="007F5D91"/>
    <w:rsid w:val="008015D5"/>
    <w:rsid w:val="0080545D"/>
    <w:rsid w:val="00816D89"/>
    <w:rsid w:val="008410AB"/>
    <w:rsid w:val="0084269F"/>
    <w:rsid w:val="008739EC"/>
    <w:rsid w:val="00873E59"/>
    <w:rsid w:val="00881657"/>
    <w:rsid w:val="00897B1B"/>
    <w:rsid w:val="008B7F7F"/>
    <w:rsid w:val="008C4918"/>
    <w:rsid w:val="008E7CC8"/>
    <w:rsid w:val="009035C0"/>
    <w:rsid w:val="00904947"/>
    <w:rsid w:val="00917F24"/>
    <w:rsid w:val="00942E39"/>
    <w:rsid w:val="00943E02"/>
    <w:rsid w:val="00945B68"/>
    <w:rsid w:val="00957D31"/>
    <w:rsid w:val="00972883"/>
    <w:rsid w:val="009865D4"/>
    <w:rsid w:val="0099155E"/>
    <w:rsid w:val="009A720A"/>
    <w:rsid w:val="009A75E9"/>
    <w:rsid w:val="009D6757"/>
    <w:rsid w:val="009E5F68"/>
    <w:rsid w:val="009E6899"/>
    <w:rsid w:val="00A00059"/>
    <w:rsid w:val="00A017DB"/>
    <w:rsid w:val="00A02C51"/>
    <w:rsid w:val="00A2464D"/>
    <w:rsid w:val="00A5290D"/>
    <w:rsid w:val="00A5295A"/>
    <w:rsid w:val="00A60747"/>
    <w:rsid w:val="00A610A8"/>
    <w:rsid w:val="00A743DE"/>
    <w:rsid w:val="00A746C3"/>
    <w:rsid w:val="00A7635E"/>
    <w:rsid w:val="00A76A60"/>
    <w:rsid w:val="00A7782C"/>
    <w:rsid w:val="00A82F0F"/>
    <w:rsid w:val="00A833C8"/>
    <w:rsid w:val="00AA0AC9"/>
    <w:rsid w:val="00AC1276"/>
    <w:rsid w:val="00AC4ABF"/>
    <w:rsid w:val="00AD7F82"/>
    <w:rsid w:val="00B102E2"/>
    <w:rsid w:val="00B311E8"/>
    <w:rsid w:val="00B55DE0"/>
    <w:rsid w:val="00B5741D"/>
    <w:rsid w:val="00B63E47"/>
    <w:rsid w:val="00B6717E"/>
    <w:rsid w:val="00B67B1A"/>
    <w:rsid w:val="00B809F6"/>
    <w:rsid w:val="00B829B7"/>
    <w:rsid w:val="00B92322"/>
    <w:rsid w:val="00BA3C50"/>
    <w:rsid w:val="00BB1827"/>
    <w:rsid w:val="00BD0801"/>
    <w:rsid w:val="00BF1E95"/>
    <w:rsid w:val="00C11FB6"/>
    <w:rsid w:val="00C25388"/>
    <w:rsid w:val="00C27AE9"/>
    <w:rsid w:val="00C335E8"/>
    <w:rsid w:val="00C44D75"/>
    <w:rsid w:val="00C61C70"/>
    <w:rsid w:val="00C86266"/>
    <w:rsid w:val="00CA7044"/>
    <w:rsid w:val="00CB69B6"/>
    <w:rsid w:val="00CC2FA6"/>
    <w:rsid w:val="00CC39A1"/>
    <w:rsid w:val="00CC7E0B"/>
    <w:rsid w:val="00CD4A38"/>
    <w:rsid w:val="00CE3E1B"/>
    <w:rsid w:val="00CE6A4B"/>
    <w:rsid w:val="00CF6ACA"/>
    <w:rsid w:val="00D00713"/>
    <w:rsid w:val="00D10F4B"/>
    <w:rsid w:val="00D160BF"/>
    <w:rsid w:val="00D2186F"/>
    <w:rsid w:val="00D22048"/>
    <w:rsid w:val="00D242C2"/>
    <w:rsid w:val="00D268D1"/>
    <w:rsid w:val="00D35AC6"/>
    <w:rsid w:val="00D37FA2"/>
    <w:rsid w:val="00D45F73"/>
    <w:rsid w:val="00D46BD6"/>
    <w:rsid w:val="00D524A0"/>
    <w:rsid w:val="00D52549"/>
    <w:rsid w:val="00D53492"/>
    <w:rsid w:val="00D56455"/>
    <w:rsid w:val="00D57E1B"/>
    <w:rsid w:val="00D604FD"/>
    <w:rsid w:val="00D83918"/>
    <w:rsid w:val="00D91A4F"/>
    <w:rsid w:val="00D94872"/>
    <w:rsid w:val="00D97761"/>
    <w:rsid w:val="00DE6840"/>
    <w:rsid w:val="00DF0115"/>
    <w:rsid w:val="00E02117"/>
    <w:rsid w:val="00E3142C"/>
    <w:rsid w:val="00E73887"/>
    <w:rsid w:val="00E85C22"/>
    <w:rsid w:val="00E870BB"/>
    <w:rsid w:val="00E9438E"/>
    <w:rsid w:val="00F12306"/>
    <w:rsid w:val="00F272B4"/>
    <w:rsid w:val="00F33CBD"/>
    <w:rsid w:val="00F34192"/>
    <w:rsid w:val="00F44FBF"/>
    <w:rsid w:val="00F46A5B"/>
    <w:rsid w:val="00F47FE1"/>
    <w:rsid w:val="00F517EC"/>
    <w:rsid w:val="00F55423"/>
    <w:rsid w:val="00F55635"/>
    <w:rsid w:val="00F61157"/>
    <w:rsid w:val="00F85D51"/>
    <w:rsid w:val="00F91DD3"/>
    <w:rsid w:val="00F94CF2"/>
    <w:rsid w:val="00F97400"/>
    <w:rsid w:val="00FA0C60"/>
    <w:rsid w:val="00FA53E5"/>
    <w:rsid w:val="00FC3DF4"/>
    <w:rsid w:val="00FF3963"/>
    <w:rsid w:val="00FF78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558E98F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unhideWhenUsed/>
    <w:rsid w:val="00C86266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D56455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ий HTML Знак"/>
    <w:basedOn w:val="a0"/>
    <w:link w:val="HTML"/>
    <w:uiPriority w:val="99"/>
    <w:semiHidden/>
    <w:rsid w:val="00D56455"/>
    <w:rPr>
      <w:rFonts w:ascii="Consolas" w:hAnsi="Consolas"/>
      <w:sz w:val="20"/>
      <w:szCs w:val="20"/>
      <w:lang w:val="ru-RU"/>
    </w:rPr>
  </w:style>
  <w:style w:type="character" w:styleId="ab">
    <w:name w:val="footnote reference"/>
    <w:basedOn w:val="a0"/>
    <w:unhideWhenUsed/>
    <w:rsid w:val="00D56455"/>
    <w:rPr>
      <w:vertAlign w:val="superscript"/>
    </w:rPr>
  </w:style>
  <w:style w:type="paragraph" w:styleId="ac">
    <w:name w:val="footnote text"/>
    <w:basedOn w:val="a"/>
    <w:link w:val="ad"/>
    <w:semiHidden/>
    <w:unhideWhenUsed/>
    <w:rsid w:val="00D56455"/>
    <w:pPr>
      <w:spacing w:after="0" w:line="240" w:lineRule="auto"/>
    </w:pPr>
    <w:rPr>
      <w:rFonts w:ascii="Times New Roman" w:eastAsia="Times New Roman" w:hAnsi="Times New Roman"/>
      <w:sz w:val="20"/>
      <w:szCs w:val="20"/>
      <w:lang w:val="uk-UA" w:eastAsia="ru-RU"/>
    </w:rPr>
  </w:style>
  <w:style w:type="character" w:customStyle="1" w:styleId="ad">
    <w:name w:val="Текст виноски Знак"/>
    <w:basedOn w:val="a0"/>
    <w:link w:val="ac"/>
    <w:semiHidden/>
    <w:rsid w:val="00D56455"/>
    <w:rPr>
      <w:rFonts w:ascii="Times New Roman" w:eastAsia="Times New Roman" w:hAnsi="Times New Roman"/>
      <w:sz w:val="20"/>
      <w:szCs w:val="20"/>
      <w:lang w:val="uk-UA" w:eastAsia="ru-RU"/>
    </w:rPr>
  </w:style>
  <w:style w:type="table" w:customStyle="1" w:styleId="1">
    <w:name w:val="Сетка таблицы1"/>
    <w:basedOn w:val="a1"/>
    <w:uiPriority w:val="39"/>
    <w:rsid w:val="006C744E"/>
    <w:rPr>
      <w:rFonts w:asciiTheme="minorHAnsi" w:eastAsiaTheme="minorHAnsi" w:hAnsiTheme="minorHAnsi" w:cstheme="minorBidi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y2iqfc">
    <w:name w:val="y2iqfc"/>
    <w:basedOn w:val="a0"/>
    <w:rsid w:val="005E19FC"/>
  </w:style>
  <w:style w:type="paragraph" w:styleId="ae">
    <w:name w:val="List Paragraph"/>
    <w:basedOn w:val="a"/>
    <w:uiPriority w:val="34"/>
    <w:qFormat/>
    <w:rsid w:val="0025675B"/>
    <w:pPr>
      <w:ind w:left="720"/>
      <w:contextualSpacing/>
    </w:pPr>
  </w:style>
  <w:style w:type="paragraph" w:customStyle="1" w:styleId="oj-normal">
    <w:name w:val="oj-normal"/>
    <w:basedOn w:val="a"/>
    <w:rsid w:val="00A2464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paragraph" w:styleId="af">
    <w:name w:val="Normal (Web)"/>
    <w:basedOn w:val="a"/>
    <w:uiPriority w:val="99"/>
    <w:semiHidden/>
    <w:unhideWhenUsed/>
    <w:rsid w:val="00A2464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character" w:styleId="af0">
    <w:name w:val="Emphasis"/>
    <w:basedOn w:val="a0"/>
    <w:uiPriority w:val="20"/>
    <w:qFormat/>
    <w:locked/>
    <w:rsid w:val="00A2464D"/>
    <w:rPr>
      <w:i/>
      <w:iCs/>
    </w:rPr>
  </w:style>
  <w:style w:type="paragraph" w:customStyle="1" w:styleId="rvps12">
    <w:name w:val="rvps12"/>
    <w:basedOn w:val="a"/>
    <w:rsid w:val="002925E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character" w:customStyle="1" w:styleId="rvts44">
    <w:name w:val="rvts44"/>
    <w:basedOn w:val="a0"/>
    <w:rsid w:val="002925EC"/>
  </w:style>
  <w:style w:type="paragraph" w:customStyle="1" w:styleId="rvps3">
    <w:name w:val="rvps3"/>
    <w:basedOn w:val="a"/>
    <w:rsid w:val="002925E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character" w:customStyle="1" w:styleId="rvts23">
    <w:name w:val="rvts23"/>
    <w:basedOn w:val="a0"/>
    <w:rsid w:val="00B63E47"/>
  </w:style>
  <w:style w:type="character" w:customStyle="1" w:styleId="rvts11">
    <w:name w:val="rvts11"/>
    <w:basedOn w:val="a0"/>
    <w:rsid w:val="00B63E47"/>
  </w:style>
  <w:style w:type="paragraph" w:customStyle="1" w:styleId="rvps7">
    <w:name w:val="rvps7"/>
    <w:basedOn w:val="a"/>
    <w:rsid w:val="00B63E4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character" w:customStyle="1" w:styleId="rvts15">
    <w:name w:val="rvts15"/>
    <w:basedOn w:val="a0"/>
    <w:rsid w:val="00B63E47"/>
  </w:style>
  <w:style w:type="character" w:customStyle="1" w:styleId="dat0">
    <w:name w:val="dat0"/>
    <w:basedOn w:val="a0"/>
    <w:rsid w:val="004111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73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8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0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4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8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58921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929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43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5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8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1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8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446280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471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8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2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9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44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04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54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zakon.rada.gov.ua/rada/show/984_006-13" TargetMode="External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hyperlink" Target="https://zakon.rada.gov.ua/rada/show/984_006-13" TargetMode="Externa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https://zakon.rada.gov.ua/rada/show/984_006-13" TargetMode="Externa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zakon.rada.gov.ua/laws/show/984_001-19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s://zakon.rada.gov.ua/rada/show/984_006-13" TargetMode="External"/><Relationship Id="rId10" Type="http://schemas.openxmlformats.org/officeDocument/2006/relationships/endnotes" Target="endnotes.xml"/><Relationship Id="rId19" Type="http://schemas.openxmlformats.org/officeDocument/2006/relationships/header" Target="header2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zakon.rada.gov.ua/rada/show/984_006-13" TargetMode="External"/><Relationship Id="rId22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75776F-D9BC-44EA-BCC9-3E88DD4C2D2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A216329-843A-4C5D-9DB2-4C0CAEE1F43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EB47289A-2BA6-4282-B55F-2F989C5B0C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49D3E33-DD96-47E2-A6C4-87B00CC393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630</TotalTime>
  <Pages>6</Pages>
  <Words>8279</Words>
  <Characters>4720</Characters>
  <Application>Microsoft Office Word</Application>
  <DocSecurity>0</DocSecurity>
  <Lines>39</Lines>
  <Paragraphs>25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Альона Вікторівна Найденко</dc:creator>
  <cp:keywords/>
  <dc:description/>
  <cp:lastModifiedBy>Мартинов Юрій Петрович</cp:lastModifiedBy>
  <cp:revision>138</cp:revision>
  <cp:lastPrinted>2022-02-07T13:12:00Z</cp:lastPrinted>
  <dcterms:created xsi:type="dcterms:W3CDTF">2022-01-13T13:11:00Z</dcterms:created>
  <dcterms:modified xsi:type="dcterms:W3CDTF">2022-02-09T11:21:00Z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