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7C09A1" w:rsidRPr="008D70AE" w:rsidRDefault="007C09A1" w:rsidP="008D70AE">
      <w:pPr>
        <w:pStyle w:val="a6"/>
        <w:rPr>
          <w:rStyle w:val="10"/>
          <w:rFonts w:eastAsia="Antiqua"/>
          <w:b w:val="0"/>
          <w:color w:val="000000"/>
          <w:sz w:val="28"/>
        </w:rPr>
      </w:pPr>
      <w:r w:rsidRPr="008D70AE">
        <w:rPr>
          <w:rStyle w:val="10"/>
          <w:rFonts w:eastAsia="Antiqua"/>
          <w:b w:val="0"/>
          <w:color w:val="000000"/>
          <w:sz w:val="28"/>
        </w:rPr>
        <w:t>Про внесення змін до деяких закон</w:t>
      </w:r>
      <w:r w:rsidR="00C31835">
        <w:rPr>
          <w:rStyle w:val="10"/>
          <w:rFonts w:eastAsia="Antiqua"/>
          <w:b w:val="0"/>
          <w:color w:val="000000"/>
          <w:sz w:val="28"/>
        </w:rPr>
        <w:t>ів</w:t>
      </w:r>
      <w:r w:rsidRPr="008D70AE">
        <w:rPr>
          <w:rStyle w:val="10"/>
          <w:rFonts w:eastAsia="Antiqua"/>
          <w:b w:val="0"/>
          <w:color w:val="000000"/>
          <w:sz w:val="28"/>
        </w:rPr>
        <w:t xml:space="preserve"> України </w:t>
      </w:r>
      <w:r w:rsidR="008D70AE">
        <w:rPr>
          <w:rStyle w:val="10"/>
          <w:rFonts w:eastAsia="Antiqua"/>
          <w:b w:val="0"/>
          <w:color w:val="000000"/>
          <w:sz w:val="28"/>
        </w:rPr>
        <w:br/>
      </w:r>
      <w:r w:rsidRPr="008D70AE">
        <w:rPr>
          <w:rStyle w:val="10"/>
          <w:rFonts w:eastAsia="Antiqua"/>
          <w:b w:val="0"/>
          <w:color w:val="000000"/>
          <w:sz w:val="28"/>
        </w:rPr>
        <w:t xml:space="preserve">щодо визнання публічного заперечення збройної агресії </w:t>
      </w:r>
      <w:r w:rsidR="008D70AE">
        <w:rPr>
          <w:rStyle w:val="10"/>
          <w:rFonts w:eastAsia="Antiqua"/>
          <w:b w:val="0"/>
          <w:color w:val="000000"/>
          <w:sz w:val="28"/>
        </w:rPr>
        <w:br/>
      </w:r>
      <w:r w:rsidRPr="008D70AE">
        <w:rPr>
          <w:rStyle w:val="10"/>
          <w:rFonts w:eastAsia="Antiqua"/>
          <w:b w:val="0"/>
          <w:color w:val="000000"/>
          <w:sz w:val="28"/>
        </w:rPr>
        <w:t xml:space="preserve">Російської Федерації проти України, тимчасової окупації </w:t>
      </w:r>
      <w:r w:rsidR="008D70AE">
        <w:rPr>
          <w:rStyle w:val="10"/>
          <w:rFonts w:eastAsia="Antiqua"/>
          <w:b w:val="0"/>
          <w:color w:val="000000"/>
          <w:sz w:val="28"/>
        </w:rPr>
        <w:br/>
      </w:r>
      <w:r w:rsidRPr="008D70AE">
        <w:rPr>
          <w:rStyle w:val="10"/>
          <w:rFonts w:eastAsia="Antiqua"/>
          <w:b w:val="0"/>
          <w:color w:val="000000"/>
          <w:sz w:val="28"/>
          <w:shd w:val="clear" w:color="auto" w:fill="FFFFFF"/>
        </w:rPr>
        <w:t>Російською Федерацією територій України</w:t>
      </w:r>
      <w:r w:rsidRPr="008D70AE">
        <w:rPr>
          <w:rStyle w:val="10"/>
          <w:rFonts w:eastAsia="Antiqua"/>
          <w:b w:val="0"/>
          <w:color w:val="000000"/>
          <w:sz w:val="28"/>
        </w:rPr>
        <w:t xml:space="preserve"> та спроб </w:t>
      </w:r>
      <w:r w:rsidR="008D70AE">
        <w:rPr>
          <w:rStyle w:val="10"/>
          <w:rFonts w:eastAsia="Antiqua"/>
          <w:b w:val="0"/>
          <w:color w:val="000000"/>
          <w:sz w:val="28"/>
        </w:rPr>
        <w:br/>
      </w:r>
      <w:r w:rsidRPr="008D70AE">
        <w:rPr>
          <w:rStyle w:val="10"/>
          <w:rFonts w:eastAsia="Antiqua"/>
          <w:b w:val="0"/>
          <w:color w:val="000000"/>
          <w:sz w:val="28"/>
        </w:rPr>
        <w:t xml:space="preserve">легалізувати та легітимізувати анексію частини </w:t>
      </w:r>
      <w:r w:rsidR="008D70AE">
        <w:rPr>
          <w:rStyle w:val="10"/>
          <w:rFonts w:eastAsia="Antiqua"/>
          <w:b w:val="0"/>
          <w:color w:val="000000"/>
          <w:sz w:val="28"/>
        </w:rPr>
        <w:br/>
      </w:r>
      <w:r w:rsidRPr="008D70AE">
        <w:rPr>
          <w:rStyle w:val="10"/>
          <w:rFonts w:eastAsia="Antiqua"/>
          <w:b w:val="0"/>
          <w:color w:val="000000"/>
          <w:sz w:val="28"/>
        </w:rPr>
        <w:t>території України протиправним діянням</w:t>
      </w:r>
      <w:r w:rsidR="008D70AE">
        <w:rPr>
          <w:rStyle w:val="10"/>
          <w:rFonts w:eastAsia="Antiqua"/>
          <w:b w:val="0"/>
          <w:color w:val="000000"/>
          <w:sz w:val="28"/>
        </w:rPr>
        <w:br/>
        <w:t>_______________________________________________</w:t>
      </w:r>
    </w:p>
    <w:p w:rsidR="007C09A1" w:rsidRDefault="007C09A1" w:rsidP="007C09A1">
      <w:pPr>
        <w:pStyle w:val="a3"/>
        <w:rPr>
          <w:rStyle w:val="10"/>
          <w:rFonts w:eastAsia="Antiqua"/>
          <w:sz w:val="28"/>
          <w:shd w:val="clear" w:color="auto" w:fill="FFFFFF"/>
        </w:rPr>
      </w:pPr>
      <w:r>
        <w:rPr>
          <w:rStyle w:val="10"/>
          <w:rFonts w:eastAsia="Antiqua"/>
          <w:sz w:val="28"/>
          <w:shd w:val="clear" w:color="auto" w:fill="FFFFFF"/>
        </w:rPr>
        <w:t>Верховна Рада України п о с т а н о в л я є:</w:t>
      </w:r>
    </w:p>
    <w:p w:rsidR="007C09A1" w:rsidRDefault="007C09A1" w:rsidP="007C09A1">
      <w:pPr>
        <w:pStyle w:val="a3"/>
        <w:rPr>
          <w:rStyle w:val="10"/>
          <w:rFonts w:eastAsia="Antiqua"/>
          <w:color w:val="000000"/>
          <w:sz w:val="28"/>
        </w:rPr>
      </w:pPr>
      <w:r>
        <w:rPr>
          <w:rStyle w:val="10"/>
          <w:rFonts w:eastAsia="Antiqua"/>
          <w:color w:val="000000"/>
          <w:sz w:val="28"/>
        </w:rPr>
        <w:t>I. Внести зміни до таких законів України:</w:t>
      </w:r>
    </w:p>
    <w:p w:rsidR="007C09A1" w:rsidRDefault="007C09A1" w:rsidP="007C09A1">
      <w:pPr>
        <w:pStyle w:val="a3"/>
        <w:rPr>
          <w:rStyle w:val="10"/>
          <w:rFonts w:eastAsia="Antiqua"/>
          <w:color w:val="000000"/>
          <w:sz w:val="28"/>
          <w:lang w:val="ru-RU"/>
        </w:rPr>
      </w:pPr>
      <w:bookmarkStart w:id="1" w:name="n6"/>
      <w:bookmarkEnd w:id="1"/>
      <w:r>
        <w:rPr>
          <w:rStyle w:val="10"/>
          <w:rFonts w:eastAsia="Antiqua"/>
          <w:color w:val="000000"/>
          <w:sz w:val="28"/>
        </w:rPr>
        <w:t xml:space="preserve">1. У </w:t>
      </w:r>
      <w:hyperlink r:id="rId7" w:tgtFrame="_blank" w:history="1">
        <w:r>
          <w:rPr>
            <w:rStyle w:val="10"/>
            <w:rFonts w:eastAsia="Antiqua"/>
            <w:color w:val="000000"/>
            <w:sz w:val="28"/>
          </w:rPr>
          <w:t xml:space="preserve">Законі України </w:t>
        </w:r>
        <w:r w:rsidR="008D70AE">
          <w:rPr>
            <w:rStyle w:val="10"/>
            <w:rFonts w:eastAsia="Antiqua"/>
            <w:color w:val="000000"/>
            <w:sz w:val="28"/>
          </w:rPr>
          <w:t>“</w:t>
        </w:r>
        <w:r>
          <w:rPr>
            <w:rStyle w:val="10"/>
            <w:rFonts w:eastAsia="Antiqua"/>
            <w:color w:val="000000"/>
            <w:sz w:val="28"/>
          </w:rPr>
          <w:t>Про забезпечення прав і свобод громадян та правовий режим на тимчасово окупованій території Україн</w:t>
        </w:r>
        <w:r w:rsidR="008D70AE">
          <w:rPr>
            <w:rStyle w:val="10"/>
            <w:rFonts w:eastAsia="Antiqua"/>
            <w:color w:val="000000"/>
            <w:sz w:val="28"/>
          </w:rPr>
          <w:t>и”</w:t>
        </w:r>
      </w:hyperlink>
      <w:r>
        <w:rPr>
          <w:rStyle w:val="10"/>
          <w:rFonts w:eastAsia="Antiqua"/>
          <w:color w:val="000000"/>
          <w:sz w:val="28"/>
        </w:rPr>
        <w:t> (Відомості Верховної Ради України, 2014 р., № 26, ст. 892)</w:t>
      </w:r>
      <w:r>
        <w:rPr>
          <w:rStyle w:val="10"/>
          <w:rFonts w:eastAsia="Antiqua"/>
          <w:color w:val="000000"/>
          <w:sz w:val="28"/>
          <w:lang w:val="ru-RU"/>
        </w:rPr>
        <w:t>:</w:t>
      </w:r>
    </w:p>
    <w:p w:rsidR="008D70AE" w:rsidRDefault="007C09A1" w:rsidP="007C09A1">
      <w:pPr>
        <w:pStyle w:val="a3"/>
        <w:rPr>
          <w:rStyle w:val="10"/>
          <w:rFonts w:eastAsia="Antiqua"/>
          <w:b/>
          <w:color w:val="000000"/>
          <w:sz w:val="28"/>
        </w:rPr>
      </w:pPr>
      <w:r>
        <w:rPr>
          <w:rStyle w:val="10"/>
          <w:rFonts w:eastAsia="Antiqua"/>
          <w:color w:val="000000"/>
          <w:sz w:val="28"/>
          <w:lang w:val="ru-RU"/>
        </w:rPr>
        <w:t xml:space="preserve">1) </w:t>
      </w:r>
      <w:r>
        <w:rPr>
          <w:rStyle w:val="10"/>
          <w:rFonts w:eastAsia="Antiqua"/>
          <w:color w:val="000000"/>
          <w:sz w:val="28"/>
        </w:rPr>
        <w:t xml:space="preserve">статтю 5 </w:t>
      </w:r>
      <w:r w:rsidR="00C31835">
        <w:rPr>
          <w:rStyle w:val="10"/>
          <w:rFonts w:eastAsia="Antiqua"/>
          <w:color w:val="000000"/>
          <w:sz w:val="28"/>
        </w:rPr>
        <w:t xml:space="preserve">доповнити </w:t>
      </w:r>
      <w:r>
        <w:rPr>
          <w:rStyle w:val="10"/>
          <w:rFonts w:eastAsia="Antiqua"/>
          <w:color w:val="000000"/>
          <w:sz w:val="28"/>
        </w:rPr>
        <w:t>частиною восьмою такого змісту:</w:t>
      </w:r>
    </w:p>
    <w:p w:rsidR="007C09A1" w:rsidRDefault="008D70AE" w:rsidP="007C09A1">
      <w:pPr>
        <w:pStyle w:val="a3"/>
        <w:rPr>
          <w:rStyle w:val="10"/>
          <w:rFonts w:eastAsia="Antiqua"/>
          <w:color w:val="000000"/>
          <w:sz w:val="28"/>
          <w:lang w:val="ru-RU"/>
        </w:rPr>
      </w:pPr>
      <w:r>
        <w:rPr>
          <w:rStyle w:val="10"/>
          <w:rFonts w:eastAsia="Antiqua"/>
          <w:color w:val="333333"/>
          <w:sz w:val="28"/>
          <w:shd w:val="clear" w:color="auto" w:fill="FFFFFF"/>
        </w:rPr>
        <w:t>“</w:t>
      </w:r>
      <w:r w:rsidR="007C09A1">
        <w:rPr>
          <w:rStyle w:val="10"/>
          <w:rFonts w:eastAsia="Antiqua"/>
          <w:color w:val="333333"/>
          <w:sz w:val="28"/>
          <w:shd w:val="clear" w:color="auto" w:fill="FFFFFF"/>
        </w:rPr>
        <w:t xml:space="preserve">8. </w:t>
      </w:r>
      <w:r w:rsidR="007C09A1">
        <w:rPr>
          <w:rStyle w:val="10"/>
          <w:rFonts w:eastAsia="Antiqua"/>
          <w:color w:val="000000"/>
          <w:sz w:val="28"/>
        </w:rPr>
        <w:t xml:space="preserve">Публічне заперечення збройної агресії </w:t>
      </w:r>
      <w:r w:rsidR="007C09A1">
        <w:rPr>
          <w:rStyle w:val="10"/>
          <w:rFonts w:eastAsia="Antiqua"/>
          <w:color w:val="000000"/>
          <w:sz w:val="28"/>
          <w:shd w:val="clear" w:color="auto" w:fill="FFFFFF"/>
        </w:rPr>
        <w:t>Російської Федерації проти України</w:t>
      </w:r>
      <w:r w:rsidR="007C09A1">
        <w:rPr>
          <w:rStyle w:val="10"/>
          <w:rFonts w:eastAsia="Antiqua"/>
          <w:color w:val="000000"/>
          <w:sz w:val="28"/>
        </w:rPr>
        <w:t xml:space="preserve">, тимчасової окупації </w:t>
      </w:r>
      <w:r w:rsidR="007C09A1">
        <w:rPr>
          <w:rStyle w:val="10"/>
          <w:rFonts w:eastAsia="Antiqua"/>
          <w:color w:val="000000"/>
          <w:sz w:val="28"/>
          <w:shd w:val="clear" w:color="auto" w:fill="FFFFFF"/>
        </w:rPr>
        <w:t>Російською Федерацією територій України</w:t>
      </w:r>
      <w:r w:rsidR="007C09A1">
        <w:rPr>
          <w:rStyle w:val="10"/>
          <w:rFonts w:eastAsia="Antiqua"/>
          <w:color w:val="000000"/>
          <w:sz w:val="28"/>
        </w:rPr>
        <w:t xml:space="preserve">, спроб Російської Федерації легалізувати та легітимізувати </w:t>
      </w:r>
      <w:r w:rsidR="007C09A1" w:rsidRPr="00E14401">
        <w:rPr>
          <w:rStyle w:val="10"/>
          <w:rFonts w:eastAsia="Antiqua"/>
          <w:color w:val="000000"/>
          <w:sz w:val="28"/>
        </w:rPr>
        <w:t>анексію тимчасово окупованої території в</w:t>
      </w:r>
      <w:r w:rsidR="007C09A1" w:rsidRPr="00E14401">
        <w:rPr>
          <w:rStyle w:val="10"/>
          <w:rFonts w:eastAsia="Antiqua"/>
          <w:color w:val="000000"/>
          <w:sz w:val="28"/>
          <w:shd w:val="clear" w:color="auto" w:fill="FFFFFF"/>
        </w:rPr>
        <w:t>изнається наругою над жертвами розв</w:t>
      </w:r>
      <w:r>
        <w:rPr>
          <w:rStyle w:val="10"/>
          <w:rFonts w:eastAsia="Antiqua"/>
          <w:color w:val="000000"/>
          <w:sz w:val="28"/>
          <w:shd w:val="clear" w:color="auto" w:fill="FFFFFF"/>
        </w:rPr>
        <w:t>’</w:t>
      </w:r>
      <w:r w:rsidR="007C09A1" w:rsidRPr="00E14401">
        <w:rPr>
          <w:rStyle w:val="10"/>
          <w:rFonts w:eastAsia="Antiqua"/>
          <w:color w:val="000000"/>
          <w:sz w:val="28"/>
          <w:shd w:val="clear" w:color="auto" w:fill="FFFFFF"/>
        </w:rPr>
        <w:t xml:space="preserve">язаної </w:t>
      </w:r>
      <w:r w:rsidR="007C09A1" w:rsidRPr="00E14401">
        <w:rPr>
          <w:rStyle w:val="10"/>
          <w:rFonts w:eastAsia="Antiqua"/>
          <w:color w:val="000000"/>
          <w:sz w:val="28"/>
        </w:rPr>
        <w:t xml:space="preserve">Російською Федерацією </w:t>
      </w:r>
      <w:r w:rsidR="007C09A1" w:rsidRPr="00E14401">
        <w:rPr>
          <w:rStyle w:val="10"/>
          <w:rFonts w:eastAsia="Antiqua"/>
          <w:color w:val="000000"/>
          <w:sz w:val="28"/>
          <w:shd w:val="clear" w:color="auto" w:fill="FFFFFF"/>
        </w:rPr>
        <w:t>агресивної</w:t>
      </w:r>
      <w:r w:rsidR="007C09A1">
        <w:rPr>
          <w:rStyle w:val="10"/>
          <w:rFonts w:eastAsia="Antiqua"/>
          <w:color w:val="000000"/>
          <w:sz w:val="28"/>
          <w:shd w:val="clear" w:color="auto" w:fill="FFFFFF"/>
        </w:rPr>
        <w:t xml:space="preserve"> війни</w:t>
      </w:r>
      <w:r w:rsidR="007C09A1">
        <w:rPr>
          <w:rStyle w:val="10"/>
          <w:rFonts w:eastAsia="Antiqua"/>
          <w:color w:val="000000"/>
          <w:sz w:val="28"/>
        </w:rPr>
        <w:t xml:space="preserve"> проти України</w:t>
      </w:r>
      <w:r w:rsidR="007C09A1">
        <w:rPr>
          <w:rStyle w:val="10"/>
          <w:rFonts w:eastAsia="Antiqua"/>
          <w:color w:val="000000"/>
          <w:sz w:val="28"/>
          <w:shd w:val="clear" w:color="auto" w:fill="FFFFFF"/>
        </w:rPr>
        <w:t xml:space="preserve">, приниженням гідності Українського народу, є протиправним і тягне встановлені </w:t>
      </w:r>
      <w:r w:rsidR="00866F3F">
        <w:rPr>
          <w:rStyle w:val="10"/>
          <w:rFonts w:eastAsia="Antiqua"/>
          <w:color w:val="000000"/>
          <w:sz w:val="28"/>
          <w:shd w:val="clear" w:color="auto" w:fill="FFFFFF"/>
        </w:rPr>
        <w:t xml:space="preserve">законом </w:t>
      </w:r>
      <w:r w:rsidR="007C09A1">
        <w:rPr>
          <w:rStyle w:val="10"/>
          <w:rFonts w:eastAsia="Antiqua"/>
          <w:color w:val="000000"/>
          <w:sz w:val="28"/>
          <w:shd w:val="clear" w:color="auto" w:fill="FFFFFF"/>
        </w:rPr>
        <w:t>правові наслідки</w:t>
      </w:r>
      <w:r>
        <w:rPr>
          <w:rStyle w:val="10"/>
          <w:rFonts w:eastAsia="Antiqua"/>
          <w:color w:val="000000"/>
          <w:sz w:val="28"/>
        </w:rPr>
        <w:t>.</w:t>
      </w:r>
      <w:r>
        <w:rPr>
          <w:rStyle w:val="10"/>
          <w:rFonts w:eastAsia="Antiqua"/>
          <w:color w:val="333333"/>
          <w:sz w:val="28"/>
          <w:shd w:val="clear" w:color="auto" w:fill="FFFFFF"/>
        </w:rPr>
        <w:t>”</w:t>
      </w:r>
      <w:r w:rsidR="007C09A1">
        <w:rPr>
          <w:rStyle w:val="10"/>
          <w:rFonts w:eastAsia="Antiqua"/>
          <w:color w:val="333333"/>
          <w:sz w:val="28"/>
          <w:shd w:val="clear" w:color="auto" w:fill="FFFFFF"/>
        </w:rPr>
        <w:t>;</w:t>
      </w:r>
    </w:p>
    <w:p w:rsidR="007C09A1" w:rsidRDefault="007C09A1" w:rsidP="007C09A1">
      <w:pPr>
        <w:pStyle w:val="a3"/>
        <w:rPr>
          <w:rStyle w:val="10"/>
          <w:rFonts w:eastAsia="Antiqua"/>
          <w:color w:val="000000"/>
          <w:sz w:val="28"/>
        </w:rPr>
      </w:pPr>
      <w:r>
        <w:rPr>
          <w:rStyle w:val="10"/>
          <w:rFonts w:eastAsia="Antiqua"/>
          <w:color w:val="000000"/>
          <w:sz w:val="28"/>
        </w:rPr>
        <w:t>2</w:t>
      </w:r>
      <w:r>
        <w:rPr>
          <w:rStyle w:val="10"/>
          <w:rFonts w:eastAsia="Antiqua"/>
          <w:color w:val="000000"/>
          <w:sz w:val="28"/>
          <w:lang w:val="ru-RU"/>
        </w:rPr>
        <w:t>)</w:t>
      </w:r>
      <w:r>
        <w:rPr>
          <w:rStyle w:val="10"/>
          <w:rFonts w:eastAsia="Antiqua"/>
          <w:color w:val="000000"/>
          <w:sz w:val="28"/>
        </w:rPr>
        <w:t xml:space="preserve"> </w:t>
      </w:r>
      <w:r>
        <w:rPr>
          <w:rStyle w:val="10"/>
          <w:rFonts w:eastAsia="Antiqua"/>
          <w:color w:val="000000"/>
          <w:sz w:val="28"/>
          <w:lang w:val="ru-RU"/>
        </w:rPr>
        <w:t>с</w:t>
      </w:r>
      <w:r>
        <w:rPr>
          <w:rStyle w:val="10"/>
          <w:rFonts w:eastAsia="Antiqua"/>
          <w:color w:val="000000"/>
          <w:sz w:val="28"/>
        </w:rPr>
        <w:t>таттю 19 викласти в такій редакції:</w:t>
      </w:r>
    </w:p>
    <w:p w:rsidR="007C09A1" w:rsidRDefault="008D70AE" w:rsidP="008D70AE">
      <w:pPr>
        <w:pStyle w:val="a3"/>
        <w:spacing w:before="240" w:after="120"/>
        <w:rPr>
          <w:rStyle w:val="10"/>
          <w:rFonts w:eastAsia="Antiqua"/>
          <w:color w:val="000000"/>
          <w:sz w:val="28"/>
        </w:rPr>
      </w:pPr>
      <w:r>
        <w:rPr>
          <w:rStyle w:val="10"/>
          <w:rFonts w:eastAsia="Antiqua"/>
          <w:color w:val="333333"/>
          <w:sz w:val="28"/>
          <w:shd w:val="clear" w:color="auto" w:fill="FFFFFF"/>
        </w:rPr>
        <w:t>“</w:t>
      </w:r>
      <w:r w:rsidR="007C09A1">
        <w:rPr>
          <w:rStyle w:val="10"/>
          <w:rFonts w:eastAsia="Antiqua"/>
          <w:color w:val="000000"/>
          <w:sz w:val="28"/>
        </w:rPr>
        <w:t>Стаття 19. Відповідальність</w:t>
      </w:r>
    </w:p>
    <w:p w:rsidR="007C09A1" w:rsidRDefault="007C09A1" w:rsidP="007C09A1">
      <w:pPr>
        <w:pStyle w:val="a3"/>
        <w:rPr>
          <w:rStyle w:val="10"/>
          <w:rFonts w:eastAsia="Antiqua"/>
          <w:sz w:val="28"/>
        </w:rPr>
      </w:pPr>
      <w:r>
        <w:rPr>
          <w:rStyle w:val="10"/>
          <w:rFonts w:eastAsia="Antiqua"/>
          <w:color w:val="000000"/>
          <w:sz w:val="28"/>
        </w:rPr>
        <w:t xml:space="preserve">1. Особи, винні у порушенні вимог цього Закону, несуть відповідальність, </w:t>
      </w:r>
      <w:r>
        <w:rPr>
          <w:rStyle w:val="10"/>
          <w:rFonts w:eastAsia="Antiqua"/>
          <w:sz w:val="28"/>
        </w:rPr>
        <w:t>передбачену законом.</w:t>
      </w:r>
    </w:p>
    <w:p w:rsidR="007C09A1" w:rsidRDefault="007C09A1" w:rsidP="007C09A1">
      <w:pPr>
        <w:pStyle w:val="a3"/>
        <w:rPr>
          <w:rStyle w:val="10"/>
          <w:rFonts w:eastAsia="Antiqua"/>
          <w:sz w:val="28"/>
        </w:rPr>
      </w:pPr>
      <w:r>
        <w:rPr>
          <w:rStyle w:val="10"/>
          <w:rFonts w:eastAsia="Antiqua"/>
          <w:sz w:val="28"/>
        </w:rPr>
        <w:t xml:space="preserve">2. Під публічним запереченням </w:t>
      </w:r>
      <w:r>
        <w:rPr>
          <w:rStyle w:val="10"/>
          <w:rFonts w:eastAsia="Antiqua"/>
          <w:color w:val="000000"/>
          <w:sz w:val="28"/>
        </w:rPr>
        <w:t xml:space="preserve">збройної агресії </w:t>
      </w:r>
      <w:r>
        <w:rPr>
          <w:rStyle w:val="10"/>
          <w:rFonts w:eastAsia="Antiqua"/>
          <w:color w:val="000000"/>
          <w:sz w:val="28"/>
          <w:shd w:val="clear" w:color="auto" w:fill="FFFFFF"/>
        </w:rPr>
        <w:t>Російської Федерації проти України</w:t>
      </w:r>
      <w:r>
        <w:rPr>
          <w:rStyle w:val="10"/>
          <w:rFonts w:eastAsia="Antiqua"/>
          <w:color w:val="000000"/>
          <w:sz w:val="28"/>
        </w:rPr>
        <w:t xml:space="preserve">, тимчасової окупації </w:t>
      </w:r>
      <w:r>
        <w:rPr>
          <w:rStyle w:val="10"/>
          <w:rFonts w:eastAsia="Antiqua"/>
          <w:color w:val="000000"/>
          <w:sz w:val="28"/>
          <w:shd w:val="clear" w:color="auto" w:fill="FFFFFF"/>
        </w:rPr>
        <w:t xml:space="preserve">Російською Федерацією </w:t>
      </w:r>
      <w:r>
        <w:rPr>
          <w:rStyle w:val="10"/>
          <w:rFonts w:eastAsia="Antiqua"/>
          <w:sz w:val="28"/>
        </w:rPr>
        <w:t xml:space="preserve">Автономної Республіки Крим та міста Севастополя слід розуміти хоча б одне відкрите </w:t>
      </w:r>
      <w:r>
        <w:rPr>
          <w:rStyle w:val="10"/>
          <w:rFonts w:eastAsia="Antiqua"/>
          <w:sz w:val="28"/>
        </w:rPr>
        <w:lastRenderedPageBreak/>
        <w:t xml:space="preserve">звернення до більш </w:t>
      </w:r>
      <w:r w:rsidR="00866F3F">
        <w:rPr>
          <w:rStyle w:val="10"/>
          <w:rFonts w:eastAsia="Antiqua"/>
          <w:sz w:val="28"/>
        </w:rPr>
        <w:t xml:space="preserve">як </w:t>
      </w:r>
      <w:r>
        <w:rPr>
          <w:rStyle w:val="10"/>
          <w:rFonts w:eastAsia="Antiqua"/>
          <w:sz w:val="28"/>
        </w:rPr>
        <w:t>однієї особи, в якому висловлюється будь-яке письмове зазначення та/або графічне зображення тимчасово окупованої Автономної Республіки Крим та міста Севастополя в межах державного кордону іноземної держави або як окремого територіального суб</w:t>
      </w:r>
      <w:r w:rsidR="008D70AE">
        <w:rPr>
          <w:rStyle w:val="10"/>
          <w:rFonts w:eastAsia="Antiqua"/>
          <w:sz w:val="28"/>
        </w:rPr>
        <w:t>’</w:t>
      </w:r>
      <w:r>
        <w:rPr>
          <w:rStyle w:val="10"/>
          <w:rFonts w:eastAsia="Antiqua"/>
          <w:sz w:val="28"/>
        </w:rPr>
        <w:t>єкта поза межами державного кордону України. Таке публічне заперечення здійснюється, здебільшого, але не винятково, шляхом опублікування у пресі, передання по радіо, телебаченню чи з використанням інших засобів масової інформації, поширення в Інтернет</w:t>
      </w:r>
      <w:r w:rsidR="00866F3F">
        <w:rPr>
          <w:rStyle w:val="10"/>
          <w:rFonts w:eastAsia="Antiqua"/>
          <w:sz w:val="28"/>
        </w:rPr>
        <w:t>і</w:t>
      </w:r>
      <w:r>
        <w:rPr>
          <w:rStyle w:val="10"/>
          <w:rFonts w:eastAsia="Antiqua"/>
          <w:sz w:val="28"/>
        </w:rPr>
        <w:t xml:space="preserve"> чи з використанням інших засобів телекомунікаційного зв</w:t>
      </w:r>
      <w:r w:rsidR="008D70AE">
        <w:rPr>
          <w:rStyle w:val="10"/>
          <w:rFonts w:eastAsia="Antiqua"/>
          <w:sz w:val="28"/>
        </w:rPr>
        <w:t>’</w:t>
      </w:r>
      <w:r>
        <w:rPr>
          <w:rStyle w:val="10"/>
          <w:rFonts w:eastAsia="Antiqua"/>
          <w:sz w:val="28"/>
        </w:rPr>
        <w:t>язку, повідомлення в публічних виступах,</w:t>
      </w:r>
      <w:r>
        <w:rPr>
          <w:rStyle w:val="10"/>
          <w:rFonts w:eastAsia="Antiqua"/>
          <w:color w:val="000000"/>
          <w:sz w:val="28"/>
        </w:rPr>
        <w:t xml:space="preserve"> </w:t>
      </w:r>
      <w:r>
        <w:rPr>
          <w:rStyle w:val="10"/>
          <w:rFonts w:eastAsia="Antiqua"/>
          <w:sz w:val="28"/>
        </w:rPr>
        <w:t>демонстрації у громадських місцях плакатів, гасел, інших творів, а також розповсюдження листівок чи інших друкованих матеріалів</w:t>
      </w:r>
      <w:r w:rsidR="008D70AE">
        <w:rPr>
          <w:rStyle w:val="10"/>
          <w:rFonts w:eastAsia="Antiqua"/>
          <w:color w:val="000000"/>
          <w:sz w:val="28"/>
        </w:rPr>
        <w:t>.</w:t>
      </w:r>
    </w:p>
    <w:p w:rsidR="007C09A1" w:rsidRDefault="007C09A1" w:rsidP="007C09A1">
      <w:pPr>
        <w:pStyle w:val="a3"/>
        <w:rPr>
          <w:rStyle w:val="10"/>
          <w:rFonts w:eastAsia="Antiqua"/>
          <w:color w:val="000000"/>
          <w:sz w:val="28"/>
        </w:rPr>
      </w:pPr>
      <w:r>
        <w:rPr>
          <w:rStyle w:val="10"/>
          <w:rFonts w:eastAsia="Antiqua"/>
          <w:sz w:val="28"/>
        </w:rPr>
        <w:t>3. Під публічним запереченням спроб Російської Федерації легалізувати та легітимізувати анексію</w:t>
      </w:r>
      <w:r>
        <w:rPr>
          <w:rStyle w:val="10"/>
          <w:rFonts w:eastAsia="Antiqua"/>
          <w:color w:val="000000"/>
          <w:sz w:val="28"/>
        </w:rPr>
        <w:t xml:space="preserve"> тимчасово окупованої Автономної Республіки Крим та міста Севастополя слід розуміти хоча б одне відкрите звернення до більш </w:t>
      </w:r>
      <w:r w:rsidR="00866F3F">
        <w:rPr>
          <w:rStyle w:val="10"/>
          <w:rFonts w:eastAsia="Antiqua"/>
          <w:color w:val="000000"/>
          <w:sz w:val="28"/>
        </w:rPr>
        <w:t xml:space="preserve">як </w:t>
      </w:r>
      <w:r>
        <w:rPr>
          <w:rStyle w:val="10"/>
          <w:rFonts w:eastAsia="Antiqua"/>
          <w:color w:val="000000"/>
          <w:sz w:val="28"/>
        </w:rPr>
        <w:t>однієї особи, в якому висловлюється будь-яке письмове заперечення дій Російської Федерації та її посадових осіб, у тому числі у сфері зовнішніх зносин, з надання юридичної сили нормативно-правовим актам та документам, виданим органами влади Російської Федерації</w:t>
      </w:r>
      <w:r w:rsidR="00866F3F">
        <w:rPr>
          <w:rStyle w:val="10"/>
          <w:rFonts w:eastAsia="Antiqua"/>
          <w:color w:val="000000"/>
          <w:sz w:val="28"/>
        </w:rPr>
        <w:t>,</w:t>
      </w:r>
      <w:r>
        <w:rPr>
          <w:rStyle w:val="10"/>
          <w:rFonts w:eastAsia="Antiqua"/>
          <w:color w:val="000000"/>
          <w:sz w:val="28"/>
        </w:rPr>
        <w:t xml:space="preserve"> </w:t>
      </w:r>
      <w:r w:rsidRPr="00E14401">
        <w:rPr>
          <w:rStyle w:val="10"/>
          <w:rFonts w:eastAsia="Antiqua"/>
          <w:color w:val="000000"/>
          <w:sz w:val="28"/>
        </w:rPr>
        <w:t xml:space="preserve">стосовно тимчасово </w:t>
      </w:r>
      <w:r w:rsidRPr="00574DE2">
        <w:rPr>
          <w:rStyle w:val="10"/>
          <w:rFonts w:eastAsia="Antiqua"/>
          <w:color w:val="000000"/>
          <w:sz w:val="28"/>
        </w:rPr>
        <w:t xml:space="preserve">окупованої території після 20 лютого </w:t>
      </w:r>
      <w:r w:rsidR="008D70AE">
        <w:rPr>
          <w:rStyle w:val="10"/>
          <w:rFonts w:eastAsia="Antiqua"/>
          <w:color w:val="000000"/>
          <w:sz w:val="28"/>
        </w:rPr>
        <w:br/>
      </w:r>
      <w:r w:rsidRPr="00574DE2">
        <w:rPr>
          <w:rStyle w:val="10"/>
          <w:rFonts w:eastAsia="Antiqua"/>
          <w:color w:val="000000"/>
          <w:sz w:val="28"/>
        </w:rPr>
        <w:t>2014 року.</w:t>
      </w:r>
      <w:r>
        <w:rPr>
          <w:rStyle w:val="10"/>
          <w:rFonts w:eastAsia="Antiqua"/>
          <w:color w:val="000000"/>
          <w:sz w:val="28"/>
        </w:rPr>
        <w:t xml:space="preserve"> Таке публічне заперечення здійснюється</w:t>
      </w:r>
      <w:r w:rsidRPr="00E14401">
        <w:rPr>
          <w:rStyle w:val="10"/>
          <w:rFonts w:eastAsia="Antiqua"/>
          <w:color w:val="000000"/>
          <w:sz w:val="28"/>
        </w:rPr>
        <w:t>,</w:t>
      </w:r>
      <w:r>
        <w:rPr>
          <w:rStyle w:val="10"/>
          <w:rFonts w:eastAsia="Antiqua"/>
          <w:color w:val="000000"/>
          <w:sz w:val="28"/>
        </w:rPr>
        <w:t xml:space="preserve"> здебільшого, але не винятково,</w:t>
      </w:r>
      <w:r w:rsidRPr="00E14401">
        <w:rPr>
          <w:rStyle w:val="10"/>
          <w:rFonts w:eastAsia="Antiqua"/>
          <w:color w:val="000000"/>
          <w:sz w:val="28"/>
        </w:rPr>
        <w:t xml:space="preserve"> шляхом опублікування у пресі, </w:t>
      </w:r>
      <w:r>
        <w:rPr>
          <w:rStyle w:val="10"/>
          <w:rFonts w:eastAsia="Antiqua"/>
          <w:color w:val="000000"/>
          <w:sz w:val="28"/>
        </w:rPr>
        <w:t>передання</w:t>
      </w:r>
      <w:r w:rsidRPr="00E14401">
        <w:rPr>
          <w:rStyle w:val="10"/>
          <w:rFonts w:eastAsia="Antiqua"/>
          <w:color w:val="000000"/>
          <w:sz w:val="28"/>
        </w:rPr>
        <w:t xml:space="preserve"> по радіо, телебаченню чи з використанням інших засобів масової інформації, поширення в </w:t>
      </w:r>
      <w:r>
        <w:rPr>
          <w:rStyle w:val="10"/>
          <w:rFonts w:eastAsia="Antiqua"/>
          <w:color w:val="000000"/>
          <w:sz w:val="28"/>
        </w:rPr>
        <w:t>Інтернет</w:t>
      </w:r>
      <w:r w:rsidR="00866F3F">
        <w:rPr>
          <w:rStyle w:val="10"/>
          <w:rFonts w:eastAsia="Antiqua"/>
          <w:color w:val="000000"/>
          <w:sz w:val="28"/>
        </w:rPr>
        <w:t>і</w:t>
      </w:r>
      <w:r w:rsidRPr="00E14401">
        <w:rPr>
          <w:rStyle w:val="10"/>
          <w:rFonts w:eastAsia="Antiqua"/>
          <w:color w:val="000000"/>
          <w:sz w:val="28"/>
        </w:rPr>
        <w:t xml:space="preserve"> чи з використанням</w:t>
      </w:r>
      <w:r>
        <w:rPr>
          <w:rStyle w:val="10"/>
          <w:rFonts w:eastAsia="Antiqua"/>
          <w:color w:val="000000"/>
          <w:sz w:val="28"/>
        </w:rPr>
        <w:t xml:space="preserve"> інших засобів телекомунікаційного зв</w:t>
      </w:r>
      <w:r w:rsidR="008D70AE">
        <w:rPr>
          <w:rStyle w:val="10"/>
          <w:rFonts w:eastAsia="Antiqua"/>
          <w:color w:val="000000"/>
          <w:sz w:val="28"/>
        </w:rPr>
        <w:t>’</w:t>
      </w:r>
      <w:r>
        <w:rPr>
          <w:rStyle w:val="10"/>
          <w:rFonts w:eastAsia="Antiqua"/>
          <w:color w:val="000000"/>
          <w:sz w:val="28"/>
        </w:rPr>
        <w:t xml:space="preserve">язку, повідомлення в публічних виступах, демонстрації у громадських місцях плакатів, гасел, інших творів, а також розповсюдження листівок чи </w:t>
      </w:r>
      <w:r>
        <w:rPr>
          <w:rStyle w:val="10"/>
          <w:rFonts w:eastAsia="Antiqua"/>
          <w:sz w:val="28"/>
        </w:rPr>
        <w:t>інших друкованих матеріалів</w:t>
      </w:r>
      <w:r w:rsidR="008D70AE">
        <w:rPr>
          <w:rStyle w:val="10"/>
          <w:rFonts w:eastAsia="Antiqua"/>
          <w:color w:val="000000"/>
          <w:sz w:val="28"/>
        </w:rPr>
        <w:t>.”</w:t>
      </w:r>
      <w:bookmarkStart w:id="2" w:name="OLE_LINK7"/>
      <w:bookmarkStart w:id="3" w:name="OLE_LINK8"/>
      <w:r>
        <w:rPr>
          <w:rStyle w:val="10"/>
          <w:rFonts w:eastAsia="Antiqua"/>
          <w:color w:val="000000"/>
          <w:sz w:val="28"/>
        </w:rPr>
        <w:t>.</w:t>
      </w:r>
    </w:p>
    <w:bookmarkEnd w:id="2"/>
    <w:bookmarkEnd w:id="3"/>
    <w:p w:rsidR="007C09A1" w:rsidRDefault="007C09A1" w:rsidP="007C09A1">
      <w:pPr>
        <w:pStyle w:val="a3"/>
        <w:rPr>
          <w:rStyle w:val="10"/>
          <w:rFonts w:eastAsia="Antiqua"/>
          <w:color w:val="000000"/>
          <w:sz w:val="28"/>
        </w:rPr>
      </w:pPr>
      <w:r>
        <w:rPr>
          <w:rStyle w:val="10"/>
          <w:rFonts w:eastAsia="Antiqua"/>
          <w:sz w:val="28"/>
        </w:rPr>
        <w:t xml:space="preserve">2. </w:t>
      </w:r>
      <w:r>
        <w:rPr>
          <w:rStyle w:val="10"/>
          <w:rFonts w:eastAsia="Antiqua"/>
          <w:color w:val="000000"/>
          <w:sz w:val="28"/>
        </w:rPr>
        <w:t xml:space="preserve">У </w:t>
      </w:r>
      <w:r>
        <w:rPr>
          <w:rStyle w:val="10"/>
          <w:rFonts w:eastAsia="Antiqua"/>
          <w:sz w:val="28"/>
          <w:shd w:val="clear" w:color="auto" w:fill="FFFFFF"/>
        </w:rPr>
        <w:t xml:space="preserve">Законі України </w:t>
      </w:r>
      <w:r w:rsidR="008D70AE">
        <w:rPr>
          <w:rStyle w:val="10"/>
          <w:rFonts w:eastAsia="Antiqua"/>
          <w:sz w:val="28"/>
          <w:shd w:val="clear" w:color="auto" w:fill="FFFFFF"/>
        </w:rPr>
        <w:t>“</w:t>
      </w:r>
      <w:r>
        <w:rPr>
          <w:rStyle w:val="10"/>
          <w:rFonts w:eastAsia="Antiqua"/>
          <w:sz w:val="28"/>
          <w:shd w:val="clear" w:color="auto" w:fill="FFFFFF"/>
        </w:rPr>
        <w:t>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</w:t>
      </w:r>
      <w:r w:rsidR="008D70AE">
        <w:rPr>
          <w:rStyle w:val="10"/>
          <w:rFonts w:eastAsia="Antiqua"/>
          <w:sz w:val="28"/>
          <w:shd w:val="clear" w:color="auto" w:fill="FFFFFF"/>
        </w:rPr>
        <w:t>х”</w:t>
      </w:r>
      <w:r>
        <w:rPr>
          <w:rStyle w:val="10"/>
          <w:rFonts w:eastAsia="Antiqua"/>
          <w:sz w:val="28"/>
          <w:shd w:val="clear" w:color="auto" w:fill="FFFFFF"/>
        </w:rPr>
        <w:t xml:space="preserve"> </w:t>
      </w:r>
      <w:r>
        <w:rPr>
          <w:rStyle w:val="10"/>
          <w:rFonts w:eastAsia="Antiqua"/>
          <w:color w:val="000000"/>
          <w:sz w:val="28"/>
        </w:rPr>
        <w:t>(Відомості Верховної Ради України, 2018 р., № 10, ст. 54):</w:t>
      </w:r>
    </w:p>
    <w:p w:rsidR="007C09A1" w:rsidRDefault="007C09A1" w:rsidP="007C09A1">
      <w:pPr>
        <w:pStyle w:val="a3"/>
        <w:rPr>
          <w:rStyle w:val="10"/>
          <w:rFonts w:eastAsia="Antiqua"/>
          <w:color w:val="000000"/>
          <w:sz w:val="28"/>
        </w:rPr>
      </w:pPr>
      <w:r>
        <w:rPr>
          <w:rStyle w:val="10"/>
          <w:rFonts w:eastAsia="Antiqua"/>
          <w:color w:val="000000"/>
          <w:sz w:val="28"/>
        </w:rPr>
        <w:t>1) абзац дев</w:t>
      </w:r>
      <w:r w:rsidR="008D70AE">
        <w:rPr>
          <w:rStyle w:val="10"/>
          <w:rFonts w:eastAsia="Antiqua"/>
          <w:color w:val="000000"/>
          <w:sz w:val="28"/>
        </w:rPr>
        <w:t>’</w:t>
      </w:r>
      <w:r>
        <w:rPr>
          <w:rStyle w:val="10"/>
          <w:rFonts w:eastAsia="Antiqua"/>
          <w:color w:val="000000"/>
          <w:sz w:val="28"/>
        </w:rPr>
        <w:t xml:space="preserve">ятий преамбули викласти </w:t>
      </w:r>
      <w:r w:rsidR="00C31835">
        <w:rPr>
          <w:rStyle w:val="10"/>
          <w:rFonts w:eastAsia="Antiqua"/>
          <w:color w:val="000000"/>
          <w:sz w:val="28"/>
          <w:lang w:val="ru-RU"/>
        </w:rPr>
        <w:t>в</w:t>
      </w:r>
      <w:r>
        <w:rPr>
          <w:rStyle w:val="10"/>
          <w:rFonts w:eastAsia="Antiqua"/>
          <w:color w:val="000000"/>
          <w:sz w:val="28"/>
        </w:rPr>
        <w:t xml:space="preserve"> такій редакції:</w:t>
      </w:r>
    </w:p>
    <w:p w:rsidR="007C09A1" w:rsidRDefault="008D70AE" w:rsidP="007C09A1">
      <w:pPr>
        <w:pStyle w:val="a3"/>
        <w:rPr>
          <w:rStyle w:val="10"/>
          <w:rFonts w:eastAsia="Antiqua"/>
          <w:color w:val="000000"/>
          <w:sz w:val="28"/>
        </w:rPr>
      </w:pPr>
      <w:bookmarkStart w:id="4" w:name="OLE_LINK9"/>
      <w:bookmarkStart w:id="5" w:name="OLE_LINK10"/>
      <w:r>
        <w:rPr>
          <w:rStyle w:val="10"/>
          <w:rFonts w:eastAsia="Antiqua"/>
          <w:color w:val="000000"/>
          <w:sz w:val="28"/>
        </w:rPr>
        <w:t>“</w:t>
      </w:r>
      <w:r w:rsidR="007C09A1">
        <w:rPr>
          <w:rStyle w:val="10"/>
          <w:rFonts w:eastAsia="Antiqua"/>
          <w:color w:val="000000"/>
          <w:sz w:val="28"/>
        </w:rPr>
        <w:t xml:space="preserve">рішуче засуджуючи </w:t>
      </w:r>
      <w:r w:rsidR="007C09A1">
        <w:rPr>
          <w:rStyle w:val="10"/>
          <w:rFonts w:eastAsia="Antiqua"/>
          <w:color w:val="000000"/>
          <w:sz w:val="28"/>
          <w:shd w:val="clear" w:color="auto" w:fill="FFFFFF"/>
        </w:rPr>
        <w:t xml:space="preserve">тимчасову окупацію Російською Федерацією територій України, а </w:t>
      </w:r>
      <w:r w:rsidR="007C09A1" w:rsidRPr="007120C6">
        <w:rPr>
          <w:rStyle w:val="10"/>
          <w:rFonts w:eastAsia="Antiqua"/>
          <w:color w:val="000000"/>
          <w:sz w:val="28"/>
          <w:shd w:val="clear" w:color="auto" w:fill="FFFFFF"/>
        </w:rPr>
        <w:t>також спроби держави-агресора легалізувати та легітимізувати анексію тимчасово окупованої території</w:t>
      </w:r>
      <w:r w:rsidR="007C09A1">
        <w:rPr>
          <w:rStyle w:val="10"/>
          <w:rFonts w:eastAsia="Antiqua"/>
          <w:color w:val="000000"/>
          <w:sz w:val="28"/>
          <w:shd w:val="clear" w:color="auto" w:fill="FFFFFF"/>
        </w:rPr>
        <w:t xml:space="preserve"> Україн</w:t>
      </w:r>
      <w:r>
        <w:rPr>
          <w:rStyle w:val="10"/>
          <w:rFonts w:eastAsia="Antiqua"/>
          <w:color w:val="000000"/>
          <w:sz w:val="28"/>
          <w:shd w:val="clear" w:color="auto" w:fill="FFFFFF"/>
        </w:rPr>
        <w:t>и</w:t>
      </w:r>
      <w:r w:rsidR="00866F3F">
        <w:rPr>
          <w:rStyle w:val="10"/>
          <w:rFonts w:eastAsia="Antiqua"/>
          <w:color w:val="000000"/>
          <w:sz w:val="28"/>
          <w:shd w:val="clear" w:color="auto" w:fill="FFFFFF"/>
        </w:rPr>
        <w:t>,</w:t>
      </w:r>
      <w:r>
        <w:rPr>
          <w:rStyle w:val="10"/>
          <w:rFonts w:eastAsia="Antiqua"/>
          <w:color w:val="000000"/>
          <w:sz w:val="28"/>
        </w:rPr>
        <w:t>”</w:t>
      </w:r>
      <w:r w:rsidR="007C09A1" w:rsidRPr="007120C6">
        <w:rPr>
          <w:rStyle w:val="10"/>
          <w:rFonts w:eastAsia="Antiqua"/>
          <w:color w:val="000000"/>
          <w:sz w:val="28"/>
        </w:rPr>
        <w:t>;</w:t>
      </w:r>
    </w:p>
    <w:bookmarkEnd w:id="4"/>
    <w:bookmarkEnd w:id="5"/>
    <w:p w:rsidR="007C09A1" w:rsidRDefault="007C09A1" w:rsidP="007C09A1">
      <w:pPr>
        <w:pStyle w:val="a3"/>
        <w:rPr>
          <w:rStyle w:val="10"/>
          <w:rFonts w:eastAsia="Antiqua"/>
          <w:color w:val="000000"/>
          <w:sz w:val="28"/>
        </w:rPr>
      </w:pPr>
      <w:r>
        <w:rPr>
          <w:rStyle w:val="10"/>
          <w:rFonts w:eastAsia="Antiqua"/>
          <w:sz w:val="28"/>
          <w:shd w:val="clear" w:color="auto" w:fill="FFFFFF"/>
        </w:rPr>
        <w:t xml:space="preserve">2) </w:t>
      </w:r>
      <w:r>
        <w:rPr>
          <w:rStyle w:val="10"/>
          <w:rFonts w:eastAsia="Antiqua"/>
          <w:color w:val="000000"/>
          <w:sz w:val="28"/>
        </w:rPr>
        <w:t>доповнити</w:t>
      </w:r>
      <w:r w:rsidR="00C31835">
        <w:rPr>
          <w:rStyle w:val="10"/>
          <w:rFonts w:eastAsia="Antiqua"/>
          <w:color w:val="000000"/>
          <w:sz w:val="28"/>
        </w:rPr>
        <w:t xml:space="preserve"> Закон</w:t>
      </w:r>
      <w:r>
        <w:rPr>
          <w:rStyle w:val="10"/>
          <w:rFonts w:eastAsia="Antiqua"/>
          <w:color w:val="000000"/>
          <w:sz w:val="28"/>
        </w:rPr>
        <w:t xml:space="preserve"> статтею 1</w:t>
      </w:r>
      <w:r>
        <w:rPr>
          <w:rStyle w:val="10"/>
          <w:rFonts w:eastAsia="Antiqua"/>
          <w:color w:val="000000"/>
          <w:sz w:val="28"/>
          <w:vertAlign w:val="superscript"/>
        </w:rPr>
        <w:t>1</w:t>
      </w:r>
      <w:r>
        <w:rPr>
          <w:rStyle w:val="10"/>
          <w:rFonts w:eastAsia="Antiqua"/>
          <w:color w:val="000000"/>
          <w:sz w:val="28"/>
        </w:rPr>
        <w:t xml:space="preserve"> такого змісту:</w:t>
      </w:r>
    </w:p>
    <w:p w:rsidR="007C09A1" w:rsidRDefault="008D70AE" w:rsidP="007C09A1">
      <w:pPr>
        <w:pStyle w:val="a3"/>
        <w:rPr>
          <w:rStyle w:val="10"/>
          <w:rFonts w:eastAsia="Antiqua"/>
          <w:color w:val="000000"/>
          <w:sz w:val="28"/>
        </w:rPr>
      </w:pPr>
      <w:r>
        <w:rPr>
          <w:rStyle w:val="10"/>
          <w:rFonts w:eastAsia="Antiqua"/>
          <w:color w:val="000000"/>
          <w:sz w:val="28"/>
        </w:rPr>
        <w:t>“</w:t>
      </w:r>
      <w:r w:rsidR="007C09A1">
        <w:rPr>
          <w:rStyle w:val="10"/>
          <w:rFonts w:eastAsia="Antiqua"/>
          <w:color w:val="000000"/>
          <w:sz w:val="28"/>
        </w:rPr>
        <w:t>Стаття 1</w:t>
      </w:r>
      <w:r w:rsidR="007C09A1">
        <w:rPr>
          <w:rStyle w:val="10"/>
          <w:rFonts w:eastAsia="Antiqua"/>
          <w:color w:val="000000"/>
          <w:sz w:val="28"/>
          <w:vertAlign w:val="superscript"/>
        </w:rPr>
        <w:t>1</w:t>
      </w:r>
      <w:r w:rsidR="007C09A1">
        <w:rPr>
          <w:rStyle w:val="10"/>
          <w:rFonts w:eastAsia="Antiqua"/>
          <w:color w:val="000000"/>
          <w:sz w:val="28"/>
        </w:rPr>
        <w:t xml:space="preserve">. Публічне заперечення збройної агресії </w:t>
      </w:r>
      <w:r w:rsidR="007C09A1">
        <w:rPr>
          <w:rStyle w:val="10"/>
          <w:rFonts w:eastAsia="Antiqua"/>
          <w:color w:val="000000"/>
          <w:sz w:val="28"/>
          <w:shd w:val="clear" w:color="auto" w:fill="FFFFFF"/>
        </w:rPr>
        <w:t>Російської Федерації проти України</w:t>
      </w:r>
      <w:r w:rsidR="007C09A1">
        <w:rPr>
          <w:rStyle w:val="10"/>
          <w:rFonts w:eastAsia="Antiqua"/>
          <w:color w:val="000000"/>
          <w:sz w:val="28"/>
        </w:rPr>
        <w:t xml:space="preserve">, тимчасової окупації </w:t>
      </w:r>
      <w:r w:rsidR="007C09A1">
        <w:rPr>
          <w:rStyle w:val="10"/>
          <w:rFonts w:eastAsia="Antiqua"/>
          <w:color w:val="000000"/>
          <w:sz w:val="28"/>
          <w:shd w:val="clear" w:color="auto" w:fill="FFFFFF"/>
        </w:rPr>
        <w:t>Російською Федерацією територій України</w:t>
      </w:r>
      <w:r w:rsidR="007C09A1">
        <w:rPr>
          <w:rStyle w:val="10"/>
          <w:rFonts w:eastAsia="Antiqua"/>
          <w:color w:val="000000"/>
          <w:sz w:val="28"/>
        </w:rPr>
        <w:t xml:space="preserve"> визнається наругою над жертвами розв</w:t>
      </w:r>
      <w:r>
        <w:rPr>
          <w:rStyle w:val="10"/>
          <w:rFonts w:eastAsia="Antiqua"/>
          <w:color w:val="000000"/>
          <w:sz w:val="28"/>
        </w:rPr>
        <w:t>’</w:t>
      </w:r>
      <w:r w:rsidR="007C09A1">
        <w:rPr>
          <w:rStyle w:val="10"/>
          <w:rFonts w:eastAsia="Antiqua"/>
          <w:color w:val="000000"/>
          <w:sz w:val="28"/>
        </w:rPr>
        <w:t xml:space="preserve">язаної Російською Федерацією агресивної війни проти України, приниженням гідності Українського народу, є протиправним і тягне </w:t>
      </w:r>
      <w:bookmarkStart w:id="6" w:name="OLE_LINK1"/>
      <w:bookmarkStart w:id="7" w:name="OLE_LINK2"/>
      <w:r w:rsidR="007C09A1">
        <w:rPr>
          <w:rStyle w:val="10"/>
          <w:rFonts w:eastAsia="Antiqua"/>
          <w:color w:val="000000"/>
          <w:sz w:val="28"/>
        </w:rPr>
        <w:t xml:space="preserve">встановлені </w:t>
      </w:r>
      <w:r w:rsidR="00866F3F">
        <w:rPr>
          <w:rStyle w:val="10"/>
          <w:rFonts w:eastAsia="Antiqua"/>
          <w:color w:val="000000"/>
          <w:sz w:val="28"/>
        </w:rPr>
        <w:t xml:space="preserve">законом </w:t>
      </w:r>
      <w:r w:rsidR="007C09A1">
        <w:rPr>
          <w:rStyle w:val="10"/>
          <w:rFonts w:eastAsia="Antiqua"/>
          <w:color w:val="000000"/>
          <w:sz w:val="28"/>
        </w:rPr>
        <w:t>правові наслідки</w:t>
      </w:r>
      <w:bookmarkEnd w:id="6"/>
      <w:bookmarkEnd w:id="7"/>
      <w:r w:rsidR="007C09A1">
        <w:rPr>
          <w:rStyle w:val="10"/>
          <w:rFonts w:eastAsia="Antiqua"/>
          <w:color w:val="000000"/>
          <w:sz w:val="28"/>
        </w:rPr>
        <w:t>.</w:t>
      </w:r>
    </w:p>
    <w:p w:rsidR="007C09A1" w:rsidRDefault="007C09A1" w:rsidP="007C09A1">
      <w:pPr>
        <w:pStyle w:val="a3"/>
        <w:rPr>
          <w:rStyle w:val="10"/>
          <w:rFonts w:eastAsia="Antiqua"/>
          <w:color w:val="000000"/>
          <w:sz w:val="28"/>
          <w:shd w:val="clear" w:color="auto" w:fill="FFFFFF"/>
        </w:rPr>
      </w:pPr>
      <w:r>
        <w:rPr>
          <w:rStyle w:val="10"/>
          <w:rFonts w:eastAsia="Antiqua"/>
          <w:color w:val="000000"/>
          <w:sz w:val="28"/>
        </w:rPr>
        <w:lastRenderedPageBreak/>
        <w:t xml:space="preserve">Під публічним запереченням збройної агресії Російської Федерації проти України, тимчасової окупації </w:t>
      </w:r>
      <w:r>
        <w:rPr>
          <w:rStyle w:val="10"/>
          <w:rFonts w:eastAsia="Antiqua"/>
          <w:color w:val="000000"/>
          <w:sz w:val="28"/>
          <w:shd w:val="clear" w:color="auto" w:fill="FFFFFF"/>
        </w:rPr>
        <w:t>Російською Федерацією територій України</w:t>
      </w:r>
      <w:r>
        <w:rPr>
          <w:rStyle w:val="10"/>
          <w:rFonts w:eastAsia="Antiqua"/>
          <w:color w:val="000000"/>
          <w:sz w:val="28"/>
        </w:rPr>
        <w:t xml:space="preserve"> слід розуміти хоча б о</w:t>
      </w:r>
      <w:r w:rsidR="00866F3F">
        <w:rPr>
          <w:rStyle w:val="10"/>
          <w:rFonts w:eastAsia="Antiqua"/>
          <w:color w:val="000000"/>
          <w:sz w:val="28"/>
        </w:rPr>
        <w:t>дне відкрите звернення до більш</w:t>
      </w:r>
      <w:r>
        <w:rPr>
          <w:rStyle w:val="10"/>
          <w:rFonts w:eastAsia="Antiqua"/>
          <w:color w:val="000000"/>
          <w:sz w:val="28"/>
        </w:rPr>
        <w:t xml:space="preserve"> </w:t>
      </w:r>
      <w:r w:rsidR="00866F3F">
        <w:rPr>
          <w:rStyle w:val="10"/>
          <w:rFonts w:eastAsia="Antiqua"/>
          <w:color w:val="000000"/>
          <w:sz w:val="28"/>
        </w:rPr>
        <w:t xml:space="preserve">як </w:t>
      </w:r>
      <w:r>
        <w:rPr>
          <w:rStyle w:val="10"/>
          <w:rFonts w:eastAsia="Antiqua"/>
          <w:color w:val="000000"/>
          <w:sz w:val="28"/>
        </w:rPr>
        <w:t>однієї особи, в якому висловлюється будь-яке письмове зазначення та/або графічне зображення тимчасово окупованих територій у Донецькій та Луганській областях в межах державного кордону іноземної держави або як окремого територіального суб</w:t>
      </w:r>
      <w:r w:rsidR="008D70AE">
        <w:rPr>
          <w:rStyle w:val="10"/>
          <w:rFonts w:eastAsia="Antiqua"/>
          <w:color w:val="000000"/>
          <w:sz w:val="28"/>
        </w:rPr>
        <w:t>’</w:t>
      </w:r>
      <w:r>
        <w:rPr>
          <w:rStyle w:val="10"/>
          <w:rFonts w:eastAsia="Antiqua"/>
          <w:color w:val="000000"/>
          <w:sz w:val="28"/>
        </w:rPr>
        <w:t>єкта поза межами державного кордону України. Таке публічне заперечення здійснюється, здебільшого, але не винятково, шляхом опублікування у пресі, передання по радіо, телебаченню чи з використанням інших засобів масової інформації, пошире</w:t>
      </w:r>
      <w:r w:rsidR="00866F3F">
        <w:rPr>
          <w:rStyle w:val="10"/>
          <w:rFonts w:eastAsia="Antiqua"/>
          <w:color w:val="000000"/>
          <w:sz w:val="28"/>
        </w:rPr>
        <w:t>ння в Інтернеті</w:t>
      </w:r>
      <w:r>
        <w:rPr>
          <w:rStyle w:val="10"/>
          <w:rFonts w:eastAsia="Antiqua"/>
          <w:color w:val="000000"/>
          <w:sz w:val="28"/>
        </w:rPr>
        <w:t xml:space="preserve"> чи з використанням інших засобів телекомунікаційного зв</w:t>
      </w:r>
      <w:r w:rsidR="008D70AE">
        <w:rPr>
          <w:rStyle w:val="10"/>
          <w:rFonts w:eastAsia="Antiqua"/>
          <w:color w:val="000000"/>
          <w:sz w:val="28"/>
        </w:rPr>
        <w:t>’</w:t>
      </w:r>
      <w:r>
        <w:rPr>
          <w:rStyle w:val="10"/>
          <w:rFonts w:eastAsia="Antiqua"/>
          <w:color w:val="000000"/>
          <w:sz w:val="28"/>
        </w:rPr>
        <w:t>язку, повідомлення в публічних виступах, демонстрації у громадських місцях плакатів, гасел, інших творів, а також розповсюдження листівок</w:t>
      </w:r>
      <w:r w:rsidRPr="00712767">
        <w:rPr>
          <w:rStyle w:val="10"/>
          <w:rFonts w:eastAsia="Antiqua"/>
          <w:color w:val="000000"/>
          <w:sz w:val="28"/>
        </w:rPr>
        <w:t xml:space="preserve"> </w:t>
      </w:r>
      <w:r>
        <w:rPr>
          <w:rStyle w:val="10"/>
          <w:rFonts w:eastAsia="Antiqua"/>
          <w:color w:val="000000"/>
          <w:sz w:val="28"/>
        </w:rPr>
        <w:t>чи інших друкованих матеріалів</w:t>
      </w:r>
      <w:r w:rsidR="008D70AE">
        <w:rPr>
          <w:rStyle w:val="10"/>
          <w:rFonts w:eastAsia="Antiqua"/>
          <w:color w:val="000000"/>
          <w:sz w:val="28"/>
        </w:rPr>
        <w:t>.”</w:t>
      </w:r>
      <w:r w:rsidR="00866F3F">
        <w:rPr>
          <w:rStyle w:val="10"/>
          <w:rFonts w:eastAsia="Antiqua"/>
          <w:color w:val="000000"/>
          <w:sz w:val="28"/>
        </w:rPr>
        <w:t>;</w:t>
      </w:r>
    </w:p>
    <w:p w:rsidR="007C09A1" w:rsidRDefault="007C09A1" w:rsidP="007C09A1">
      <w:pPr>
        <w:pStyle w:val="a3"/>
        <w:rPr>
          <w:rStyle w:val="10"/>
          <w:rFonts w:eastAsia="Antiqua"/>
          <w:color w:val="000000"/>
          <w:sz w:val="28"/>
        </w:rPr>
      </w:pPr>
      <w:r>
        <w:rPr>
          <w:rStyle w:val="10"/>
          <w:rFonts w:eastAsia="Antiqua"/>
          <w:sz w:val="28"/>
          <w:shd w:val="clear" w:color="auto" w:fill="FFFFFF"/>
        </w:rPr>
        <w:t xml:space="preserve">3) </w:t>
      </w:r>
      <w:r>
        <w:rPr>
          <w:rStyle w:val="10"/>
          <w:rFonts w:eastAsia="Antiqua"/>
          <w:color w:val="000000"/>
          <w:sz w:val="28"/>
        </w:rPr>
        <w:t>доповнити</w:t>
      </w:r>
      <w:r w:rsidR="00C31835" w:rsidRPr="00C31835">
        <w:rPr>
          <w:rStyle w:val="10"/>
          <w:rFonts w:eastAsia="Antiqua"/>
          <w:color w:val="000000"/>
          <w:sz w:val="28"/>
        </w:rPr>
        <w:t xml:space="preserve"> </w:t>
      </w:r>
      <w:r w:rsidR="00C31835">
        <w:rPr>
          <w:rStyle w:val="10"/>
          <w:rFonts w:eastAsia="Antiqua"/>
          <w:color w:val="000000"/>
          <w:sz w:val="28"/>
        </w:rPr>
        <w:t>Закон</w:t>
      </w:r>
      <w:r>
        <w:rPr>
          <w:rStyle w:val="10"/>
          <w:rFonts w:eastAsia="Antiqua"/>
          <w:color w:val="000000"/>
          <w:sz w:val="28"/>
        </w:rPr>
        <w:t xml:space="preserve"> статтею 12</w:t>
      </w:r>
      <w:r>
        <w:rPr>
          <w:rStyle w:val="10"/>
          <w:rFonts w:eastAsia="Antiqua"/>
          <w:color w:val="000000"/>
          <w:sz w:val="28"/>
          <w:vertAlign w:val="superscript"/>
        </w:rPr>
        <w:t>1</w:t>
      </w:r>
      <w:r>
        <w:rPr>
          <w:rStyle w:val="10"/>
          <w:rFonts w:eastAsia="Antiqua"/>
          <w:color w:val="000000"/>
          <w:sz w:val="28"/>
        </w:rPr>
        <w:t xml:space="preserve"> такого змісту:</w:t>
      </w:r>
    </w:p>
    <w:p w:rsidR="007C09A1" w:rsidRDefault="008D70AE" w:rsidP="008D70AE">
      <w:pPr>
        <w:pStyle w:val="a3"/>
        <w:ind w:left="2114" w:hanging="1547"/>
        <w:jc w:val="left"/>
        <w:rPr>
          <w:rStyle w:val="10"/>
          <w:color w:val="000000"/>
          <w:sz w:val="28"/>
        </w:rPr>
      </w:pPr>
      <w:r>
        <w:rPr>
          <w:rStyle w:val="10"/>
          <w:color w:val="000000"/>
          <w:sz w:val="28"/>
        </w:rPr>
        <w:t>“</w:t>
      </w:r>
      <w:r w:rsidR="007C09A1">
        <w:rPr>
          <w:rStyle w:val="10"/>
          <w:color w:val="000000"/>
          <w:sz w:val="28"/>
        </w:rPr>
        <w:t>Стаття 12</w:t>
      </w:r>
      <w:r w:rsidR="007C09A1">
        <w:rPr>
          <w:rStyle w:val="10"/>
          <w:color w:val="000000"/>
          <w:sz w:val="28"/>
          <w:vertAlign w:val="superscript"/>
        </w:rPr>
        <w:t>1</w:t>
      </w:r>
      <w:bookmarkStart w:id="8" w:name="n103"/>
      <w:bookmarkEnd w:id="8"/>
      <w:r w:rsidR="007C09A1">
        <w:rPr>
          <w:rStyle w:val="10"/>
          <w:color w:val="000000"/>
          <w:sz w:val="28"/>
        </w:rPr>
        <w:t>. Особи, винні у порушенні вимог цього Закону, несуть відповідальність, передбачену законом</w:t>
      </w:r>
      <w:r>
        <w:rPr>
          <w:rStyle w:val="10"/>
          <w:color w:val="000000"/>
          <w:sz w:val="28"/>
          <w:lang w:val="ru-RU"/>
        </w:rPr>
        <w:t>.</w:t>
      </w:r>
      <w:r>
        <w:rPr>
          <w:rStyle w:val="10"/>
          <w:color w:val="000000"/>
          <w:sz w:val="28"/>
        </w:rPr>
        <w:t>”</w:t>
      </w:r>
      <w:r w:rsidR="007C09A1">
        <w:rPr>
          <w:rStyle w:val="10"/>
          <w:color w:val="000000"/>
          <w:sz w:val="28"/>
        </w:rPr>
        <w:t>.</w:t>
      </w:r>
    </w:p>
    <w:p w:rsidR="007C09A1" w:rsidRDefault="007C09A1" w:rsidP="007C09A1">
      <w:pPr>
        <w:pStyle w:val="a3"/>
        <w:rPr>
          <w:rStyle w:val="10"/>
          <w:rFonts w:eastAsia="Antiqua"/>
          <w:sz w:val="28"/>
        </w:rPr>
      </w:pPr>
      <w:r>
        <w:rPr>
          <w:rStyle w:val="10"/>
          <w:rFonts w:eastAsia="Antiqua"/>
          <w:sz w:val="28"/>
        </w:rPr>
        <w:t>II. Прикінцеві положення</w:t>
      </w:r>
    </w:p>
    <w:p w:rsidR="007C09A1" w:rsidRDefault="007C09A1" w:rsidP="007C09A1">
      <w:pPr>
        <w:pStyle w:val="a3"/>
        <w:rPr>
          <w:rStyle w:val="10"/>
          <w:rFonts w:eastAsia="Antiqua"/>
          <w:sz w:val="28"/>
        </w:rPr>
      </w:pPr>
      <w:bookmarkStart w:id="9" w:name="n15"/>
      <w:bookmarkEnd w:id="9"/>
      <w:r>
        <w:rPr>
          <w:rStyle w:val="10"/>
          <w:rFonts w:eastAsia="Antiqua"/>
          <w:sz w:val="28"/>
        </w:rPr>
        <w:t>1. Цей Закон набирає чинності з дня, наступного за днем його опублікування.</w:t>
      </w:r>
    </w:p>
    <w:p w:rsidR="007C09A1" w:rsidRDefault="007C09A1" w:rsidP="007C09A1">
      <w:pPr>
        <w:pStyle w:val="a3"/>
        <w:rPr>
          <w:rStyle w:val="10"/>
          <w:rFonts w:eastAsia="Antiqua"/>
          <w:sz w:val="28"/>
        </w:rPr>
      </w:pPr>
      <w:bookmarkStart w:id="10" w:name="n16"/>
      <w:bookmarkEnd w:id="10"/>
      <w:r>
        <w:rPr>
          <w:rStyle w:val="10"/>
          <w:rFonts w:eastAsia="Antiqua"/>
          <w:sz w:val="28"/>
        </w:rPr>
        <w:t>2. Кабінету Міністрів України протягом 30 днів з дня набрання чинності цим Законом:</w:t>
      </w:r>
    </w:p>
    <w:p w:rsidR="007C09A1" w:rsidRDefault="007C09A1" w:rsidP="007C09A1">
      <w:pPr>
        <w:pStyle w:val="a3"/>
        <w:rPr>
          <w:rStyle w:val="10"/>
          <w:rFonts w:eastAsia="Antiqua"/>
          <w:sz w:val="28"/>
        </w:rPr>
      </w:pPr>
      <w:bookmarkStart w:id="11" w:name="n17"/>
      <w:bookmarkEnd w:id="11"/>
      <w:r>
        <w:rPr>
          <w:rStyle w:val="10"/>
          <w:rFonts w:eastAsia="Antiqua"/>
          <w:sz w:val="28"/>
        </w:rPr>
        <w:t xml:space="preserve">привести </w:t>
      </w:r>
      <w:r w:rsidR="00C31835">
        <w:rPr>
          <w:rStyle w:val="10"/>
          <w:rFonts w:eastAsia="Antiqua"/>
          <w:sz w:val="28"/>
        </w:rPr>
        <w:t>власні</w:t>
      </w:r>
      <w:r>
        <w:rPr>
          <w:rStyle w:val="10"/>
          <w:rFonts w:eastAsia="Antiqua"/>
          <w:sz w:val="28"/>
        </w:rPr>
        <w:t xml:space="preserve"> нормативно-правові акти у відповідність із цим Законом;</w:t>
      </w:r>
    </w:p>
    <w:p w:rsidR="002B53D3" w:rsidRPr="00771066" w:rsidRDefault="007C09A1" w:rsidP="007C09A1">
      <w:pPr>
        <w:pStyle w:val="a3"/>
        <w:rPr>
          <w:szCs w:val="28"/>
        </w:rPr>
      </w:pPr>
      <w:bookmarkStart w:id="12" w:name="n18"/>
      <w:bookmarkEnd w:id="12"/>
      <w:r>
        <w:rPr>
          <w:rStyle w:val="10"/>
          <w:rFonts w:eastAsia="Antiqua"/>
          <w:sz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sectPr w:rsidR="002B53D3" w:rsidRPr="00096D61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F28" w:rsidRDefault="00111F28">
      <w:r>
        <w:separator/>
      </w:r>
    </w:p>
  </w:endnote>
  <w:endnote w:type="continuationSeparator" w:id="0">
    <w:p w:rsidR="00111F28" w:rsidRDefault="00111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F28" w:rsidRDefault="00111F28">
      <w:r>
        <w:separator/>
      </w:r>
    </w:p>
  </w:footnote>
  <w:footnote w:type="continuationSeparator" w:id="0">
    <w:p w:rsidR="00111F28" w:rsidRDefault="00111F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55A71">
      <w:rPr>
        <w:noProof/>
      </w:rPr>
      <w:t>3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0B5C"/>
    <w:rsid w:val="000C20D9"/>
    <w:rsid w:val="000C703E"/>
    <w:rsid w:val="001054BE"/>
    <w:rsid w:val="00111F28"/>
    <w:rsid w:val="00144F30"/>
    <w:rsid w:val="002223C5"/>
    <w:rsid w:val="00222A07"/>
    <w:rsid w:val="002729B5"/>
    <w:rsid w:val="002B53D3"/>
    <w:rsid w:val="002D5098"/>
    <w:rsid w:val="002F1A96"/>
    <w:rsid w:val="00397022"/>
    <w:rsid w:val="003A2DF9"/>
    <w:rsid w:val="0042118E"/>
    <w:rsid w:val="00445A63"/>
    <w:rsid w:val="00455CFC"/>
    <w:rsid w:val="004576B8"/>
    <w:rsid w:val="005139C0"/>
    <w:rsid w:val="00514BC6"/>
    <w:rsid w:val="005C3CB4"/>
    <w:rsid w:val="005F4706"/>
    <w:rsid w:val="00612192"/>
    <w:rsid w:val="00635060"/>
    <w:rsid w:val="0064570A"/>
    <w:rsid w:val="006C6D58"/>
    <w:rsid w:val="007109D4"/>
    <w:rsid w:val="00711963"/>
    <w:rsid w:val="007370F8"/>
    <w:rsid w:val="00757FFD"/>
    <w:rsid w:val="00764C95"/>
    <w:rsid w:val="00780723"/>
    <w:rsid w:val="007B5FAB"/>
    <w:rsid w:val="007C09A1"/>
    <w:rsid w:val="007D1318"/>
    <w:rsid w:val="008016F2"/>
    <w:rsid w:val="00862929"/>
    <w:rsid w:val="00866F3F"/>
    <w:rsid w:val="008D506E"/>
    <w:rsid w:val="008D70AE"/>
    <w:rsid w:val="008E0FCE"/>
    <w:rsid w:val="00906AB0"/>
    <w:rsid w:val="009155D3"/>
    <w:rsid w:val="009E1B54"/>
    <w:rsid w:val="009F442C"/>
    <w:rsid w:val="00A455BA"/>
    <w:rsid w:val="00AD6988"/>
    <w:rsid w:val="00B55A71"/>
    <w:rsid w:val="00B75D38"/>
    <w:rsid w:val="00B76F4B"/>
    <w:rsid w:val="00BB56AD"/>
    <w:rsid w:val="00C145C1"/>
    <w:rsid w:val="00C31835"/>
    <w:rsid w:val="00C3481E"/>
    <w:rsid w:val="00C362EA"/>
    <w:rsid w:val="00CB44E4"/>
    <w:rsid w:val="00D4191B"/>
    <w:rsid w:val="00DF4D9E"/>
    <w:rsid w:val="00EC62CD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1">
    <w:name w:val="Звичайний1"/>
    <w:next w:val="a"/>
    <w:qFormat/>
    <w:rsid w:val="007C09A1"/>
    <w:pPr>
      <w:pBdr>
        <w:top w:val="nil"/>
        <w:left w:val="nil"/>
        <w:bottom w:val="nil"/>
        <w:right w:val="nil"/>
      </w:pBdr>
    </w:pPr>
    <w:rPr>
      <w:rFonts w:ascii="Antiqua" w:eastAsia="Antiqua" w:hAnsi="Antiqua"/>
      <w:sz w:val="26"/>
    </w:rPr>
  </w:style>
  <w:style w:type="paragraph" w:customStyle="1" w:styleId="rvps2">
    <w:name w:val="rvps2"/>
    <w:basedOn w:val="1"/>
    <w:next w:val="a"/>
    <w:rsid w:val="007C09A1"/>
    <w:pPr>
      <w:spacing w:before="100" w:beforeAutospacing="1" w:after="100" w:afterAutospacing="1"/>
    </w:pPr>
    <w:rPr>
      <w:rFonts w:ascii="Times New Roman" w:eastAsia="Times New Roman" w:hAnsi="Times New Roman"/>
      <w:sz w:val="24"/>
    </w:rPr>
  </w:style>
  <w:style w:type="character" w:customStyle="1" w:styleId="10">
    <w:name w:val="Шрифт абзацу за промовчанням1"/>
    <w:rsid w:val="007C09A1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1">
    <w:name w:val="Звичайний1"/>
    <w:next w:val="a"/>
    <w:qFormat/>
    <w:rsid w:val="007C09A1"/>
    <w:pPr>
      <w:pBdr>
        <w:top w:val="nil"/>
        <w:left w:val="nil"/>
        <w:bottom w:val="nil"/>
        <w:right w:val="nil"/>
      </w:pBdr>
    </w:pPr>
    <w:rPr>
      <w:rFonts w:ascii="Antiqua" w:eastAsia="Antiqua" w:hAnsi="Antiqua"/>
      <w:sz w:val="26"/>
    </w:rPr>
  </w:style>
  <w:style w:type="paragraph" w:customStyle="1" w:styleId="rvps2">
    <w:name w:val="rvps2"/>
    <w:basedOn w:val="1"/>
    <w:next w:val="a"/>
    <w:rsid w:val="007C09A1"/>
    <w:pPr>
      <w:spacing w:before="100" w:beforeAutospacing="1" w:after="100" w:afterAutospacing="1"/>
    </w:pPr>
    <w:rPr>
      <w:rFonts w:ascii="Times New Roman" w:eastAsia="Times New Roman" w:hAnsi="Times New Roman"/>
      <w:sz w:val="24"/>
    </w:rPr>
  </w:style>
  <w:style w:type="character" w:customStyle="1" w:styleId="10">
    <w:name w:val="Шрифт абзацу за промовчанням1"/>
    <w:rsid w:val="007C09A1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1207-1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3670</Words>
  <Characters>2092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5751</CharactersWithSpaces>
  <SharedDoc>false</SharedDoc>
  <HLinks>
    <vt:vector size="6" baseType="variant">
      <vt:variant>
        <vt:i4>7274528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https://zakon.rada.gov.ua/laws/show/1207-18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Иванова</cp:lastModifiedBy>
  <cp:revision>2</cp:revision>
  <dcterms:created xsi:type="dcterms:W3CDTF">2021-12-15T13:52:00Z</dcterms:created>
  <dcterms:modified xsi:type="dcterms:W3CDTF">2021-12-15T13:52:00Z</dcterms:modified>
</cp:coreProperties>
</file>