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9B8F9" w14:textId="77777777" w:rsidR="00AD73DB" w:rsidRDefault="00A82667">
      <w:pPr>
        <w:jc w:val="center"/>
        <w:rPr>
          <w:b/>
        </w:rPr>
      </w:pPr>
      <w:bookmarkStart w:id="0" w:name="_GoBack"/>
      <w:bookmarkEnd w:id="0"/>
      <w:r>
        <w:rPr>
          <w:b/>
        </w:rPr>
        <w:t>ПОЯСНЮВАЛЬНА ЗАПИСКА</w:t>
      </w:r>
    </w:p>
    <w:p w14:paraId="5D3A0597" w14:textId="77777777" w:rsidR="00AD73DB" w:rsidRDefault="00A82667">
      <w:pPr>
        <w:widowControl w:val="0"/>
        <w:jc w:val="center"/>
        <w:rPr>
          <w:b/>
        </w:rPr>
      </w:pPr>
      <w:r>
        <w:rPr>
          <w:b/>
        </w:rPr>
        <w:t>до проєкту Закону України «</w:t>
      </w:r>
      <w:bookmarkStart w:id="1" w:name="_Hlk76478292"/>
      <w:r>
        <w:rPr>
          <w:b/>
          <w:bCs/>
          <w:shd w:val="clear" w:color="auto" w:fill="FFFFFF"/>
        </w:rPr>
        <w:t xml:space="preserve">Про внесення змін до деяких законів України щодо </w:t>
      </w:r>
      <w:bookmarkStart w:id="2" w:name="_Hlk76478205"/>
      <w:r>
        <w:rPr>
          <w:b/>
          <w:bCs/>
          <w:shd w:val="clear" w:color="auto" w:fill="FFFFFF"/>
        </w:rPr>
        <w:t xml:space="preserve">регулювання застосування екологічних </w:t>
      </w:r>
      <w:proofErr w:type="spellStart"/>
      <w:r>
        <w:rPr>
          <w:b/>
          <w:bCs/>
          <w:shd w:val="clear" w:color="auto" w:fill="FFFFFF"/>
        </w:rPr>
        <w:t>марковань</w:t>
      </w:r>
      <w:proofErr w:type="spellEnd"/>
      <w:r>
        <w:rPr>
          <w:b/>
          <w:bCs/>
          <w:shd w:val="clear" w:color="auto" w:fill="FFFFFF"/>
        </w:rPr>
        <w:t xml:space="preserve"> і декларацій</w:t>
      </w:r>
      <w:bookmarkEnd w:id="1"/>
      <w:bookmarkEnd w:id="2"/>
      <w:r>
        <w:rPr>
          <w:b/>
        </w:rPr>
        <w:t>»</w:t>
      </w:r>
    </w:p>
    <w:p w14:paraId="15F56998" w14:textId="77777777" w:rsidR="00AD73DB" w:rsidRDefault="00AD73DB">
      <w:pPr>
        <w:ind w:firstLine="567"/>
        <w:jc w:val="center"/>
        <w:rPr>
          <w:b/>
        </w:rPr>
      </w:pPr>
    </w:p>
    <w:p w14:paraId="02E0A9BD" w14:textId="77777777" w:rsidR="00AD73DB" w:rsidRDefault="00AD73DB">
      <w:pPr>
        <w:ind w:firstLine="567"/>
        <w:jc w:val="center"/>
        <w:rPr>
          <w:b/>
        </w:rPr>
      </w:pPr>
    </w:p>
    <w:p w14:paraId="7FDC7001" w14:textId="77777777" w:rsidR="00AD73DB" w:rsidRDefault="00A82667">
      <w:pPr>
        <w:tabs>
          <w:tab w:val="left" w:pos="9180"/>
        </w:tabs>
        <w:jc w:val="both"/>
        <w:rPr>
          <w:b/>
        </w:rPr>
      </w:pPr>
      <w:r>
        <w:rPr>
          <w:b/>
        </w:rPr>
        <w:t>1. Обґрунтування необхідності прийняття законопроекту</w:t>
      </w:r>
    </w:p>
    <w:p w14:paraId="46C1C6FC" w14:textId="77777777" w:rsidR="00AD73DB" w:rsidRDefault="00AD73DB">
      <w:pPr>
        <w:tabs>
          <w:tab w:val="left" w:pos="9180"/>
        </w:tabs>
        <w:ind w:firstLine="567"/>
        <w:jc w:val="both"/>
        <w:rPr>
          <w:b/>
        </w:rPr>
      </w:pPr>
    </w:p>
    <w:p w14:paraId="12FB7C41" w14:textId="77777777" w:rsidR="00AD73DB" w:rsidRDefault="00A82667">
      <w:pPr>
        <w:widowControl w:val="0"/>
        <w:tabs>
          <w:tab w:val="left" w:pos="1134"/>
        </w:tabs>
        <w:jc w:val="both"/>
        <w:rPr>
          <w:kern w:val="2"/>
          <w:szCs w:val="24"/>
          <w:lang w:eastAsia="zh-CN" w:bidi="hi-IN"/>
        </w:rPr>
      </w:pPr>
      <w:proofErr w:type="spellStart"/>
      <w:r>
        <w:rPr>
          <w:color w:val="000000"/>
        </w:rPr>
        <w:t>Законопроєкт</w:t>
      </w:r>
      <w:proofErr w:type="spellEnd"/>
      <w:r>
        <w:rPr>
          <w:color w:val="000000"/>
        </w:rPr>
        <w:t xml:space="preserve"> спрямований </w:t>
      </w:r>
      <w:r>
        <w:t>на</w:t>
      </w:r>
      <w:r>
        <w:rPr>
          <w:color w:val="000000"/>
        </w:rPr>
        <w:t xml:space="preserve"> розвиток добросовісного застосування екологічних </w:t>
      </w:r>
      <w:proofErr w:type="spellStart"/>
      <w:r>
        <w:rPr>
          <w:color w:val="000000"/>
        </w:rPr>
        <w:t>марковань</w:t>
      </w:r>
      <w:proofErr w:type="spellEnd"/>
      <w:r>
        <w:rPr>
          <w:color w:val="000000"/>
        </w:rPr>
        <w:t xml:space="preserve"> та декларацій для формування єдиного з ЄС ринку зелених товарів та послуг, а також подолання недобросовісних </w:t>
      </w:r>
      <w:proofErr w:type="spellStart"/>
      <w:r>
        <w:rPr>
          <w:color w:val="000000"/>
        </w:rPr>
        <w:t>марковань</w:t>
      </w:r>
      <w:proofErr w:type="spellEnd"/>
      <w:r>
        <w:rPr>
          <w:color w:val="000000"/>
        </w:rPr>
        <w:t xml:space="preserve"> та декларацій. </w:t>
      </w:r>
    </w:p>
    <w:p w14:paraId="54DA80C2" w14:textId="77777777" w:rsidR="00AD73DB" w:rsidRDefault="00A82667">
      <w:pPr>
        <w:widowControl w:val="0"/>
        <w:tabs>
          <w:tab w:val="left" w:pos="1134"/>
        </w:tabs>
        <w:jc w:val="both"/>
        <w:rPr>
          <w:kern w:val="2"/>
          <w:szCs w:val="24"/>
          <w:lang w:eastAsia="zh-CN" w:bidi="hi-IN"/>
        </w:rPr>
      </w:pPr>
      <w:r>
        <w:rPr>
          <w:color w:val="000000"/>
          <w:kern w:val="2"/>
          <w:szCs w:val="24"/>
          <w:lang w:eastAsia="zh-CN" w:bidi="hi-IN"/>
        </w:rPr>
        <w:t xml:space="preserve">Екологічні </w:t>
      </w:r>
      <w:proofErr w:type="spellStart"/>
      <w:r>
        <w:rPr>
          <w:color w:val="000000"/>
          <w:kern w:val="2"/>
          <w:szCs w:val="24"/>
          <w:lang w:eastAsia="zh-CN" w:bidi="hi-IN"/>
        </w:rPr>
        <w:t>марковання</w:t>
      </w:r>
      <w:proofErr w:type="spellEnd"/>
      <w:r>
        <w:rPr>
          <w:color w:val="000000"/>
          <w:kern w:val="2"/>
          <w:szCs w:val="24"/>
          <w:lang w:eastAsia="zh-CN" w:bidi="hi-IN"/>
        </w:rPr>
        <w:t xml:space="preserve"> та декларації </w:t>
      </w:r>
      <w:r>
        <w:rPr>
          <w:color w:val="000000"/>
        </w:rPr>
        <w:t xml:space="preserve">у світовій спільності </w:t>
      </w:r>
      <w:r>
        <w:rPr>
          <w:color w:val="000000"/>
          <w:kern w:val="2"/>
          <w:szCs w:val="24"/>
          <w:lang w:eastAsia="zh-CN" w:bidi="hi-IN"/>
        </w:rPr>
        <w:t xml:space="preserve">визнаються потужним інструментом для забезпечення сталого майбутнього. </w:t>
      </w:r>
    </w:p>
    <w:p w14:paraId="5D8A86B0" w14:textId="77777777" w:rsidR="00AD73DB" w:rsidRDefault="00A82667">
      <w:pPr>
        <w:widowControl w:val="0"/>
        <w:tabs>
          <w:tab w:val="left" w:pos="1134"/>
        </w:tabs>
        <w:jc w:val="both"/>
        <w:rPr>
          <w:bCs/>
          <w:kern w:val="2"/>
          <w:szCs w:val="24"/>
          <w:lang w:eastAsia="zh-CN" w:bidi="hi-IN"/>
        </w:rPr>
      </w:pPr>
      <w:r>
        <w:rPr>
          <w:kern w:val="2"/>
          <w:szCs w:val="24"/>
          <w:lang w:eastAsia="zh-CN" w:bidi="hi-IN"/>
        </w:rPr>
        <w:t xml:space="preserve">Екологічні </w:t>
      </w:r>
      <w:proofErr w:type="spellStart"/>
      <w:r>
        <w:rPr>
          <w:kern w:val="2"/>
          <w:szCs w:val="24"/>
          <w:lang w:eastAsia="zh-CN" w:bidi="hi-IN"/>
        </w:rPr>
        <w:t>марковання</w:t>
      </w:r>
      <w:proofErr w:type="spellEnd"/>
      <w:r>
        <w:rPr>
          <w:kern w:val="2"/>
          <w:szCs w:val="24"/>
          <w:lang w:eastAsia="zh-CN" w:bidi="hi-IN"/>
        </w:rPr>
        <w:t xml:space="preserve"> та декларації активно сприяють досягненню Глобальних цілей сталого розвитку до 2030 року, що були проголошені резолюцією Генеральної Асамблеї Організації Об’єднаних Націй від 25 вересня 2015 року № 70/1, та підтримані в Україні </w:t>
      </w:r>
      <w:r>
        <w:rPr>
          <w:bCs/>
          <w:kern w:val="2"/>
          <w:szCs w:val="24"/>
          <w:lang w:eastAsia="zh-CN" w:bidi="hi-IN"/>
        </w:rPr>
        <w:t>Указом Президента України 30 вересня 2019 року № 722/2019 «Про Цілі сталого розвитку України на період до 2030 року». Сприяння проявляється, насамперед, через механізм встановлення вимог щодо ефективного споживання природних ресурсів та поводження з відходами, обмеження використання шкідливих хімічних речовин, запобігання зміні клімату, інформування споживачів з метою впливу на їх вибір. Особливо в умовах високого рівня насиченості товарних ринків і погіршення стану довкілля, одним з найважливіших факторів конкурентоспроможності товару на внутрішньому і світовому ринках є саме відповідність високим екологічним вимогам.</w:t>
      </w:r>
      <w:r>
        <w:t xml:space="preserve"> </w:t>
      </w:r>
      <w:r>
        <w:rPr>
          <w:bCs/>
          <w:kern w:val="2"/>
          <w:szCs w:val="24"/>
          <w:lang w:eastAsia="zh-CN" w:bidi="hi-IN"/>
        </w:rPr>
        <w:t>Екологічне маркування виступає в якості інструменту інформування споживачів про екологічні особливості продукції, процеси її розробки, виробництва і використання.</w:t>
      </w:r>
    </w:p>
    <w:p w14:paraId="265E0394" w14:textId="77777777" w:rsidR="00AD73DB" w:rsidRDefault="00A82667">
      <w:pPr>
        <w:widowControl w:val="0"/>
        <w:tabs>
          <w:tab w:val="left" w:pos="1134"/>
        </w:tabs>
        <w:jc w:val="both"/>
        <w:rPr>
          <w:bCs/>
          <w:kern w:val="2"/>
          <w:szCs w:val="24"/>
          <w:lang w:eastAsia="zh-CN" w:bidi="hi-IN"/>
        </w:rPr>
      </w:pPr>
      <w:r>
        <w:t>Відповідно до ч. 6 статті 5 Конвенції про доступ до інформації, участь громадськості в процесі прийняття рішень та доступ до правосуддя з питань, що стосуються довкілля (</w:t>
      </w:r>
      <w:proofErr w:type="spellStart"/>
      <w:r>
        <w:t>Орхуська</w:t>
      </w:r>
      <w:proofErr w:type="spellEnd"/>
      <w:r>
        <w:t xml:space="preserve"> конвенція), добровільні системи екологічного маркування визнаються одним із механізмів інформування громадськості про вплив їх діяльності та продуктів цієї діяльності на довкілля. Конвенція зобов’язує сторони</w:t>
      </w:r>
      <w:r>
        <w:rPr>
          <w:shd w:val="clear" w:color="auto" w:fill="FFFFFF"/>
        </w:rPr>
        <w:t xml:space="preserve"> розробляти механізми для забезпечення громадськості достатньою інформацією стосовно продуктів таким чином, щоб дати можливість споживачам зробити екологічно обґрунтований вибір (ч. 8 статті 5).</w:t>
      </w:r>
    </w:p>
    <w:p w14:paraId="7FBBFEFB" w14:textId="77777777" w:rsidR="00AD73DB" w:rsidRDefault="00A82667">
      <w:pPr>
        <w:widowControl w:val="0"/>
        <w:tabs>
          <w:tab w:val="left" w:pos="1134"/>
        </w:tabs>
        <w:jc w:val="both"/>
        <w:rPr>
          <w:bCs/>
          <w:color w:val="000000"/>
          <w:kern w:val="2"/>
          <w:szCs w:val="24"/>
          <w:lang w:eastAsia="zh-CN" w:bidi="hi-IN"/>
        </w:rPr>
      </w:pPr>
      <w:r>
        <w:t xml:space="preserve">На 7-й нараді Цільової групи з доступу до інформації, що діє в рамках </w:t>
      </w:r>
      <w:proofErr w:type="spellStart"/>
      <w:r>
        <w:t>Орхуська</w:t>
      </w:r>
      <w:proofErr w:type="spellEnd"/>
      <w:r>
        <w:t xml:space="preserve"> конвенція, 16 – 17 листопада 2020 року, безпосередньо було наголошено на </w:t>
      </w:r>
      <w:r>
        <w:rPr>
          <w:bCs/>
          <w:color w:val="000000"/>
          <w:kern w:val="2"/>
          <w:szCs w:val="24"/>
          <w:lang w:eastAsia="zh-CN" w:bidi="hi-IN"/>
        </w:rPr>
        <w:t xml:space="preserve">продовженні Сторонами розробки та вдосконалення рамок для заохочення діячів, чия діяльність справляє значний вплив на навколишнє середовище, до застосування таких інструментів, як екологічне маркування, енергетична маркування, паспорта продуктів, декларації товарів, попереджувальна маркування та інші інструменти інформування споживачів. Також, у ході обговорення, учасниками було підкреслено важливість підвищення обізнаності операторів про створені системи екологічного маркування та </w:t>
      </w:r>
      <w:r>
        <w:rPr>
          <w:bCs/>
          <w:color w:val="000000"/>
          <w:kern w:val="2"/>
          <w:szCs w:val="24"/>
          <w:lang w:eastAsia="zh-CN" w:bidi="hi-IN"/>
        </w:rPr>
        <w:lastRenderedPageBreak/>
        <w:t>введення стимулів для добровільного приєднання до таких систем.</w:t>
      </w:r>
    </w:p>
    <w:p w14:paraId="6A31E88E" w14:textId="77777777" w:rsidR="00AD73DB" w:rsidRDefault="00A82667">
      <w:pPr>
        <w:widowControl w:val="0"/>
        <w:tabs>
          <w:tab w:val="left" w:pos="1134"/>
          <w:tab w:val="left" w:pos="8647"/>
          <w:tab w:val="left" w:pos="9214"/>
        </w:tabs>
        <w:jc w:val="both"/>
      </w:pPr>
      <w:r>
        <w:rPr>
          <w:bCs/>
          <w:kern w:val="2"/>
          <w:szCs w:val="24"/>
          <w:lang w:eastAsia="zh-CN" w:bidi="hi-IN"/>
        </w:rPr>
        <w:t>З</w:t>
      </w:r>
      <w:r>
        <w:t>гідно Основних засад (стратегії) державної екологічної політики України на період до 2030 року, затверджених Законом України від 28 лютого 2019 року №2697-VIII, екологічне маркування визначено одним з основних інструментів реалізації національної екологічної політики. Зокрема, с</w:t>
      </w:r>
      <w:r>
        <w:rPr>
          <w:shd w:val="clear" w:color="auto" w:fill="FFFFFF"/>
        </w:rPr>
        <w:t>тимулювання впровадження систем екологічного управління на підприємствах одночасно з поліпшенням екологічних характеристик продукції, у тому числі на основі міжнародних систем сертифікації та маркування, р</w:t>
      </w:r>
      <w:r>
        <w:t xml:space="preserve">озвиток добровільної екологічної сертифікації, маркування продукції, </w:t>
      </w:r>
      <w:r>
        <w:rPr>
          <w:shd w:val="clear" w:color="auto" w:fill="FFFFFF"/>
        </w:rPr>
        <w:t>є одними із завдань Цілей 2</w:t>
      </w:r>
      <w:r>
        <w:t xml:space="preserve"> та 3 державної екологічної політики.</w:t>
      </w:r>
    </w:p>
    <w:p w14:paraId="17B375B7" w14:textId="731FA2AF" w:rsidR="00AD73DB" w:rsidRDefault="00A82667">
      <w:pPr>
        <w:widowControl w:val="0"/>
        <w:tabs>
          <w:tab w:val="left" w:pos="1134"/>
        </w:tabs>
        <w:jc w:val="both"/>
        <w:rPr>
          <w:kern w:val="2"/>
          <w:szCs w:val="24"/>
          <w:lang w:eastAsia="zh-CN" w:bidi="hi-IN"/>
        </w:rPr>
      </w:pPr>
      <w:r>
        <w:rPr>
          <w:color w:val="000000"/>
        </w:rPr>
        <w:t xml:space="preserve">Сьогодні споживачам, виробникам та іншим учасникам ринку важко розібратися в численних екологічних </w:t>
      </w:r>
      <w:proofErr w:type="spellStart"/>
      <w:r>
        <w:rPr>
          <w:color w:val="000000"/>
        </w:rPr>
        <w:t>маркованнях</w:t>
      </w:r>
      <w:proofErr w:type="spellEnd"/>
      <w:r>
        <w:rPr>
          <w:color w:val="000000"/>
        </w:rPr>
        <w:t xml:space="preserve"> та деклараціях, що стосуються екологічних характеристик продукції. Ще одна проблема </w:t>
      </w:r>
      <w:r w:rsidR="004B1E89">
        <w:rPr>
          <w:color w:val="000000"/>
        </w:rPr>
        <w:t xml:space="preserve">– </w:t>
      </w:r>
      <w:r>
        <w:rPr>
          <w:color w:val="000000"/>
        </w:rPr>
        <w:t xml:space="preserve"> </w:t>
      </w:r>
      <w:r w:rsidR="004B1E89">
        <w:rPr>
          <w:color w:val="000000"/>
        </w:rPr>
        <w:t xml:space="preserve">деякі </w:t>
      </w:r>
      <w:r>
        <w:rPr>
          <w:color w:val="000000"/>
        </w:rPr>
        <w:t xml:space="preserve">виробники створюють хибне враження про свій вплив на </w:t>
      </w:r>
      <w:proofErr w:type="spellStart"/>
      <w:r w:rsidR="004B1E89">
        <w:rPr>
          <w:color w:val="000000"/>
          <w:lang w:val="ru-RU"/>
        </w:rPr>
        <w:t>довк</w:t>
      </w:r>
      <w:r w:rsidR="004B1E89">
        <w:rPr>
          <w:color w:val="000000"/>
        </w:rPr>
        <w:t>ілля</w:t>
      </w:r>
      <w:proofErr w:type="spellEnd"/>
      <w:r>
        <w:rPr>
          <w:color w:val="000000"/>
        </w:rPr>
        <w:t xml:space="preserve"> або </w:t>
      </w:r>
      <w:r w:rsidR="004B1E89">
        <w:rPr>
          <w:color w:val="000000"/>
        </w:rPr>
        <w:t>екологічні характеристики чи переваги продукції що надається на ринок</w:t>
      </w:r>
      <w:r>
        <w:rPr>
          <w:color w:val="000000"/>
        </w:rPr>
        <w:t xml:space="preserve">. </w:t>
      </w:r>
      <w:r w:rsidR="004B1E89">
        <w:rPr>
          <w:color w:val="000000"/>
        </w:rPr>
        <w:t xml:space="preserve">Таке явище як </w:t>
      </w:r>
      <w:r w:rsidR="004B1E89" w:rsidRPr="004B1E89">
        <w:rPr>
          <w:color w:val="000000"/>
        </w:rPr>
        <w:t xml:space="preserve"> </w:t>
      </w:r>
      <w:bookmarkStart w:id="3" w:name="_Hlk77078728"/>
      <w:r w:rsidR="004B1E89" w:rsidRPr="004B1E89">
        <w:rPr>
          <w:color w:val="000000"/>
        </w:rPr>
        <w:t xml:space="preserve">“зелене окозамилювання” </w:t>
      </w:r>
      <w:bookmarkEnd w:id="3"/>
      <w:r w:rsidR="004B1E89" w:rsidRPr="004B1E89">
        <w:rPr>
          <w:color w:val="000000"/>
        </w:rPr>
        <w:t>(</w:t>
      </w:r>
      <w:r w:rsidR="004B1E89" w:rsidRPr="004B1E89">
        <w:rPr>
          <w:i/>
          <w:iCs/>
          <w:color w:val="000000"/>
          <w:lang w:val="en-US"/>
        </w:rPr>
        <w:t>g</w:t>
      </w:r>
      <w:proofErr w:type="spellStart"/>
      <w:r w:rsidRPr="004B1E89">
        <w:rPr>
          <w:i/>
          <w:iCs/>
          <w:color w:val="000000"/>
        </w:rPr>
        <w:t>reenwashing</w:t>
      </w:r>
      <w:proofErr w:type="spellEnd"/>
      <w:r>
        <w:rPr>
          <w:color w:val="000000"/>
        </w:rPr>
        <w:t xml:space="preserve"> </w:t>
      </w:r>
      <w:r w:rsidR="004B1E89">
        <w:rPr>
          <w:color w:val="000000"/>
        </w:rPr>
        <w:t>–</w:t>
      </w:r>
      <w:r w:rsidR="004B1E89" w:rsidRPr="004B1E89">
        <w:rPr>
          <w:color w:val="000000"/>
        </w:rPr>
        <w:t xml:space="preserve"> </w:t>
      </w:r>
      <w:proofErr w:type="spellStart"/>
      <w:r w:rsidR="004B1E89" w:rsidRPr="004B1E89">
        <w:rPr>
          <w:color w:val="000000"/>
        </w:rPr>
        <w:t>англ</w:t>
      </w:r>
      <w:proofErr w:type="spellEnd"/>
      <w:r w:rsidR="004B1E89" w:rsidRPr="004B1E89">
        <w:rPr>
          <w:color w:val="000000"/>
        </w:rPr>
        <w:t xml:space="preserve">.) </w:t>
      </w:r>
      <w:r>
        <w:rPr>
          <w:color w:val="000000"/>
        </w:rPr>
        <w:t xml:space="preserve">вводить учасників ринку в оману і не дає належних переваг тим виробникам, які докладають зусиль для екологізації </w:t>
      </w:r>
      <w:r w:rsidR="004B1E89">
        <w:rPr>
          <w:color w:val="000000"/>
        </w:rPr>
        <w:t xml:space="preserve">бізнесу і поліпшення екологічних характеристик </w:t>
      </w:r>
      <w:r>
        <w:rPr>
          <w:color w:val="000000"/>
        </w:rPr>
        <w:t xml:space="preserve">продукції </w:t>
      </w:r>
      <w:r w:rsidR="004B1E89">
        <w:rPr>
          <w:color w:val="000000"/>
        </w:rPr>
        <w:t>чи послуг що надаються</w:t>
      </w:r>
      <w:r>
        <w:rPr>
          <w:color w:val="000000"/>
        </w:rPr>
        <w:t xml:space="preserve">. В кінцевому підсумку це веде до </w:t>
      </w:r>
      <w:r w:rsidR="004B1E89">
        <w:rPr>
          <w:color w:val="000000"/>
        </w:rPr>
        <w:t>плутанини та імітації озеленення економіки</w:t>
      </w:r>
      <w:r>
        <w:rPr>
          <w:color w:val="000000"/>
        </w:rPr>
        <w:t>.</w:t>
      </w:r>
    </w:p>
    <w:p w14:paraId="5AB7B70F" w14:textId="6DAD5D7B" w:rsidR="00AD73DB" w:rsidRDefault="00A82667">
      <w:pPr>
        <w:jc w:val="both"/>
        <w:rPr>
          <w:bCs/>
          <w:color w:val="000000"/>
          <w:kern w:val="2"/>
          <w:szCs w:val="22"/>
          <w:lang w:eastAsia="zh-CN" w:bidi="hi-IN"/>
        </w:rPr>
      </w:pPr>
      <w:r>
        <w:rPr>
          <w:bCs/>
          <w:color w:val="000000"/>
          <w:kern w:val="2"/>
          <w:szCs w:val="22"/>
          <w:lang w:eastAsia="zh-CN" w:bidi="hi-IN"/>
        </w:rPr>
        <w:t>Подолання недобросовісних екологічних маркувань є одним із завдань Європейського Зеленого Курсу (ЄЗК) за ціллю мобілізації промисловості для чистої та циркулярної економіки (п. 2.1.3). Зокрема, зазначено, що надійна, порівнянна та перевірена інформація відіграє важливу роль у наданні покупцям можливість приймати більш сталі рішення та знижує ризик виникнення фактів «</w:t>
      </w:r>
      <w:proofErr w:type="spellStart"/>
      <w:r>
        <w:rPr>
          <w:bCs/>
          <w:color w:val="000000"/>
          <w:kern w:val="2"/>
          <w:szCs w:val="22"/>
          <w:lang w:eastAsia="zh-CN" w:bidi="hi-IN"/>
        </w:rPr>
        <w:t>greenwashing</w:t>
      </w:r>
      <w:proofErr w:type="spellEnd"/>
      <w:r>
        <w:rPr>
          <w:bCs/>
          <w:color w:val="000000"/>
          <w:kern w:val="2"/>
          <w:szCs w:val="22"/>
          <w:lang w:eastAsia="zh-CN" w:bidi="hi-IN"/>
        </w:rPr>
        <w:t xml:space="preserve">» - спроби ввести в оману споживачів та продати продукцію, більш екологічну, ніж є насправді. Це може бути перебільшенням або неправильним представленням покращених екологічних показників, твердження, яке не може бути перевірено, не має значення або просто помилкове. Практика </w:t>
      </w:r>
      <w:r w:rsidR="004B1E89" w:rsidRPr="004B1E89">
        <w:rPr>
          <w:color w:val="000000"/>
        </w:rPr>
        <w:t>“зелен</w:t>
      </w:r>
      <w:r w:rsidR="004B1E89">
        <w:rPr>
          <w:color w:val="000000"/>
        </w:rPr>
        <w:t>ого</w:t>
      </w:r>
      <w:r w:rsidR="004B1E89" w:rsidRPr="004B1E89">
        <w:rPr>
          <w:color w:val="000000"/>
        </w:rPr>
        <w:t xml:space="preserve"> окозамилювання” </w:t>
      </w:r>
      <w:r>
        <w:rPr>
          <w:bCs/>
          <w:color w:val="000000"/>
          <w:kern w:val="2"/>
          <w:szCs w:val="22"/>
          <w:lang w:eastAsia="zh-CN" w:bidi="hi-IN"/>
        </w:rPr>
        <w:t xml:space="preserve"> викривляє вибір споживачів, які бажають купувати </w:t>
      </w:r>
      <w:r w:rsidR="004B1E89">
        <w:rPr>
          <w:bCs/>
          <w:color w:val="000000"/>
          <w:kern w:val="2"/>
          <w:szCs w:val="22"/>
          <w:lang w:eastAsia="zh-CN" w:bidi="hi-IN"/>
        </w:rPr>
        <w:t>більш екологічно кращі товари</w:t>
      </w:r>
      <w:r>
        <w:rPr>
          <w:bCs/>
          <w:color w:val="000000"/>
          <w:kern w:val="2"/>
          <w:szCs w:val="22"/>
          <w:lang w:eastAsia="zh-CN" w:bidi="hi-IN"/>
        </w:rPr>
        <w:t xml:space="preserve">, але в кінцевому рахунку отримують </w:t>
      </w:r>
      <w:r w:rsidR="004B1E89">
        <w:rPr>
          <w:bCs/>
          <w:color w:val="000000"/>
          <w:kern w:val="2"/>
          <w:szCs w:val="22"/>
          <w:lang w:eastAsia="zh-CN" w:bidi="hi-IN"/>
        </w:rPr>
        <w:t>продукцію</w:t>
      </w:r>
      <w:r>
        <w:rPr>
          <w:bCs/>
          <w:color w:val="000000"/>
          <w:kern w:val="2"/>
          <w:szCs w:val="22"/>
          <w:lang w:eastAsia="zh-CN" w:bidi="hi-IN"/>
        </w:rPr>
        <w:t xml:space="preserve">, </w:t>
      </w:r>
      <w:r w:rsidR="004B1E89">
        <w:rPr>
          <w:bCs/>
          <w:color w:val="000000"/>
          <w:kern w:val="2"/>
          <w:szCs w:val="22"/>
          <w:lang w:eastAsia="zh-CN" w:bidi="hi-IN"/>
        </w:rPr>
        <w:t>що</w:t>
      </w:r>
      <w:r>
        <w:rPr>
          <w:bCs/>
          <w:color w:val="000000"/>
          <w:kern w:val="2"/>
          <w:szCs w:val="22"/>
          <w:lang w:eastAsia="zh-CN" w:bidi="hi-IN"/>
        </w:rPr>
        <w:t xml:space="preserve"> не принос</w:t>
      </w:r>
      <w:r w:rsidR="004B1E89">
        <w:rPr>
          <w:bCs/>
          <w:color w:val="000000"/>
          <w:kern w:val="2"/>
          <w:szCs w:val="22"/>
          <w:lang w:eastAsia="zh-CN" w:bidi="hi-IN"/>
        </w:rPr>
        <w:t>ить</w:t>
      </w:r>
      <w:r>
        <w:rPr>
          <w:bCs/>
          <w:color w:val="000000"/>
          <w:kern w:val="2"/>
          <w:szCs w:val="22"/>
          <w:lang w:eastAsia="zh-CN" w:bidi="hi-IN"/>
        </w:rPr>
        <w:t xml:space="preserve"> обіцяних переваг. Це підриває ефективність добросовісних </w:t>
      </w:r>
      <w:r w:rsidR="004B1E89">
        <w:rPr>
          <w:bCs/>
          <w:color w:val="000000"/>
          <w:kern w:val="2"/>
          <w:szCs w:val="22"/>
          <w:lang w:eastAsia="zh-CN" w:bidi="hi-IN"/>
        </w:rPr>
        <w:t xml:space="preserve">екологічних </w:t>
      </w:r>
      <w:r>
        <w:rPr>
          <w:bCs/>
          <w:color w:val="000000"/>
          <w:kern w:val="2"/>
          <w:szCs w:val="22"/>
          <w:lang w:eastAsia="zh-CN" w:bidi="hi-IN"/>
        </w:rPr>
        <w:t xml:space="preserve">декларацій та маркувань, забираючи їхню частку на ринку. </w:t>
      </w:r>
    </w:p>
    <w:p w14:paraId="54F6A286" w14:textId="77777777" w:rsidR="00AD73DB" w:rsidRDefault="00A82667">
      <w:pPr>
        <w:jc w:val="both"/>
        <w:rPr>
          <w:kern w:val="2"/>
          <w:szCs w:val="24"/>
          <w:lang w:eastAsia="zh-CN" w:bidi="hi-IN"/>
        </w:rPr>
      </w:pPr>
      <w:r>
        <w:rPr>
          <w:bCs/>
          <w:color w:val="000000"/>
          <w:kern w:val="2"/>
          <w:szCs w:val="22"/>
          <w:lang w:eastAsia="zh-CN" w:bidi="hi-IN"/>
        </w:rPr>
        <w:t>Оператори, які заявляють про екологічність продукції, повинні обґрунтувати це відповідно до вимог національних, європейських або міжнародних стандартів. Про це заявляється і в ЄЗК. Зокрема, передбачено зобов'язання підприємств, які застосовують «зелені твердження», обґрунтовувати їх за стандартизованою методологією оцінки впливу на навколишнє середовище.</w:t>
      </w:r>
    </w:p>
    <w:p w14:paraId="14C5D3FC" w14:textId="77777777" w:rsidR="00AD73DB" w:rsidRDefault="00A82667">
      <w:pPr>
        <w:jc w:val="both"/>
        <w:rPr>
          <w:kern w:val="2"/>
          <w:szCs w:val="24"/>
          <w:lang w:eastAsia="zh-CN" w:bidi="hi-IN"/>
        </w:rPr>
      </w:pPr>
      <w:r>
        <w:rPr>
          <w:bCs/>
          <w:color w:val="000000"/>
          <w:kern w:val="2"/>
          <w:szCs w:val="22"/>
          <w:lang w:eastAsia="zh-CN" w:bidi="hi-IN"/>
        </w:rPr>
        <w:t xml:space="preserve">До таких стандартизованих </w:t>
      </w:r>
      <w:proofErr w:type="spellStart"/>
      <w:r>
        <w:rPr>
          <w:bCs/>
          <w:color w:val="000000"/>
          <w:kern w:val="2"/>
          <w:szCs w:val="22"/>
          <w:lang w:eastAsia="zh-CN" w:bidi="hi-IN"/>
        </w:rPr>
        <w:t>методологій</w:t>
      </w:r>
      <w:proofErr w:type="spellEnd"/>
      <w:r>
        <w:rPr>
          <w:bCs/>
          <w:color w:val="000000"/>
          <w:kern w:val="2"/>
          <w:szCs w:val="22"/>
          <w:lang w:eastAsia="zh-CN" w:bidi="hi-IN"/>
        </w:rPr>
        <w:t xml:space="preserve"> оцінки впливу продукції на навколишнє середовище, на яких, в тому числі, ґрунтується світова практика застосування екологічних </w:t>
      </w:r>
      <w:proofErr w:type="spellStart"/>
      <w:r>
        <w:rPr>
          <w:bCs/>
          <w:color w:val="000000"/>
          <w:kern w:val="2"/>
          <w:szCs w:val="22"/>
          <w:lang w:eastAsia="zh-CN" w:bidi="hi-IN"/>
        </w:rPr>
        <w:t>марковань</w:t>
      </w:r>
      <w:proofErr w:type="spellEnd"/>
      <w:r>
        <w:rPr>
          <w:bCs/>
          <w:color w:val="000000"/>
          <w:kern w:val="2"/>
          <w:szCs w:val="22"/>
          <w:lang w:eastAsia="zh-CN" w:bidi="hi-IN"/>
        </w:rPr>
        <w:t xml:space="preserve"> та декларацій, є міжнародні стандарти серії ISO 14020, які були впроваджені в національну систему стандартизації шляхом гармонізації: </w:t>
      </w:r>
    </w:p>
    <w:p w14:paraId="04623435" w14:textId="057812F1" w:rsidR="00AD73DB" w:rsidRPr="004B1E89" w:rsidRDefault="00A82667">
      <w:pPr>
        <w:jc w:val="both"/>
      </w:pPr>
      <w:r w:rsidRPr="004B1E89">
        <w:rPr>
          <w:bCs/>
          <w:kern w:val="2"/>
          <w:lang w:eastAsia="zh-CN" w:bidi="hi-IN"/>
        </w:rPr>
        <w:t xml:space="preserve">ДСТУ ISO 14020:2003.Екологічні </w:t>
      </w:r>
      <w:proofErr w:type="spellStart"/>
      <w:r w:rsidRPr="004B1E89">
        <w:rPr>
          <w:bCs/>
          <w:kern w:val="2"/>
          <w:lang w:eastAsia="zh-CN" w:bidi="hi-IN"/>
        </w:rPr>
        <w:t>марковання</w:t>
      </w:r>
      <w:proofErr w:type="spellEnd"/>
      <w:r w:rsidRPr="004B1E89">
        <w:rPr>
          <w:bCs/>
          <w:kern w:val="2"/>
          <w:lang w:eastAsia="zh-CN" w:bidi="hi-IN"/>
        </w:rPr>
        <w:t xml:space="preserve"> та декларації. Загальні принципи</w:t>
      </w:r>
      <w:r w:rsidR="004B1E89" w:rsidRPr="004B1E89">
        <w:rPr>
          <w:shd w:val="clear" w:color="auto" w:fill="FFFFFF"/>
        </w:rPr>
        <w:t xml:space="preserve"> (</w:t>
      </w:r>
      <w:r w:rsidR="004B1E89" w:rsidRPr="004B1E89">
        <w:rPr>
          <w:rStyle w:val="ab"/>
          <w:b/>
          <w:bCs/>
          <w:i w:val="0"/>
          <w:iCs w:val="0"/>
          <w:shd w:val="clear" w:color="auto" w:fill="FFFFFF"/>
        </w:rPr>
        <w:t>ISO</w:t>
      </w:r>
      <w:r w:rsidR="004B1E89" w:rsidRPr="004B1E89">
        <w:rPr>
          <w:shd w:val="clear" w:color="auto" w:fill="FFFFFF"/>
        </w:rPr>
        <w:t> 14020:2000, IDT​)</w:t>
      </w:r>
      <w:r w:rsidRPr="004B1E89">
        <w:rPr>
          <w:bCs/>
          <w:kern w:val="2"/>
          <w:lang w:eastAsia="zh-CN" w:bidi="hi-IN"/>
        </w:rPr>
        <w:t xml:space="preserve">; </w:t>
      </w:r>
    </w:p>
    <w:p w14:paraId="46797792" w14:textId="77777777" w:rsidR="00AD73DB" w:rsidRDefault="00A82667">
      <w:pPr>
        <w:jc w:val="both"/>
        <w:rPr>
          <w:color w:val="000000"/>
        </w:rPr>
      </w:pPr>
      <w:r>
        <w:rPr>
          <w:bCs/>
          <w:color w:val="000000"/>
          <w:kern w:val="2"/>
          <w:lang w:eastAsia="zh-CN" w:bidi="hi-IN"/>
        </w:rPr>
        <w:lastRenderedPageBreak/>
        <w:t xml:space="preserve">ДСТУ ISO 14021:2016 Екологічні </w:t>
      </w:r>
      <w:proofErr w:type="spellStart"/>
      <w:r>
        <w:rPr>
          <w:bCs/>
          <w:color w:val="000000"/>
          <w:kern w:val="2"/>
          <w:lang w:eastAsia="zh-CN" w:bidi="hi-IN"/>
        </w:rPr>
        <w:t>марковання</w:t>
      </w:r>
      <w:proofErr w:type="spellEnd"/>
      <w:r>
        <w:rPr>
          <w:bCs/>
          <w:color w:val="000000"/>
          <w:kern w:val="2"/>
          <w:lang w:eastAsia="zh-CN" w:bidi="hi-IN"/>
        </w:rPr>
        <w:t xml:space="preserve"> та декларації. Екологічні </w:t>
      </w:r>
      <w:proofErr w:type="spellStart"/>
      <w:r>
        <w:rPr>
          <w:bCs/>
          <w:color w:val="000000"/>
          <w:kern w:val="2"/>
          <w:lang w:eastAsia="zh-CN" w:bidi="hi-IN"/>
        </w:rPr>
        <w:t>самодекларації</w:t>
      </w:r>
      <w:proofErr w:type="spellEnd"/>
      <w:r>
        <w:rPr>
          <w:bCs/>
          <w:color w:val="000000"/>
          <w:kern w:val="2"/>
          <w:lang w:eastAsia="zh-CN" w:bidi="hi-IN"/>
        </w:rPr>
        <w:t xml:space="preserve"> (екологічне маркування типу II) (ISO 14021:2016, IDT); </w:t>
      </w:r>
    </w:p>
    <w:p w14:paraId="3CECFD39" w14:textId="2EE82EBF" w:rsidR="00AD73DB" w:rsidRDefault="00A82667">
      <w:pPr>
        <w:jc w:val="both"/>
        <w:rPr>
          <w:color w:val="000000"/>
        </w:rPr>
      </w:pPr>
      <w:r>
        <w:rPr>
          <w:bCs/>
          <w:color w:val="000000"/>
          <w:kern w:val="2"/>
          <w:lang w:eastAsia="zh-CN" w:bidi="hi-IN"/>
        </w:rPr>
        <w:t xml:space="preserve">ДСТУ ISO 14024:2018 Екологічні </w:t>
      </w:r>
      <w:proofErr w:type="spellStart"/>
      <w:r>
        <w:rPr>
          <w:bCs/>
          <w:color w:val="000000"/>
          <w:kern w:val="2"/>
          <w:lang w:eastAsia="zh-CN" w:bidi="hi-IN"/>
        </w:rPr>
        <w:t>марковання</w:t>
      </w:r>
      <w:proofErr w:type="spellEnd"/>
      <w:r>
        <w:rPr>
          <w:bCs/>
          <w:color w:val="000000"/>
          <w:kern w:val="2"/>
          <w:lang w:eastAsia="zh-CN" w:bidi="hi-IN"/>
        </w:rPr>
        <w:t xml:space="preserve"> та декларації. Екологічне </w:t>
      </w:r>
      <w:proofErr w:type="spellStart"/>
      <w:r>
        <w:rPr>
          <w:bCs/>
          <w:color w:val="000000"/>
          <w:kern w:val="2"/>
          <w:lang w:eastAsia="zh-CN" w:bidi="hi-IN"/>
        </w:rPr>
        <w:t>марковання</w:t>
      </w:r>
      <w:proofErr w:type="spellEnd"/>
      <w:r>
        <w:rPr>
          <w:bCs/>
          <w:color w:val="000000"/>
          <w:kern w:val="2"/>
          <w:lang w:eastAsia="zh-CN" w:bidi="hi-IN"/>
        </w:rPr>
        <w:t xml:space="preserve"> типу I. Принципи та процедури (ISO 14024:2018, IDT).</w:t>
      </w:r>
    </w:p>
    <w:p w14:paraId="6ABB3DBC" w14:textId="77777777" w:rsidR="00AD73DB" w:rsidRDefault="00A82667">
      <w:pPr>
        <w:jc w:val="both"/>
        <w:rPr>
          <w:bCs/>
          <w:kern w:val="2"/>
          <w:szCs w:val="22"/>
          <w:lang w:eastAsia="zh-CN" w:bidi="hi-IN"/>
        </w:rPr>
      </w:pPr>
      <w:r>
        <w:rPr>
          <w:bCs/>
          <w:color w:val="000000"/>
          <w:kern w:val="2"/>
          <w:szCs w:val="22"/>
          <w:lang w:eastAsia="zh-CN" w:bidi="hi-IN"/>
        </w:rPr>
        <w:t>Отримання довіри споживачів є необхідною умовою для того, щоб вони купували та використовували продукти більш стало. Надання споживачам правдивої інформації має важливе значення для отримання їх довіри. Тому твердження повинні ґрунтуватися на обґрунтованих доказах</w:t>
      </w:r>
      <w:r>
        <w:rPr>
          <w:bCs/>
          <w:kern w:val="2"/>
          <w:szCs w:val="22"/>
          <w:lang w:eastAsia="zh-CN" w:bidi="hi-IN"/>
        </w:rPr>
        <w:t>. Е</w:t>
      </w:r>
      <w:r>
        <w:rPr>
          <w:shd w:val="clear" w:color="auto" w:fill="FFFFFF"/>
        </w:rPr>
        <w:t>кологічне маркування продукції дасть змогу підвищити екологічну обґрунтованість і ефективність діяльності суб’єктів господарювання, поліпшити екологічні характеристики продукції.</w:t>
      </w:r>
    </w:p>
    <w:p w14:paraId="2C3C40D2" w14:textId="77777777" w:rsidR="00AD73DB" w:rsidRDefault="00A82667">
      <w:pPr>
        <w:jc w:val="both"/>
      </w:pPr>
      <w:r>
        <w:rPr>
          <w:color w:val="1D1D1B"/>
          <w:shd w:val="clear" w:color="auto" w:fill="FFFFFF"/>
        </w:rPr>
        <w:t xml:space="preserve">Крім того, ЄЗК є глобальним процесом, який включає питання міжнародної торгівлі та забезпечення міжнародних ланцюгів поставок «зелених» товарів.  Для сприяння розвитку ринку зелених товарів в Україні, вітчизняні виробники мають бути спроможними створювати і виробляти товари з урахуванням стандартизованих вимог для </w:t>
      </w:r>
      <w:r>
        <w:rPr>
          <w:color w:val="000000"/>
          <w:shd w:val="clear" w:color="auto" w:fill="FFFFFF"/>
        </w:rPr>
        <w:t xml:space="preserve">екологічно кращої продукції. </w:t>
      </w:r>
      <w:r>
        <w:rPr>
          <w:color w:val="1D1D1B"/>
          <w:shd w:val="clear" w:color="auto" w:fill="FFFFFF"/>
        </w:rPr>
        <w:t xml:space="preserve"> </w:t>
      </w:r>
      <w:r>
        <w:rPr>
          <w:shd w:val="clear" w:color="auto" w:fill="FFFFFF"/>
        </w:rPr>
        <w:t>Тому досить важливим є питання забезпечення д</w:t>
      </w:r>
      <w:r>
        <w:rPr>
          <w:color w:val="000000"/>
          <w:shd w:val="clear" w:color="auto" w:fill="FFFFFF"/>
        </w:rPr>
        <w:t>ержавної підтримки операторам більш екологічно кращої продукції у рамках загальнодержавних та регіональних програм за рахунок і в межах видатків за бюджетними програмами, спрямованими на підтримку розвитку товаровиробників відповідних секторів промисловості або за рахунок і в межах видатків на реалізацію природоохоронних заходів відповідно до законодавства.</w:t>
      </w:r>
    </w:p>
    <w:p w14:paraId="1E8F84DE" w14:textId="77777777" w:rsidR="00AD73DB" w:rsidRDefault="00AD73DB">
      <w:pPr>
        <w:widowControl w:val="0"/>
        <w:tabs>
          <w:tab w:val="left" w:pos="1134"/>
        </w:tabs>
        <w:ind w:right="282" w:firstLine="0"/>
        <w:jc w:val="both"/>
      </w:pPr>
    </w:p>
    <w:p w14:paraId="02E9048E" w14:textId="77777777" w:rsidR="00AD73DB" w:rsidRDefault="00A82667">
      <w:pPr>
        <w:shd w:val="clear" w:color="auto" w:fill="FFFFFF"/>
        <w:ind w:right="282"/>
        <w:jc w:val="both"/>
        <w:rPr>
          <w:b/>
        </w:rPr>
      </w:pPr>
      <w:r>
        <w:rPr>
          <w:b/>
        </w:rPr>
        <w:t>2. Мета і шляхи її досягнення</w:t>
      </w:r>
    </w:p>
    <w:p w14:paraId="40606F23" w14:textId="77777777" w:rsidR="00AD73DB" w:rsidRDefault="00AD73DB">
      <w:pPr>
        <w:shd w:val="clear" w:color="auto" w:fill="FFFFFF"/>
        <w:ind w:right="282"/>
        <w:jc w:val="both"/>
        <w:rPr>
          <w:b/>
        </w:rPr>
      </w:pPr>
    </w:p>
    <w:p w14:paraId="4E946A5B" w14:textId="77777777" w:rsidR="00AD73DB" w:rsidRDefault="00A82667">
      <w:pPr>
        <w:widowControl w:val="0"/>
        <w:tabs>
          <w:tab w:val="left" w:pos="8505"/>
          <w:tab w:val="left" w:pos="8931"/>
        </w:tabs>
        <w:jc w:val="both"/>
      </w:pPr>
      <w:r>
        <w:t xml:space="preserve">Основною метою прийняття законопроекту є регулювання застосування екологічних </w:t>
      </w:r>
      <w:proofErr w:type="spellStart"/>
      <w:r>
        <w:t>марковань</w:t>
      </w:r>
      <w:proofErr w:type="spellEnd"/>
      <w:r>
        <w:t xml:space="preserve"> і декларацій задля </w:t>
      </w:r>
      <w:r>
        <w:rPr>
          <w:color w:val="000000"/>
        </w:rPr>
        <w:t xml:space="preserve">подолання недобросовісних </w:t>
      </w:r>
      <w:proofErr w:type="spellStart"/>
      <w:r>
        <w:rPr>
          <w:color w:val="000000"/>
        </w:rPr>
        <w:t>марковань</w:t>
      </w:r>
      <w:proofErr w:type="spellEnd"/>
      <w:r>
        <w:rPr>
          <w:color w:val="000000"/>
        </w:rPr>
        <w:t xml:space="preserve"> та декларацій та задля </w:t>
      </w:r>
      <w:r>
        <w:t>забезпечення споживачів достовірною та достатньою інформацією про екологічні характеристики товарів і послуг продукцію, щоб надавати можливість їм робити обґрунтований вибір з урахуванням інтересів охорони довкілля.</w:t>
      </w:r>
    </w:p>
    <w:p w14:paraId="2EC11155" w14:textId="77777777" w:rsidR="00AD73DB" w:rsidRDefault="00A82667">
      <w:pPr>
        <w:widowControl w:val="0"/>
        <w:tabs>
          <w:tab w:val="left" w:pos="8505"/>
          <w:tab w:val="left" w:pos="8931"/>
        </w:tabs>
        <w:jc w:val="both"/>
      </w:pPr>
      <w:r>
        <w:t xml:space="preserve">Досягнення мети забезпечується шляхом введення термінів «екологічне маркування», «екологічні декларації», «екологічна </w:t>
      </w:r>
      <w:proofErr w:type="spellStart"/>
      <w:r>
        <w:t>самодекларація</w:t>
      </w:r>
      <w:proofErr w:type="spellEnd"/>
      <w:r>
        <w:t>», та встановлення основних вимог до їх застосування.</w:t>
      </w:r>
    </w:p>
    <w:p w14:paraId="3FC2AF6A" w14:textId="77777777" w:rsidR="00AD73DB" w:rsidRDefault="00AD73DB">
      <w:pPr>
        <w:widowControl w:val="0"/>
        <w:tabs>
          <w:tab w:val="left" w:pos="8505"/>
          <w:tab w:val="left" w:pos="8931"/>
        </w:tabs>
        <w:jc w:val="both"/>
      </w:pPr>
    </w:p>
    <w:p w14:paraId="2AD03E91" w14:textId="77777777" w:rsidR="00AD73DB" w:rsidRDefault="00A82667">
      <w:pPr>
        <w:tabs>
          <w:tab w:val="left" w:pos="9180"/>
        </w:tabs>
        <w:jc w:val="both"/>
        <w:rPr>
          <w:b/>
        </w:rPr>
      </w:pPr>
      <w:r>
        <w:rPr>
          <w:b/>
        </w:rPr>
        <w:t xml:space="preserve">3. Загальна характеристика та основні положення законопроекту </w:t>
      </w:r>
    </w:p>
    <w:p w14:paraId="11FCF7FA" w14:textId="77777777" w:rsidR="00AD73DB" w:rsidRDefault="00AD73DB">
      <w:pPr>
        <w:tabs>
          <w:tab w:val="left" w:pos="9180"/>
        </w:tabs>
        <w:jc w:val="both"/>
        <w:rPr>
          <w:b/>
        </w:rPr>
      </w:pPr>
    </w:p>
    <w:p w14:paraId="30C1E73F"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Законопроектом передбачено внесення змін до з</w:t>
      </w:r>
      <w:bookmarkStart w:id="4" w:name="_Hlk76505783"/>
      <w:r>
        <w:t>аконів України «Про охорону навколишнього природного середовища», «Про основні принципи та вимоги до органічного виробництва, обігу та маркування органічної продукції», «Про інформацію для споживачів щодо харчових продуктів», «Про рекламу»</w:t>
      </w:r>
      <w:bookmarkEnd w:id="4"/>
      <w:r>
        <w:t xml:space="preserve"> з метою врегулювання застосування екологічних </w:t>
      </w:r>
      <w:proofErr w:type="spellStart"/>
      <w:r>
        <w:t>марковань</w:t>
      </w:r>
      <w:proofErr w:type="spellEnd"/>
      <w:r>
        <w:t xml:space="preserve"> і декларацій. </w:t>
      </w:r>
    </w:p>
    <w:p w14:paraId="19D122EC"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Зокрема, вводяться терміни екологічних маркувань, екологічних декларацій та </w:t>
      </w:r>
      <w:proofErr w:type="spellStart"/>
      <w:r>
        <w:t>самодекларацій</w:t>
      </w:r>
      <w:proofErr w:type="spellEnd"/>
      <w:r>
        <w:t>, та встановлюються основні вимоги до їх застосування, в тому числі вимоги до застосування будь-яких позначень та написів «екологічний», «екологічно дружній», «дружній до довкілля» та будь-</w:t>
      </w:r>
      <w:r>
        <w:lastRenderedPageBreak/>
        <w:t>яких однокореневих та/або похідних слів з префіксами «еко-» будь-якими мовами позначень та написів «екологічний» та будь-яких однокореневих та/або похідних слів з префіксами «еко-» тощо будь-якими мовами, в якості реклами більш екологічно кращої продукції.</w:t>
      </w:r>
    </w:p>
    <w:p w14:paraId="073572B5"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t>Законопроєкт</w:t>
      </w:r>
      <w:proofErr w:type="spellEnd"/>
      <w:r>
        <w:t xml:space="preserve"> вводить заборону щодо нанесення на етикетку продукції або </w:t>
      </w:r>
      <w:proofErr w:type="spellStart"/>
      <w:r>
        <w:t>паковання</w:t>
      </w:r>
      <w:proofErr w:type="spellEnd"/>
      <w:r>
        <w:t>, у документації на продукцію (товари, послуги), технічних бюлетенях, рекламних та інших матеріалах:</w:t>
      </w:r>
    </w:p>
    <w:p w14:paraId="287E3B5C"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1) екологічного </w:t>
      </w:r>
      <w:proofErr w:type="spellStart"/>
      <w:r>
        <w:t>марковання</w:t>
      </w:r>
      <w:proofErr w:type="spellEnd"/>
      <w:r>
        <w:t xml:space="preserve"> за відсутності сертифікату, що засвідчує відповідність продукції (товару, послуги) вимогам екологічних критеріїв, виданого органом з оцінки відповідності, компетентність яких підтверджена шляхом акредитації відповідно законодавству, – </w:t>
      </w:r>
    </w:p>
    <w:p w14:paraId="0DB7F558"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зокрема будь-які позначення та написи «екологічний», «екологічно дружній», «дружній до довкілля» та будь-яких однокореневих та/або похідних слів з префіксами «еко-» тощо будь-якими мовами відносно товарів чи послуг за відсутності сертифікату відповідності є обманом покупця, користувача або замовника;</w:t>
      </w:r>
    </w:p>
    <w:p w14:paraId="654BD7EE"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2) нечіткого або неправдивого екологічне </w:t>
      </w:r>
      <w:proofErr w:type="spellStart"/>
      <w:r>
        <w:t>марковання</w:t>
      </w:r>
      <w:proofErr w:type="spellEnd"/>
      <w:r>
        <w:t>;</w:t>
      </w:r>
    </w:p>
    <w:p w14:paraId="29A7B0AF"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3) екологічного </w:t>
      </w:r>
      <w:proofErr w:type="spellStart"/>
      <w:r>
        <w:t>марковання</w:t>
      </w:r>
      <w:proofErr w:type="spellEnd"/>
      <w:r>
        <w:t>, яке можна неправильно зрозуміти.</w:t>
      </w:r>
    </w:p>
    <w:p w14:paraId="213200A5"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rPr>
          <w:color w:val="000000"/>
          <w:shd w:val="clear" w:color="auto" w:fill="FFFFFF"/>
        </w:rPr>
        <w:t>Законопроєктом</w:t>
      </w:r>
      <w:proofErr w:type="spellEnd"/>
      <w:r>
        <w:rPr>
          <w:color w:val="000000"/>
          <w:shd w:val="clear" w:color="auto" w:fill="FFFFFF"/>
        </w:rPr>
        <w:t xml:space="preserve"> передбачається можливість державної підтримки операторам більш екологічно кращої продукції у рамках загальнодержавних та регіональних програм за рахунок і в межах видатків за бюджетними програмами, спрямованими на підтримку розвитку товаровиробників відповідних секторів промисловості або за рахунок і в межах видатків на реалізацію природоохоронних заходів відповідно до законодавства.</w:t>
      </w:r>
    </w:p>
    <w:p w14:paraId="164F6FF8" w14:textId="77777777" w:rsidR="00AD73DB" w:rsidRDefault="00A82667">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t>Законопроєкт</w:t>
      </w:r>
      <w:proofErr w:type="spellEnd"/>
      <w:r>
        <w:t xml:space="preserve"> також усуває суперечність, наявну в частині 8 ст. 32 Закону України «</w:t>
      </w:r>
      <w:r>
        <w:rPr>
          <w:color w:val="000000"/>
        </w:rPr>
        <w:t xml:space="preserve">Про основні принципи та вимоги до органічного виробництва, обігу та маркування органічної продукції», щодо надання права розміщувати екологічне маркування на продукції та кормах виключно у разі, якщо така продукція була отримана в результаті органічного виробництва. Оскільки таке обмеження щодо застосування екологічного маркування права виробників харчових продуктів, продукція яких відповідає екологічним критеріям, на отримання екологічного маркування з метою підтвердження поліпшених екологічних переваг продукції є: а) необґрунтованим; б) спричиняє неправомірне обмеження конкуренції, що є порушенням Конституції України, Господарського кодексу України, Закону України «Про захист економічної конкуренції»; в) не гармонізує законодавство України до законодавства ЄС, так як Регламентом Ради (ЄС) № 834/2007 від 28 червня 2007 року про органічне виробництво і маркування органічних продуктів встановлені вимоги щодо застосування органічного маркування й не встановлено обмеження щодо застосування екологічного </w:t>
      </w:r>
      <w:proofErr w:type="spellStart"/>
      <w:r>
        <w:rPr>
          <w:color w:val="000000"/>
        </w:rPr>
        <w:t>марковання</w:t>
      </w:r>
      <w:proofErr w:type="spellEnd"/>
      <w:r>
        <w:rPr>
          <w:color w:val="000000"/>
        </w:rPr>
        <w:t xml:space="preserve">. Регламент ЄС №66/2010 Європейського Парламенту та Ради від 25 листопада 2009 року про знак </w:t>
      </w:r>
      <w:proofErr w:type="spellStart"/>
      <w:r>
        <w:rPr>
          <w:color w:val="000000"/>
        </w:rPr>
        <w:t>екомаркування</w:t>
      </w:r>
      <w:proofErr w:type="spellEnd"/>
      <w:r>
        <w:rPr>
          <w:color w:val="000000"/>
        </w:rPr>
        <w:t xml:space="preserve"> Європейського Союзу не встановлює обмежень щодо застосування екологічного </w:t>
      </w:r>
      <w:proofErr w:type="spellStart"/>
      <w:r>
        <w:rPr>
          <w:color w:val="000000"/>
        </w:rPr>
        <w:t>марковання</w:t>
      </w:r>
      <w:proofErr w:type="spellEnd"/>
      <w:r>
        <w:rPr>
          <w:color w:val="000000"/>
        </w:rPr>
        <w:t xml:space="preserve">  відносно харчових продуктів, а передбачає необхідність проведення відповідного дослідження щодо впливу будь-яких критеріїв </w:t>
      </w:r>
      <w:proofErr w:type="spellStart"/>
      <w:r>
        <w:rPr>
          <w:color w:val="000000"/>
        </w:rPr>
        <w:t>екомаркування</w:t>
      </w:r>
      <w:proofErr w:type="spellEnd"/>
      <w:r>
        <w:rPr>
          <w:color w:val="000000"/>
        </w:rPr>
        <w:t xml:space="preserve"> ЄС на продукти харчування, корми, необроблені сільськогосподарські продукти, які підпадають під дію Регламенту (ЄС) №834/2007, та доцільність розгляду, під час дослідження, варіанту </w:t>
      </w:r>
      <w:r>
        <w:rPr>
          <w:color w:val="000000"/>
        </w:rPr>
        <w:lastRenderedPageBreak/>
        <w:t xml:space="preserve">застосування екологічного </w:t>
      </w:r>
      <w:proofErr w:type="spellStart"/>
      <w:r>
        <w:rPr>
          <w:color w:val="000000"/>
        </w:rPr>
        <w:t>марковання</w:t>
      </w:r>
      <w:proofErr w:type="spellEnd"/>
      <w:r>
        <w:rPr>
          <w:color w:val="000000"/>
        </w:rPr>
        <w:t xml:space="preserve"> відносно органічно сертифікованої продукції щоб не вводити споживачів в оману. За результатами такого дослідження в ЄС встановлено </w:t>
      </w:r>
      <w:proofErr w:type="spellStart"/>
      <w:r>
        <w:rPr>
          <w:color w:val="000000"/>
        </w:rPr>
        <w:t>неспівпадіння</w:t>
      </w:r>
      <w:proofErr w:type="spellEnd"/>
      <w:r>
        <w:rPr>
          <w:color w:val="000000"/>
        </w:rPr>
        <w:t xml:space="preserve"> критеріїв системи органічного маркування і критеріїв схеми </w:t>
      </w:r>
      <w:proofErr w:type="spellStart"/>
      <w:r>
        <w:rPr>
          <w:color w:val="000000"/>
        </w:rPr>
        <w:t>екомаркування</w:t>
      </w:r>
      <w:proofErr w:type="spellEnd"/>
      <w:r>
        <w:rPr>
          <w:color w:val="000000"/>
        </w:rPr>
        <w:t xml:space="preserve"> та неможливість виключення зі схеми екологічного маркування ЄС неорганічних методів виробництва. На відміну від ЄС, в Україні такого дослідження не було проведено під час розробки проєкту Закону України «Про основні принципи та вимоги до органічного виробництва, обігу та маркування органічної продукції». Враховуючи, що добровільна схема екологічної сертифікації та маркування згідно з ДСТУ</w:t>
      </w:r>
      <w:r w:rsidRPr="000C7B17">
        <w:rPr>
          <w:color w:val="000000"/>
        </w:rPr>
        <w:t xml:space="preserve"> </w:t>
      </w:r>
      <w:r>
        <w:rPr>
          <w:color w:val="000000"/>
          <w:lang w:val="en-US"/>
        </w:rPr>
        <w:t>ISO</w:t>
      </w:r>
      <w:r w:rsidRPr="000C7B17">
        <w:rPr>
          <w:color w:val="000000"/>
        </w:rPr>
        <w:t xml:space="preserve"> 14024</w:t>
      </w:r>
      <w:r>
        <w:rPr>
          <w:color w:val="000000"/>
        </w:rPr>
        <w:t xml:space="preserve"> в Україні розвивається з 2003 року, схема екологічного </w:t>
      </w:r>
      <w:proofErr w:type="spellStart"/>
      <w:r>
        <w:rPr>
          <w:color w:val="000000"/>
        </w:rPr>
        <w:t>марковання</w:t>
      </w:r>
      <w:proofErr w:type="spellEnd"/>
      <w:r>
        <w:rPr>
          <w:color w:val="000000"/>
        </w:rPr>
        <w:t xml:space="preserve"> для українського споживача є більш відомою ніж органічна, та не може викликати будь-якої плутанини у розрізнянні екологічної та органічної продукції. Про це також  свідчать результати дослідження думок споживачів щодо обізнаності та сприйняття значень маркувань продукції,  </w:t>
      </w:r>
      <w:r>
        <w:rPr>
          <w:rFonts w:cs="Calibri"/>
          <w:color w:val="000000"/>
        </w:rPr>
        <w:t>проведеного вченими та фахівцями кафедри маркетингу Київського національного торговельно-економічного університету в січні — лютому 2020 року.</w:t>
      </w:r>
    </w:p>
    <w:p w14:paraId="00872F26" w14:textId="77777777" w:rsidR="00AD73DB" w:rsidRDefault="00AD73DB">
      <w:pPr>
        <w:tabs>
          <w:tab w:val="left" w:pos="9180"/>
        </w:tabs>
        <w:ind w:right="282"/>
        <w:jc w:val="both"/>
      </w:pPr>
    </w:p>
    <w:p w14:paraId="5D28852B" w14:textId="77777777" w:rsidR="00AD73DB" w:rsidRDefault="00A82667">
      <w:pPr>
        <w:tabs>
          <w:tab w:val="left" w:pos="9180"/>
        </w:tabs>
        <w:ind w:right="282"/>
        <w:jc w:val="both"/>
        <w:rPr>
          <w:b/>
        </w:rPr>
      </w:pPr>
      <w:r>
        <w:rPr>
          <w:b/>
        </w:rPr>
        <w:t>4. Правові аспекти</w:t>
      </w:r>
    </w:p>
    <w:p w14:paraId="76899D95" w14:textId="77777777" w:rsidR="00AD73DB" w:rsidRDefault="00AD73DB">
      <w:pPr>
        <w:tabs>
          <w:tab w:val="left" w:pos="9180"/>
        </w:tabs>
        <w:ind w:right="282"/>
        <w:jc w:val="both"/>
        <w:rPr>
          <w:b/>
        </w:rPr>
      </w:pPr>
    </w:p>
    <w:p w14:paraId="186F5611" w14:textId="77777777" w:rsidR="00AD73DB" w:rsidRDefault="00A82667">
      <w:pPr>
        <w:widowControl w:val="0"/>
        <w:tabs>
          <w:tab w:val="left" w:pos="0"/>
          <w:tab w:val="left" w:pos="709"/>
          <w:tab w:val="left" w:pos="993"/>
        </w:tabs>
        <w:jc w:val="both"/>
      </w:pPr>
      <w:r>
        <w:t xml:space="preserve">У даній сфері правового регулювання діють закони України «Про охорону навколишнього природного середовища», «Про основні принципи та вимоги до органічного виробництва, обігу та маркування органічної продукції»  застосування екологічних </w:t>
      </w:r>
      <w:proofErr w:type="spellStart"/>
      <w:r>
        <w:t>марковань</w:t>
      </w:r>
      <w:proofErr w:type="spellEnd"/>
      <w:r>
        <w:t xml:space="preserve"> і декларацій», «Про інформацію для споживачів щодо харчових продуктів», «Про рекламу».</w:t>
      </w:r>
    </w:p>
    <w:p w14:paraId="02458440" w14:textId="77777777" w:rsidR="00AD73DB" w:rsidRDefault="00AD73DB">
      <w:pPr>
        <w:tabs>
          <w:tab w:val="left" w:pos="9180"/>
        </w:tabs>
        <w:ind w:firstLine="567"/>
        <w:jc w:val="both"/>
      </w:pPr>
    </w:p>
    <w:p w14:paraId="3FEF35F6" w14:textId="77777777" w:rsidR="00AD73DB" w:rsidRDefault="00A82667">
      <w:pPr>
        <w:jc w:val="both"/>
        <w:rPr>
          <w:b/>
        </w:rPr>
      </w:pPr>
      <w:r>
        <w:rPr>
          <w:b/>
        </w:rPr>
        <w:t>5. Фінансово-економічне обґрунтування</w:t>
      </w:r>
    </w:p>
    <w:p w14:paraId="56F5E660" w14:textId="77777777" w:rsidR="00AD73DB" w:rsidRDefault="00AD73DB">
      <w:pPr>
        <w:ind w:firstLine="567"/>
        <w:jc w:val="both"/>
        <w:rPr>
          <w:b/>
        </w:rPr>
      </w:pPr>
    </w:p>
    <w:p w14:paraId="3293D0B6" w14:textId="77777777" w:rsidR="00AD73DB" w:rsidRDefault="00A82667">
      <w:pPr>
        <w:jc w:val="both"/>
      </w:pPr>
      <w:r>
        <w:t>Прийняття проекту Закону не потребуватиме додаткових витрат з Державного бюджету України.</w:t>
      </w:r>
    </w:p>
    <w:p w14:paraId="6BBA95CE" w14:textId="77777777" w:rsidR="00AD73DB" w:rsidRDefault="00AD73DB">
      <w:pPr>
        <w:tabs>
          <w:tab w:val="left" w:pos="9180"/>
        </w:tabs>
        <w:jc w:val="both"/>
      </w:pPr>
    </w:p>
    <w:p w14:paraId="7011E8CF" w14:textId="77777777" w:rsidR="00AD73DB" w:rsidRDefault="00A82667">
      <w:pPr>
        <w:tabs>
          <w:tab w:val="left" w:pos="9180"/>
        </w:tabs>
        <w:jc w:val="both"/>
        <w:rPr>
          <w:b/>
        </w:rPr>
      </w:pPr>
      <w:r>
        <w:rPr>
          <w:b/>
        </w:rPr>
        <w:t>6. Прогноз результатів</w:t>
      </w:r>
    </w:p>
    <w:p w14:paraId="7A1D3978" w14:textId="77777777" w:rsidR="00AD73DB" w:rsidRDefault="00AD73DB">
      <w:pPr>
        <w:tabs>
          <w:tab w:val="left" w:pos="9180"/>
        </w:tabs>
        <w:jc w:val="both"/>
        <w:rPr>
          <w:b/>
        </w:rPr>
      </w:pPr>
    </w:p>
    <w:p w14:paraId="4E329C91" w14:textId="77777777" w:rsidR="00AD73DB" w:rsidRDefault="00A82667">
      <w:pPr>
        <w:widowControl w:val="0"/>
        <w:jc w:val="both"/>
        <w:rPr>
          <w:color w:val="000000"/>
        </w:rPr>
      </w:pPr>
      <w:bookmarkStart w:id="5" w:name="_heading=h.gjdgxs"/>
      <w:bookmarkEnd w:id="5"/>
      <w:r>
        <w:rPr>
          <w:color w:val="000000"/>
        </w:rPr>
        <w:t xml:space="preserve">Прийняття Закону України «Про внесення змін до деяких законів України щодо регулювання застосування екологічних </w:t>
      </w:r>
      <w:proofErr w:type="spellStart"/>
      <w:r>
        <w:rPr>
          <w:color w:val="000000"/>
        </w:rPr>
        <w:t>марковань</w:t>
      </w:r>
      <w:proofErr w:type="spellEnd"/>
      <w:r>
        <w:rPr>
          <w:color w:val="000000"/>
        </w:rPr>
        <w:t xml:space="preserve"> і декларацій» матиме позитивні наслідки, оскільки це сприятиме:</w:t>
      </w:r>
    </w:p>
    <w:p w14:paraId="06AD36C7" w14:textId="77777777" w:rsidR="00AD73DB" w:rsidRDefault="00A82667">
      <w:pPr>
        <w:widowControl w:val="0"/>
        <w:jc w:val="both"/>
        <w:rPr>
          <w:color w:val="000000"/>
        </w:rPr>
      </w:pPr>
      <w:r>
        <w:rPr>
          <w:color w:val="000000"/>
        </w:rPr>
        <w:t xml:space="preserve">- формуванню єдиного з ЄС ринку зелених товарів та послуг відповідно до Європейського Зеленого Курсу, до якого Україна має намір приєднатися; </w:t>
      </w:r>
    </w:p>
    <w:p w14:paraId="3E1B2A70" w14:textId="77777777" w:rsidR="00AD73DB" w:rsidRDefault="00A82667">
      <w:pPr>
        <w:widowControl w:val="0"/>
        <w:jc w:val="both"/>
        <w:rPr>
          <w:color w:val="000000"/>
        </w:rPr>
      </w:pPr>
      <w:r>
        <w:rPr>
          <w:color w:val="000000"/>
        </w:rPr>
        <w:t xml:space="preserve">- розвитку добросовісних системи екологічних </w:t>
      </w:r>
      <w:proofErr w:type="spellStart"/>
      <w:r>
        <w:rPr>
          <w:color w:val="000000"/>
        </w:rPr>
        <w:t>марковань</w:t>
      </w:r>
      <w:proofErr w:type="spellEnd"/>
      <w:r>
        <w:rPr>
          <w:color w:val="000000"/>
        </w:rPr>
        <w:t xml:space="preserve"> і декларацій в Україні, що вимагається міжнародними та національними стратегічними нормативними актами;</w:t>
      </w:r>
    </w:p>
    <w:p w14:paraId="3337E2BB" w14:textId="77777777" w:rsidR="00AD73DB" w:rsidRDefault="00A82667">
      <w:pPr>
        <w:widowControl w:val="0"/>
        <w:jc w:val="both"/>
        <w:rPr>
          <w:color w:val="000000"/>
        </w:rPr>
      </w:pPr>
      <w:r>
        <w:rPr>
          <w:color w:val="000000"/>
        </w:rPr>
        <w:t xml:space="preserve">- </w:t>
      </w:r>
      <w:r>
        <w:rPr>
          <w:bCs/>
          <w:color w:val="000000"/>
          <w:kern w:val="2"/>
          <w:szCs w:val="22"/>
          <w:lang w:eastAsia="zh-CN" w:bidi="hi-IN"/>
        </w:rPr>
        <w:t xml:space="preserve">подолання недобросовісних екологічних маркувань </w:t>
      </w:r>
      <w:r>
        <w:rPr>
          <w:color w:val="000000"/>
        </w:rPr>
        <w:t>та декларацій;</w:t>
      </w:r>
    </w:p>
    <w:p w14:paraId="0201E3D3" w14:textId="77777777" w:rsidR="00AD73DB" w:rsidRDefault="00A82667">
      <w:pPr>
        <w:widowControl w:val="0"/>
        <w:jc w:val="both"/>
        <w:rPr>
          <w:color w:val="000000"/>
        </w:rPr>
      </w:pPr>
      <w:r>
        <w:rPr>
          <w:color w:val="000000"/>
        </w:rPr>
        <w:t>- переходу до зеленої і циклічної економіки, екологізації публічних закупівель, впровадженням підходів з нульовим рівнем відходів, тощо.</w:t>
      </w:r>
    </w:p>
    <w:p w14:paraId="1D8DB87F" w14:textId="77777777" w:rsidR="00AD73DB" w:rsidRDefault="00AD73DB">
      <w:pPr>
        <w:widowControl w:val="0"/>
        <w:jc w:val="both"/>
        <w:rPr>
          <w:color w:val="000000"/>
        </w:rPr>
      </w:pPr>
    </w:p>
    <w:p w14:paraId="60EBA55F" w14:textId="77777777" w:rsidR="00AD73DB" w:rsidRDefault="00AD73DB">
      <w:pPr>
        <w:widowControl w:val="0"/>
        <w:jc w:val="both"/>
        <w:rPr>
          <w:color w:val="000000"/>
        </w:rPr>
      </w:pPr>
    </w:p>
    <w:p w14:paraId="4B34180F" w14:textId="77777777" w:rsidR="00AD73DB" w:rsidRDefault="00A82667">
      <w:pPr>
        <w:widowControl w:val="0"/>
        <w:jc w:val="both"/>
        <w:rPr>
          <w:color w:val="000000"/>
        </w:rPr>
      </w:pPr>
      <w:r>
        <w:rPr>
          <w:b/>
        </w:rPr>
        <w:t>Народні депутати України</w:t>
      </w:r>
    </w:p>
    <w:sectPr w:rsidR="00AD73DB">
      <w:footerReference w:type="default" r:id="rId10"/>
      <w:footerReference w:type="first" r:id="rId11"/>
      <w:pgSz w:w="11906" w:h="16838"/>
      <w:pgMar w:top="993" w:right="849" w:bottom="851" w:left="1418" w:header="0" w:footer="397" w:gutter="0"/>
      <w:pgNumType w:start="1"/>
      <w:cols w:space="720"/>
      <w:formProt w:val="0"/>
      <w:titlePg/>
      <w:docGrid w:linePitch="100" w:charSpace="-1638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29588" w14:textId="77777777" w:rsidR="00776C7D" w:rsidRDefault="00776C7D">
      <w:r>
        <w:separator/>
      </w:r>
    </w:p>
  </w:endnote>
  <w:endnote w:type="continuationSeparator" w:id="0">
    <w:p w14:paraId="601025B5" w14:textId="77777777" w:rsidR="00776C7D" w:rsidRDefault="00776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Liberation Serif">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879A3" w14:textId="1A98D41D" w:rsidR="00AD73DB" w:rsidRDefault="00A82667">
    <w:pPr>
      <w:tabs>
        <w:tab w:val="center" w:pos="4819"/>
        <w:tab w:val="right" w:pos="9639"/>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A6538">
      <w:rPr>
        <w:noProof/>
        <w:color w:val="000000"/>
        <w:sz w:val="20"/>
        <w:szCs w:val="20"/>
      </w:rPr>
      <w:t>5</w:t>
    </w:r>
    <w:r>
      <w:rPr>
        <w:color w:val="000000"/>
        <w:sz w:val="20"/>
        <w:szCs w:val="20"/>
      </w:rPr>
      <w:fldChar w:fldCharType="end"/>
    </w:r>
  </w:p>
  <w:p w14:paraId="711F451E" w14:textId="77777777" w:rsidR="00AD73DB" w:rsidRDefault="00AD73DB">
    <w:pPr>
      <w:tabs>
        <w:tab w:val="center" w:pos="4819"/>
        <w:tab w:val="right" w:pos="9639"/>
      </w:tabs>
      <w:ind w:right="360" w:firstLine="0"/>
      <w:rPr>
        <w:color w:val="000000"/>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B16B5" w14:textId="3D9B1C97" w:rsidR="00AD73DB" w:rsidRDefault="00A82667">
    <w:pPr>
      <w:tabs>
        <w:tab w:val="center" w:pos="4819"/>
        <w:tab w:val="right" w:pos="9639"/>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A6538">
      <w:rPr>
        <w:noProof/>
        <w:color w:val="000000"/>
        <w:sz w:val="20"/>
        <w:szCs w:val="20"/>
      </w:rPr>
      <w:t>1</w:t>
    </w:r>
    <w:r>
      <w:rPr>
        <w:color w:val="000000"/>
        <w:sz w:val="20"/>
        <w:szCs w:val="20"/>
      </w:rPr>
      <w:fldChar w:fldCharType="end"/>
    </w:r>
  </w:p>
  <w:p w14:paraId="29532048" w14:textId="77777777" w:rsidR="00AD73DB" w:rsidRDefault="00AD73DB">
    <w:pPr>
      <w:tabs>
        <w:tab w:val="center" w:pos="4819"/>
        <w:tab w:val="right" w:pos="9639"/>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8DCD6" w14:textId="77777777" w:rsidR="00776C7D" w:rsidRDefault="00776C7D">
      <w:r>
        <w:separator/>
      </w:r>
    </w:p>
  </w:footnote>
  <w:footnote w:type="continuationSeparator" w:id="0">
    <w:p w14:paraId="7A6DC362" w14:textId="77777777" w:rsidR="00776C7D" w:rsidRDefault="00776C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3DB"/>
    <w:rsid w:val="000C7B17"/>
    <w:rsid w:val="004A6538"/>
    <w:rsid w:val="004B1E89"/>
    <w:rsid w:val="00776C7D"/>
    <w:rsid w:val="00A82667"/>
    <w:rsid w:val="00AD73D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6B28"/>
  <w15:docId w15:val="{36771CB9-9569-4810-B45B-15D1BE784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style>
  <w:style w:type="paragraph" w:styleId="1">
    <w:name w:val="heading 1"/>
    <w:basedOn w:val="a"/>
    <w:next w:val="a"/>
    <w:qFormat/>
    <w:pPr>
      <w:keepNext/>
      <w:keepLines/>
      <w:spacing w:before="480" w:after="120"/>
      <w:outlineLvl w:val="0"/>
    </w:pPr>
    <w:rPr>
      <w:b/>
      <w:sz w:val="48"/>
      <w:szCs w:val="48"/>
    </w:rPr>
  </w:style>
  <w:style w:type="paragraph" w:styleId="2">
    <w:name w:val="heading 2"/>
    <w:basedOn w:val="a"/>
    <w:next w:val="a"/>
    <w:qFormat/>
    <w:pPr>
      <w:keepNext/>
      <w:spacing w:before="240" w:after="60"/>
      <w:outlineLvl w:val="1"/>
    </w:pPr>
    <w:rPr>
      <w:rFonts w:ascii="Calibri" w:eastAsia="Calibri" w:hAnsi="Calibri" w:cs="Calibri"/>
      <w:b/>
      <w:i/>
    </w:rPr>
  </w:style>
  <w:style w:type="paragraph" w:styleId="3">
    <w:name w:val="heading 3"/>
    <w:basedOn w:val="a"/>
    <w:next w:val="a"/>
    <w:qFormat/>
    <w:pPr>
      <w:keepNext/>
      <w:keepLines/>
      <w:spacing w:before="280" w:after="80"/>
      <w:outlineLvl w:val="2"/>
    </w:pPr>
    <w:rPr>
      <w:b/>
    </w:rPr>
  </w:style>
  <w:style w:type="paragraph" w:styleId="4">
    <w:name w:val="heading 4"/>
    <w:basedOn w:val="a"/>
    <w:next w:val="a"/>
    <w:qFormat/>
    <w:pPr>
      <w:keepNext/>
      <w:keepLines/>
      <w:spacing w:before="240" w:after="40"/>
      <w:outlineLvl w:val="3"/>
    </w:pPr>
    <w:rPr>
      <w:b/>
      <w:sz w:val="24"/>
      <w:szCs w:val="24"/>
    </w:rPr>
  </w:style>
  <w:style w:type="paragraph" w:styleId="5">
    <w:name w:val="heading 5"/>
    <w:basedOn w:val="a"/>
    <w:next w:val="a"/>
    <w:qFormat/>
    <w:pPr>
      <w:keepNext/>
      <w:keepLines/>
      <w:spacing w:before="220" w:after="40"/>
      <w:outlineLvl w:val="4"/>
    </w:pPr>
    <w:rPr>
      <w:b/>
      <w:sz w:val="22"/>
      <w:szCs w:val="22"/>
    </w:rPr>
  </w:style>
  <w:style w:type="paragraph" w:styleId="6">
    <w:name w:val="heading 6"/>
    <w:basedOn w:val="a"/>
    <w:next w:val="a"/>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qFormat/>
    <w:pPr>
      <w:keepNext/>
      <w:keepLines/>
      <w:spacing w:before="480" w:after="120"/>
    </w:pPr>
    <w:rPr>
      <w:b/>
      <w:sz w:val="72"/>
      <w:szCs w:val="72"/>
    </w:rPr>
  </w:style>
  <w:style w:type="paragraph" w:styleId="a4">
    <w:name w:val="Body Text"/>
    <w:basedOn w:val="a"/>
    <w:pPr>
      <w:spacing w:after="140" w:line="276" w:lineRule="auto"/>
    </w:pPr>
  </w:style>
  <w:style w:type="paragraph" w:styleId="a5">
    <w:name w:val="List"/>
    <w:basedOn w:val="a4"/>
    <w:rPr>
      <w:rFonts w:cs="Lucida Sans"/>
    </w:rPr>
  </w:style>
  <w:style w:type="paragraph" w:styleId="a6">
    <w:name w:val="caption"/>
    <w:basedOn w:val="a"/>
    <w:qFormat/>
    <w:pPr>
      <w:suppressLineNumbers/>
      <w:spacing w:before="120" w:after="120"/>
    </w:pPr>
    <w:rPr>
      <w:rFonts w:cs="Lucida Sans"/>
      <w:i/>
      <w:iCs/>
      <w:sz w:val="24"/>
      <w:szCs w:val="24"/>
    </w:rPr>
  </w:style>
  <w:style w:type="paragraph" w:styleId="a7">
    <w:name w:val="index heading"/>
    <w:basedOn w:val="a"/>
    <w:qFormat/>
    <w:pPr>
      <w:suppressLineNumbers/>
    </w:pPr>
    <w:rPr>
      <w:rFonts w:cs="Lucida Sans"/>
    </w:rPr>
  </w:style>
  <w:style w:type="paragraph" w:styleId="a8">
    <w:name w:val="Subtitle"/>
    <w:basedOn w:val="a"/>
    <w:next w:val="a"/>
    <w:qFormat/>
    <w:pPr>
      <w:keepNext/>
      <w:keepLines/>
      <w:spacing w:before="360" w:after="80"/>
    </w:pPr>
    <w:rPr>
      <w:rFonts w:ascii="Georgia" w:eastAsia="Georgia" w:hAnsi="Georgia" w:cs="Georgia"/>
      <w:i/>
      <w:color w:val="666666"/>
      <w:sz w:val="48"/>
      <w:szCs w:val="48"/>
    </w:rPr>
  </w:style>
  <w:style w:type="paragraph" w:customStyle="1" w:styleId="a9">
    <w:name w:val="Верхний и нижний колонтитулы"/>
    <w:basedOn w:val="a"/>
    <w:qFormat/>
  </w:style>
  <w:style w:type="paragraph" w:styleId="aa">
    <w:name w:val="footer"/>
    <w:basedOn w:val="a9"/>
  </w:style>
  <w:style w:type="paragraph" w:customStyle="1" w:styleId="rvps2">
    <w:name w:val="rvps2"/>
    <w:basedOn w:val="a"/>
    <w:qFormat/>
    <w:rsid w:val="004E2BCB"/>
    <w:pPr>
      <w:suppressAutoHyphens w:val="0"/>
      <w:spacing w:beforeAutospacing="1" w:afterAutospacing="1"/>
      <w:ind w:firstLine="0"/>
    </w:pPr>
    <w:rPr>
      <w:sz w:val="24"/>
      <w:szCs w:val="24"/>
      <w:lang w:val="ru-RU"/>
    </w:rPr>
  </w:style>
  <w:style w:type="paragraph" w:customStyle="1" w:styleId="d1edeef1eae0">
    <w:name w:val="Сd1нedоeeсf1кeaаe0"/>
    <w:basedOn w:val="a"/>
    <w:uiPriority w:val="99"/>
    <w:qFormat/>
    <w:rsid w:val="00123ED8"/>
    <w:pPr>
      <w:suppressLineNumbers/>
      <w:ind w:left="339" w:hanging="339"/>
    </w:pPr>
    <w:rPr>
      <w:rFonts w:ascii="Liberation Serif" w:hAnsi="Liberation Serif" w:cs="Liberation Serif"/>
      <w:kern w:val="2"/>
      <w:sz w:val="20"/>
      <w:szCs w:val="20"/>
      <w:lang w:val="en-US" w:eastAsia="zh-CN" w:bidi="hi-IN"/>
    </w:r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character" w:styleId="ab">
    <w:name w:val="Emphasis"/>
    <w:basedOn w:val="a0"/>
    <w:uiPriority w:val="20"/>
    <w:qFormat/>
    <w:rsid w:val="004B1E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roundtripDataSignature="AMtx7mj4rcaAMOjJtq0Z3WC3o1dAmv3lMQ==">AMUW2mXIlMvQFJdvLfVAHnzwm+UOa03EKwrlBJ7kS28KXSD8VY8PVPTmHJ41tUMU/kvhCIdn1ASaKEkGORFgjEeyBQ9UXbr1QL/71i3lB5kF2MXMP/hsr7Cv9gKKDX2vPZAVUPnxe5N5</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1D5C19-DABB-4424-8639-7A429A7899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45E373-27F7-4C10-A169-1E401C9C9F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FDAE0C4-E2D7-4033-8F85-1D7433F2C9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9029</Words>
  <Characters>5147</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2021-12-20T09:02:00Z</dcterms:created>
  <dcterms:modified xsi:type="dcterms:W3CDTF">2021-12-20T09:02:00Z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