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697A0" w14:textId="77777777" w:rsidR="003938FD" w:rsidRPr="009F53FF" w:rsidRDefault="003938FD" w:rsidP="003938FD">
      <w:pPr>
        <w:keepNext/>
        <w:ind w:firstLine="567"/>
        <w:jc w:val="right"/>
        <w:rPr>
          <w:szCs w:val="28"/>
          <w:lang w:eastAsia="uk-UA"/>
        </w:rPr>
      </w:pPr>
      <w:bookmarkStart w:id="0" w:name="_GoBack"/>
      <w:bookmarkEnd w:id="0"/>
      <w:r w:rsidRPr="009F53FF">
        <w:rPr>
          <w:szCs w:val="28"/>
          <w:lang w:eastAsia="uk-UA"/>
        </w:rPr>
        <w:t xml:space="preserve">Проект </w:t>
      </w:r>
    </w:p>
    <w:p w14:paraId="18ACE98A" w14:textId="77777777" w:rsidR="003938FD" w:rsidRPr="009F53FF" w:rsidRDefault="003938FD" w:rsidP="003938FD">
      <w:pPr>
        <w:keepNext/>
        <w:ind w:firstLine="567"/>
        <w:jc w:val="right"/>
        <w:rPr>
          <w:szCs w:val="28"/>
          <w:lang w:eastAsia="uk-UA"/>
        </w:rPr>
      </w:pPr>
      <w:r w:rsidRPr="009F53FF">
        <w:rPr>
          <w:szCs w:val="28"/>
          <w:lang w:eastAsia="uk-UA"/>
        </w:rPr>
        <w:t xml:space="preserve">вноситься народними </w:t>
      </w:r>
    </w:p>
    <w:p w14:paraId="0E5AEC79" w14:textId="4F80BBAE" w:rsidR="003938FD" w:rsidRPr="009F53FF" w:rsidRDefault="003938FD" w:rsidP="003938FD">
      <w:pPr>
        <w:keepNext/>
        <w:ind w:firstLine="567"/>
        <w:jc w:val="right"/>
        <w:rPr>
          <w:szCs w:val="28"/>
          <w:lang w:eastAsia="uk-UA"/>
        </w:rPr>
      </w:pPr>
      <w:r w:rsidRPr="009F53FF">
        <w:rPr>
          <w:szCs w:val="28"/>
          <w:lang w:eastAsia="uk-UA"/>
        </w:rPr>
        <w:t>депутатами України</w:t>
      </w:r>
    </w:p>
    <w:p w14:paraId="6675074A" w14:textId="3C88191E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386066" w14:textId="77777777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A59FD7" w14:textId="7E1CD60B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4C4CF9" w14:textId="1131B25E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9485AF" w14:textId="77777777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F1D28D" w14:textId="77777777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271DB9" w14:textId="77777777" w:rsidR="003938FD" w:rsidRDefault="003938FD" w:rsidP="003938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AC2C62" w14:textId="77777777" w:rsidR="003938FD" w:rsidRDefault="003938FD" w:rsidP="003938F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14:paraId="292F6DD7" w14:textId="60D4F27B" w:rsidR="003938FD" w:rsidRPr="003938FD" w:rsidRDefault="003938FD" w:rsidP="003938FD">
      <w:pPr>
        <w:spacing w:line="228" w:lineRule="auto"/>
        <w:ind w:firstLine="709"/>
        <w:jc w:val="center"/>
        <w:rPr>
          <w:b/>
          <w:bCs/>
        </w:rPr>
      </w:pPr>
      <w:r>
        <w:rPr>
          <w:b/>
        </w:rPr>
        <w:t xml:space="preserve">«Про внесення змін до Кримінального процесуального кодексу України </w:t>
      </w:r>
      <w:r w:rsidRPr="003938FD">
        <w:rPr>
          <w:rFonts w:cs="Times New Roman"/>
          <w:b/>
          <w:bCs/>
          <w:szCs w:val="28"/>
        </w:rPr>
        <w:t>(щодо дотримання розумних строків кримінального провадження</w:t>
      </w:r>
      <w:r>
        <w:rPr>
          <w:rFonts w:cs="Times New Roman"/>
          <w:b/>
          <w:bCs/>
          <w:szCs w:val="28"/>
        </w:rPr>
        <w:t>)</w:t>
      </w:r>
      <w:r w:rsidRPr="003938FD">
        <w:rPr>
          <w:b/>
          <w:bCs/>
        </w:rPr>
        <w:t>»</w:t>
      </w:r>
    </w:p>
    <w:p w14:paraId="1B959A76" w14:textId="77777777" w:rsidR="003938FD" w:rsidRDefault="003938FD" w:rsidP="003938FD">
      <w:pPr>
        <w:pStyle w:val="a4"/>
        <w:spacing w:after="0"/>
      </w:pPr>
    </w:p>
    <w:p w14:paraId="55537409" w14:textId="2B43BDCC" w:rsidR="003938FD" w:rsidRPr="00F9305E" w:rsidRDefault="003938FD" w:rsidP="00F9305E">
      <w:pPr>
        <w:pStyle w:val="a4"/>
        <w:spacing w:after="0"/>
      </w:pPr>
      <w:r w:rsidRPr="00F9305E">
        <w:t>Верховна Рада України п о с т а н о в л я є:</w:t>
      </w:r>
    </w:p>
    <w:p w14:paraId="7D976EEF" w14:textId="77777777" w:rsidR="003938FD" w:rsidRPr="00F9305E" w:rsidRDefault="003938FD" w:rsidP="00F9305E">
      <w:pPr>
        <w:pStyle w:val="a4"/>
        <w:spacing w:after="0"/>
      </w:pPr>
    </w:p>
    <w:p w14:paraId="3587B5B8" w14:textId="670CEE06" w:rsidR="003938FD" w:rsidRPr="00F9305E" w:rsidRDefault="003938FD" w:rsidP="00F9305E">
      <w:pPr>
        <w:pStyle w:val="a4"/>
        <w:tabs>
          <w:tab w:val="left" w:pos="851"/>
        </w:tabs>
        <w:spacing w:after="0"/>
        <w:rPr>
          <w:rFonts w:eastAsia="Times New Roman"/>
          <w:lang w:eastAsia="ru-RU"/>
        </w:rPr>
      </w:pPr>
      <w:r w:rsidRPr="00F9305E">
        <w:t xml:space="preserve">1. </w:t>
      </w:r>
      <w:r w:rsidRPr="00F9305E">
        <w:rPr>
          <w:rFonts w:eastAsia="Times New Roman"/>
          <w:lang w:eastAsia="ru-RU"/>
        </w:rPr>
        <w:t xml:space="preserve">Внести до Кримінального процесуального кодексу України </w:t>
      </w:r>
      <w:r w:rsidRPr="00F9305E">
        <w:rPr>
          <w:shd w:val="clear" w:color="auto" w:fill="FFFFFF"/>
        </w:rPr>
        <w:t>(Відомості Верховної Ради України (ВВР), 2013, № 9-10, № 11-12, № 13, ст. 88 із наступними змінами)</w:t>
      </w:r>
      <w:r w:rsidRPr="00F9305E">
        <w:rPr>
          <w:rFonts w:eastAsia="Times New Roman"/>
          <w:lang w:eastAsia="ru-RU"/>
        </w:rPr>
        <w:t xml:space="preserve"> такі зміни:</w:t>
      </w:r>
    </w:p>
    <w:p w14:paraId="3B349EBB" w14:textId="77777777" w:rsidR="003938FD" w:rsidRPr="00F9305E" w:rsidRDefault="003938FD" w:rsidP="00F9305E">
      <w:pPr>
        <w:keepNext/>
        <w:tabs>
          <w:tab w:val="left" w:pos="900"/>
        </w:tabs>
        <w:ind w:firstLine="709"/>
        <w:jc w:val="both"/>
        <w:rPr>
          <w:szCs w:val="28"/>
        </w:rPr>
      </w:pPr>
    </w:p>
    <w:p w14:paraId="40D73151" w14:textId="504C0E21" w:rsidR="003938FD" w:rsidRDefault="00F9305E" w:rsidP="00F9305E">
      <w:pPr>
        <w:pStyle w:val="a6"/>
        <w:keepNext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у</w:t>
      </w:r>
      <w:r w:rsidR="00E96B8C" w:rsidRPr="00F9305E">
        <w:rPr>
          <w:szCs w:val="28"/>
        </w:rPr>
        <w:t xml:space="preserve"> пункті 25 </w:t>
      </w:r>
      <w:r w:rsidRPr="00F9305E">
        <w:rPr>
          <w:szCs w:val="28"/>
        </w:rPr>
        <w:t>частини</w:t>
      </w:r>
      <w:r w:rsidR="00E96B8C" w:rsidRPr="00F9305E">
        <w:rPr>
          <w:szCs w:val="28"/>
        </w:rPr>
        <w:t xml:space="preserve"> першої статті 3 слово «понятий» виключити;</w:t>
      </w:r>
    </w:p>
    <w:p w14:paraId="10C6F889" w14:textId="77777777" w:rsidR="00AC1CDB" w:rsidRPr="00F9305E" w:rsidRDefault="00AC1CDB" w:rsidP="00AC1CDB">
      <w:pPr>
        <w:pStyle w:val="a6"/>
        <w:keepNext/>
        <w:tabs>
          <w:tab w:val="left" w:pos="1134"/>
        </w:tabs>
        <w:ind w:left="709"/>
        <w:jc w:val="both"/>
        <w:rPr>
          <w:szCs w:val="28"/>
        </w:rPr>
      </w:pPr>
    </w:p>
    <w:p w14:paraId="709E6B45" w14:textId="03EC7BB9" w:rsidR="00E96B8C" w:rsidRPr="00F9305E" w:rsidRDefault="00F9305E" w:rsidP="00F9305E">
      <w:pPr>
        <w:pStyle w:val="a6"/>
        <w:keepNext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у</w:t>
      </w:r>
      <w:r w:rsidR="00F65AB9" w:rsidRPr="00F9305E">
        <w:rPr>
          <w:szCs w:val="28"/>
        </w:rPr>
        <w:t xml:space="preserve"> статті 41:</w:t>
      </w:r>
    </w:p>
    <w:p w14:paraId="59F364BD" w14:textId="5EB167C5" w:rsidR="00F65AB9" w:rsidRPr="00F9305E" w:rsidRDefault="00F65AB9" w:rsidP="00F9305E">
      <w:pPr>
        <w:pStyle w:val="a6"/>
        <w:keepNext/>
        <w:tabs>
          <w:tab w:val="left" w:pos="900"/>
        </w:tabs>
        <w:ind w:left="0" w:firstLine="709"/>
        <w:jc w:val="both"/>
        <w:rPr>
          <w:szCs w:val="28"/>
        </w:rPr>
      </w:pPr>
      <w:r w:rsidRPr="00F9305E">
        <w:rPr>
          <w:szCs w:val="28"/>
        </w:rPr>
        <w:t xml:space="preserve">а) у частині першій після слів </w:t>
      </w:r>
      <w:r w:rsidR="00523039" w:rsidRPr="00F9305E">
        <w:rPr>
          <w:szCs w:val="28"/>
        </w:rPr>
        <w:t xml:space="preserve">«кримінальному провадженні» </w:t>
      </w:r>
      <w:r w:rsidRPr="00F9305E">
        <w:rPr>
          <w:szCs w:val="28"/>
        </w:rPr>
        <w:t xml:space="preserve">додати слова «а також виконують заходи забезпечення кримінального провадження»; </w:t>
      </w:r>
    </w:p>
    <w:p w14:paraId="309AFBFD" w14:textId="44A8B20F" w:rsidR="00936CD6" w:rsidRPr="00F9305E" w:rsidRDefault="00523039" w:rsidP="00F9305E">
      <w:pPr>
        <w:pStyle w:val="a6"/>
        <w:keepNext/>
        <w:tabs>
          <w:tab w:val="left" w:pos="900"/>
        </w:tabs>
        <w:ind w:left="0" w:firstLine="709"/>
        <w:jc w:val="both"/>
        <w:rPr>
          <w:szCs w:val="28"/>
        </w:rPr>
      </w:pPr>
      <w:r w:rsidRPr="00F9305E">
        <w:rPr>
          <w:szCs w:val="28"/>
        </w:rPr>
        <w:t xml:space="preserve">б) </w:t>
      </w:r>
      <w:r w:rsidR="00936CD6" w:rsidRPr="00F9305E">
        <w:rPr>
          <w:szCs w:val="28"/>
        </w:rPr>
        <w:t xml:space="preserve">частину третю </w:t>
      </w:r>
      <w:r w:rsidR="00F9305E" w:rsidRPr="00F9305E">
        <w:rPr>
          <w:szCs w:val="28"/>
        </w:rPr>
        <w:t>викласти</w:t>
      </w:r>
      <w:r w:rsidR="00936CD6" w:rsidRPr="00F9305E">
        <w:rPr>
          <w:szCs w:val="28"/>
        </w:rPr>
        <w:t xml:space="preserve"> в </w:t>
      </w:r>
      <w:r w:rsidR="00F9305E" w:rsidRPr="00F9305E">
        <w:rPr>
          <w:szCs w:val="28"/>
        </w:rPr>
        <w:t>такій</w:t>
      </w:r>
      <w:r w:rsidR="00936CD6" w:rsidRPr="00F9305E">
        <w:rPr>
          <w:szCs w:val="28"/>
        </w:rPr>
        <w:t xml:space="preserve"> редакції:</w:t>
      </w:r>
    </w:p>
    <w:p w14:paraId="7F794D8D" w14:textId="3C394C81" w:rsidR="00936CD6" w:rsidRDefault="00936CD6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«3. Доручення слідчого, дізнавача, прокурора щодо проведення слідчих (розшукових) дій та негласних слідчих (розшукових) дій, а також щодо виконання заходів забезпечення кримінального провадження є обов’язковими для виконання оперативним підрозділом.»;</w:t>
      </w:r>
    </w:p>
    <w:p w14:paraId="7D38B532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6EE9E85" w14:textId="353EE14B" w:rsidR="00936CD6" w:rsidRPr="00F9305E" w:rsidRDefault="00F9305E" w:rsidP="00AC1CDB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F9305E">
        <w:rPr>
          <w:sz w:val="28"/>
          <w:szCs w:val="28"/>
        </w:rPr>
        <w:t>астину</w:t>
      </w:r>
      <w:r w:rsidR="00ED4922" w:rsidRPr="00F9305E">
        <w:rPr>
          <w:sz w:val="28"/>
          <w:szCs w:val="28"/>
        </w:rPr>
        <w:t xml:space="preserve"> третю </w:t>
      </w:r>
      <w:r w:rsidRPr="00F9305E">
        <w:rPr>
          <w:sz w:val="28"/>
          <w:szCs w:val="28"/>
        </w:rPr>
        <w:t>статті</w:t>
      </w:r>
      <w:r w:rsidR="00ED4922" w:rsidRPr="00F9305E">
        <w:rPr>
          <w:sz w:val="28"/>
          <w:szCs w:val="28"/>
        </w:rPr>
        <w:t xml:space="preserve"> 46 доповнити новим абзацом другим такого змісту:</w:t>
      </w:r>
    </w:p>
    <w:p w14:paraId="42E14CBC" w14:textId="57591941" w:rsidR="00ED4922" w:rsidRDefault="00ED4922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«Неприбуття одного чи кількох захисників обвинуваченого не перешкоджає судовому розгляду, якщо в таке судове засідання з’явився хоча б один захисник цього обвинуваченого.»;</w:t>
      </w:r>
    </w:p>
    <w:p w14:paraId="102AAD6E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E019066" w14:textId="6E129B11" w:rsidR="00ED4922" w:rsidRPr="00F9305E" w:rsidRDefault="00F9305E" w:rsidP="00AC1CDB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F9305E">
        <w:rPr>
          <w:sz w:val="28"/>
          <w:szCs w:val="28"/>
        </w:rPr>
        <w:t>астину</w:t>
      </w:r>
      <w:r w:rsidR="00EB5A3C" w:rsidRPr="00F9305E">
        <w:rPr>
          <w:sz w:val="28"/>
          <w:szCs w:val="28"/>
        </w:rPr>
        <w:t xml:space="preserve"> першу статті 49 доповнити новим пунктом 4 такого змісту:</w:t>
      </w:r>
    </w:p>
    <w:p w14:paraId="4919F9AB" w14:textId="133E9B71" w:rsidR="00EB5A3C" w:rsidRDefault="00EB5A3C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«4) під час судового провадження захисник (захисники) підозрюваного, обвинуваченого не з’явився без поважної причини у судове засідання.</w:t>
      </w:r>
      <w:r w:rsidR="00F5451E" w:rsidRPr="00F9305E">
        <w:rPr>
          <w:sz w:val="28"/>
          <w:szCs w:val="28"/>
        </w:rPr>
        <w:t>»;</w:t>
      </w:r>
    </w:p>
    <w:p w14:paraId="63DE0455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0990C0B" w14:textId="1086DDE5" w:rsidR="00F5451E" w:rsidRPr="00F9305E" w:rsidRDefault="00F9305E" w:rsidP="00AC1CDB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F9305E">
        <w:rPr>
          <w:sz w:val="28"/>
          <w:szCs w:val="28"/>
        </w:rPr>
        <w:t>астину</w:t>
      </w:r>
      <w:r w:rsidR="00F608F8" w:rsidRPr="00F9305E">
        <w:rPr>
          <w:sz w:val="28"/>
          <w:szCs w:val="28"/>
        </w:rPr>
        <w:t xml:space="preserve"> третю </w:t>
      </w:r>
      <w:r w:rsidRPr="00F9305E">
        <w:rPr>
          <w:sz w:val="28"/>
          <w:szCs w:val="28"/>
        </w:rPr>
        <w:t>статті</w:t>
      </w:r>
      <w:r w:rsidR="00F608F8" w:rsidRPr="00F9305E">
        <w:rPr>
          <w:sz w:val="28"/>
          <w:szCs w:val="28"/>
        </w:rPr>
        <w:t xml:space="preserve"> 66 викласти в такій редакції:</w:t>
      </w:r>
    </w:p>
    <w:p w14:paraId="4AC102AD" w14:textId="650FFB93" w:rsidR="00F608F8" w:rsidRDefault="00F608F8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lastRenderedPageBreak/>
        <w:t>«3. Особа, яка стала очевидцем процесуальних дій, зобов’язана на вимогу слідчого, прокурора не розголошувати відомості щодо проведеної процесуальної дії.»;</w:t>
      </w:r>
    </w:p>
    <w:p w14:paraId="31332C7E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1D31E8F" w14:textId="52829F72" w:rsidR="00F608F8" w:rsidRPr="00F9305E" w:rsidRDefault="00F9305E" w:rsidP="00AC1CDB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53A96" w:rsidRPr="00F9305E">
        <w:rPr>
          <w:sz w:val="28"/>
          <w:szCs w:val="28"/>
        </w:rPr>
        <w:t xml:space="preserve"> статті 81:</w:t>
      </w:r>
    </w:p>
    <w:p w14:paraId="7B738541" w14:textId="63F2ACE9" w:rsidR="00F53A96" w:rsidRPr="00F9305E" w:rsidRDefault="0068734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а</w:t>
      </w:r>
      <w:r w:rsidR="00F53A96" w:rsidRPr="00F9305E">
        <w:rPr>
          <w:sz w:val="28"/>
          <w:szCs w:val="28"/>
        </w:rPr>
        <w:t xml:space="preserve">) у реченні </w:t>
      </w:r>
      <w:r w:rsidRPr="00F9305E">
        <w:rPr>
          <w:sz w:val="28"/>
          <w:szCs w:val="28"/>
        </w:rPr>
        <w:t>першому частини першої після слів «</w:t>
      </w:r>
      <w:r w:rsidR="00F53A96" w:rsidRPr="00F9305E">
        <w:rPr>
          <w:sz w:val="28"/>
          <w:szCs w:val="28"/>
        </w:rPr>
        <w:t>цього Кодексу</w:t>
      </w:r>
      <w:r w:rsidRPr="00F9305E">
        <w:rPr>
          <w:sz w:val="28"/>
          <w:szCs w:val="28"/>
        </w:rPr>
        <w:t>» додати слова «</w:t>
      </w:r>
      <w:r w:rsidR="00F53A96" w:rsidRPr="00F9305E">
        <w:rPr>
          <w:sz w:val="28"/>
          <w:szCs w:val="28"/>
        </w:rPr>
        <w:t>не пізніше наступного робочого дня після надходження заяви</w:t>
      </w:r>
      <w:r w:rsidRPr="00F9305E">
        <w:rPr>
          <w:sz w:val="28"/>
          <w:szCs w:val="28"/>
        </w:rPr>
        <w:t>»;</w:t>
      </w:r>
    </w:p>
    <w:p w14:paraId="416344FA" w14:textId="1F59FFF2" w:rsidR="0068734B" w:rsidRPr="00F9305E" w:rsidRDefault="0068734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 xml:space="preserve">б) </w:t>
      </w:r>
      <w:r w:rsidR="00F9305E" w:rsidRPr="00F9305E">
        <w:rPr>
          <w:sz w:val="28"/>
          <w:szCs w:val="28"/>
        </w:rPr>
        <w:t>доповнити</w:t>
      </w:r>
      <w:r w:rsidR="00857020" w:rsidRPr="00F9305E">
        <w:rPr>
          <w:sz w:val="28"/>
          <w:szCs w:val="28"/>
        </w:rPr>
        <w:t xml:space="preserve"> </w:t>
      </w:r>
      <w:r w:rsidR="00F9305E">
        <w:rPr>
          <w:sz w:val="28"/>
          <w:szCs w:val="28"/>
        </w:rPr>
        <w:t xml:space="preserve">статтю </w:t>
      </w:r>
      <w:r w:rsidR="00857020" w:rsidRPr="00F9305E">
        <w:rPr>
          <w:sz w:val="28"/>
          <w:szCs w:val="28"/>
        </w:rPr>
        <w:t xml:space="preserve">новою частиною </w:t>
      </w:r>
      <w:r w:rsidR="00F9305E" w:rsidRPr="00F9305E">
        <w:rPr>
          <w:sz w:val="28"/>
          <w:szCs w:val="28"/>
        </w:rPr>
        <w:t>п’ятою</w:t>
      </w:r>
      <w:r w:rsidR="00857020" w:rsidRPr="00F9305E">
        <w:rPr>
          <w:sz w:val="28"/>
          <w:szCs w:val="28"/>
        </w:rPr>
        <w:t xml:space="preserve"> у такій редакції:</w:t>
      </w:r>
      <w:r w:rsidRPr="00F9305E">
        <w:rPr>
          <w:sz w:val="28"/>
          <w:szCs w:val="28"/>
        </w:rPr>
        <w:t xml:space="preserve"> </w:t>
      </w:r>
    </w:p>
    <w:p w14:paraId="0908103F" w14:textId="0F345051" w:rsidR="00857020" w:rsidRDefault="00857020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«5. Не допускається заявлення відводу судді, який одноособово вирішує заяву про відвід (самовідвід), з підстав, передбачених пунктом 4 частини першої статті 75 цього Кодексу.»;</w:t>
      </w:r>
    </w:p>
    <w:p w14:paraId="64F9FA9B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5419BF4" w14:textId="225B9AFF" w:rsidR="00857020" w:rsidRDefault="00F9305E" w:rsidP="00F9305E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705F1A" w:rsidRPr="00F9305E">
        <w:rPr>
          <w:sz w:val="28"/>
          <w:szCs w:val="28"/>
        </w:rPr>
        <w:t xml:space="preserve"> частині шостій статті 104 слово «понятих» замінити словами «фіксується за допомогою технічних засобів, про що зазначається у протоколі»;</w:t>
      </w:r>
    </w:p>
    <w:p w14:paraId="2F55F211" w14:textId="77777777" w:rsidR="00AC1CDB" w:rsidRPr="00F9305E" w:rsidRDefault="00AC1CDB" w:rsidP="00AC1CDB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9214FE3" w14:textId="249F9810" w:rsidR="00705F1A" w:rsidRPr="00F9305E" w:rsidRDefault="006D147E" w:rsidP="00F9305E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D05C43" w:rsidRPr="00F9305E">
        <w:rPr>
          <w:sz w:val="28"/>
          <w:szCs w:val="28"/>
        </w:rPr>
        <w:t xml:space="preserve"> статті 159:</w:t>
      </w:r>
    </w:p>
    <w:p w14:paraId="5DE48E11" w14:textId="35DB5381" w:rsidR="00D05C43" w:rsidRPr="00F9305E" w:rsidRDefault="00D05C43" w:rsidP="00F9305E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 xml:space="preserve">а) другий абзац частини першої </w:t>
      </w:r>
      <w:r w:rsidR="006D147E" w:rsidRPr="00F9305E">
        <w:rPr>
          <w:sz w:val="28"/>
          <w:szCs w:val="28"/>
        </w:rPr>
        <w:t>викласти</w:t>
      </w:r>
      <w:r w:rsidRPr="00F9305E">
        <w:rPr>
          <w:sz w:val="28"/>
          <w:szCs w:val="28"/>
        </w:rPr>
        <w:t xml:space="preserve"> в </w:t>
      </w:r>
      <w:r w:rsidR="006D147E" w:rsidRPr="00F9305E">
        <w:rPr>
          <w:sz w:val="28"/>
          <w:szCs w:val="28"/>
        </w:rPr>
        <w:t>такій</w:t>
      </w:r>
      <w:r w:rsidRPr="00F9305E">
        <w:rPr>
          <w:sz w:val="28"/>
          <w:szCs w:val="28"/>
        </w:rPr>
        <w:t xml:space="preserve"> редакції:</w:t>
      </w:r>
    </w:p>
    <w:p w14:paraId="7FAB42C0" w14:textId="41BD6E48" w:rsidR="00D05C43" w:rsidRPr="00F9305E" w:rsidRDefault="00D05C43" w:rsidP="00F9305E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«Тимчасовий доступ до електронних інформаційних систем або їх частин, мобільних терміналів систем зв’язку здійснюється на підставі вмотивованої постанови прокурора шляхом зняття копії інформації, що міститься в таких електронних інформаційних системах або їх частинах, мобільних терміналах систем зв’язку, без їх вилучення.»;</w:t>
      </w:r>
    </w:p>
    <w:p w14:paraId="1B3C93DB" w14:textId="41C940EC" w:rsidR="00D05C43" w:rsidRPr="00F9305E" w:rsidRDefault="00D05C43" w:rsidP="00F9305E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б) частину другу викласти в такій редакції:</w:t>
      </w:r>
    </w:p>
    <w:p w14:paraId="682CCDBD" w14:textId="3DC5B0D5" w:rsidR="00D05C43" w:rsidRDefault="00D05C43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«2. Тимчасовий доступ до речей і документів, крім тимчасового доступу до електронних інформаційних систем або їх частин, мобільних терміналів систем зв’язку, здійснюється на підставі ухвали слідчого судді, суду.»;</w:t>
      </w:r>
    </w:p>
    <w:p w14:paraId="641DA69B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4A3DE2F" w14:textId="7137E83A" w:rsidR="00D05C43" w:rsidRPr="00F9305E" w:rsidRDefault="006D147E" w:rsidP="006D147E">
      <w:pPr>
        <w:pStyle w:val="rvps2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46669" w:rsidRPr="00F9305E">
        <w:rPr>
          <w:sz w:val="28"/>
          <w:szCs w:val="28"/>
        </w:rPr>
        <w:t xml:space="preserve">оповнити </w:t>
      </w:r>
      <w:r w:rsidRPr="00F9305E">
        <w:rPr>
          <w:sz w:val="28"/>
          <w:szCs w:val="28"/>
        </w:rPr>
        <w:t>Закон</w:t>
      </w:r>
      <w:r w:rsidR="00346669" w:rsidRPr="00F9305E">
        <w:rPr>
          <w:sz w:val="28"/>
          <w:szCs w:val="28"/>
        </w:rPr>
        <w:t xml:space="preserve"> новою статтею </w:t>
      </w:r>
      <w:r w:rsidRPr="006D147E">
        <w:rPr>
          <w:sz w:val="28"/>
          <w:szCs w:val="28"/>
        </w:rPr>
        <w:t>164</w:t>
      </w:r>
      <w:hyperlink r:id="rId10" w:anchor="n3714" w:tgtFrame="_blank" w:history="1">
        <w:r w:rsidRPr="006D147E">
          <w:rPr>
            <w:rStyle w:val="a7"/>
            <w:color w:val="auto"/>
            <w:sz w:val="28"/>
            <w:szCs w:val="28"/>
            <w:u w:val="none"/>
            <w:vertAlign w:val="superscript"/>
          </w:rPr>
          <w:t>-1</w:t>
        </w:r>
      </w:hyperlink>
      <w:r>
        <w:rPr>
          <w:sz w:val="28"/>
          <w:szCs w:val="28"/>
        </w:rPr>
        <w:t xml:space="preserve"> </w:t>
      </w:r>
      <w:r w:rsidR="00346669" w:rsidRPr="00F9305E">
        <w:rPr>
          <w:sz w:val="28"/>
          <w:szCs w:val="28"/>
        </w:rPr>
        <w:t>в такій редакції:</w:t>
      </w:r>
    </w:p>
    <w:p w14:paraId="653797DD" w14:textId="5944ABAB" w:rsidR="00346669" w:rsidRPr="00F9305E" w:rsidRDefault="00346669" w:rsidP="00F9305E">
      <w:pPr>
        <w:ind w:firstLine="709"/>
        <w:jc w:val="both"/>
        <w:rPr>
          <w:szCs w:val="28"/>
        </w:rPr>
      </w:pPr>
      <w:r w:rsidRPr="00F9305E">
        <w:rPr>
          <w:szCs w:val="28"/>
        </w:rPr>
        <w:t xml:space="preserve">«Стаття </w:t>
      </w:r>
      <w:r w:rsidR="006D147E">
        <w:rPr>
          <w:szCs w:val="28"/>
        </w:rPr>
        <w:t>164</w:t>
      </w:r>
      <w:hyperlink r:id="rId11" w:anchor="n3714" w:tgtFrame="_blank" w:history="1">
        <w:r w:rsidR="006D147E" w:rsidRPr="006D147E">
          <w:rPr>
            <w:rStyle w:val="a7"/>
            <w:color w:val="auto"/>
            <w:szCs w:val="28"/>
            <w:u w:val="none"/>
            <w:vertAlign w:val="superscript"/>
          </w:rPr>
          <w:t>-1</w:t>
        </w:r>
      </w:hyperlink>
      <w:r w:rsidRPr="00F9305E">
        <w:rPr>
          <w:szCs w:val="28"/>
        </w:rPr>
        <w:t>. Невідкладне здійснення тимчасового вилучення речей і документів</w:t>
      </w:r>
    </w:p>
    <w:p w14:paraId="20C9E496" w14:textId="77777777" w:rsidR="00346669" w:rsidRPr="00F9305E" w:rsidRDefault="00346669" w:rsidP="006D147E">
      <w:pPr>
        <w:pStyle w:val="a6"/>
        <w:numPr>
          <w:ilvl w:val="0"/>
          <w:numId w:val="2"/>
        </w:numPr>
        <w:tabs>
          <w:tab w:val="left" w:pos="802"/>
          <w:tab w:val="left" w:pos="993"/>
        </w:tabs>
        <w:ind w:left="0" w:firstLine="709"/>
        <w:jc w:val="both"/>
        <w:rPr>
          <w:szCs w:val="28"/>
        </w:rPr>
      </w:pPr>
      <w:r w:rsidRPr="00F9305E">
        <w:rPr>
          <w:szCs w:val="28"/>
        </w:rPr>
        <w:t>Слідчий, прокурор має право, до постановлення ухвали слідчого судді про надання доступу до речей і документів, у невідкладних випадках, пов’язаних із недопущенням знищення речей і документів, отримати доступ до них, за умови, що проникнення до житла чи іншого володіння здійснюється за зафіксованою на матеріальному носії добровільною згодою власника чи володільця.</w:t>
      </w:r>
    </w:p>
    <w:p w14:paraId="7C530629" w14:textId="77777777" w:rsidR="00346669" w:rsidRPr="00F9305E" w:rsidRDefault="00346669" w:rsidP="00F9305E">
      <w:pPr>
        <w:pStyle w:val="a6"/>
        <w:ind w:left="0" w:firstLine="709"/>
        <w:jc w:val="both"/>
        <w:rPr>
          <w:szCs w:val="28"/>
        </w:rPr>
      </w:pPr>
      <w:r w:rsidRPr="00F9305E">
        <w:rPr>
          <w:szCs w:val="28"/>
        </w:rPr>
        <w:t>У такому випадку слідчий, прокурор має здійснити власними електронно-технічними засобами вилучення копій документів чи інформації, про що складається відповідний протокол.</w:t>
      </w:r>
    </w:p>
    <w:p w14:paraId="48F90053" w14:textId="608D703C" w:rsidR="00346669" w:rsidRDefault="00346669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 xml:space="preserve">Невідкладно після здійснення таких дій прокурор, слідчий за погодженням із прокурором зобов’язаний звернутися з клопотанням про тимчасовий доступ до речей і документів до слідчого судді. Слідчий суддя розглядає таке клопотання згідно з вимогами статті 163 цього Кодексу, </w:t>
      </w:r>
      <w:r w:rsidRPr="00F9305E">
        <w:rPr>
          <w:sz w:val="28"/>
          <w:szCs w:val="28"/>
        </w:rPr>
        <w:lastRenderedPageBreak/>
        <w:t>перевіряючи, крім іншого, чи дійсно були наявні підстави для отримання доступу до речей і документів без ухвали слідчого судді. Якщо прокурор відмовиться погодити клопотання слідчого або слідчий суддя відмовить у задоволенні клопотання, встановлені внаслідок такого тимчасового доступу до речей і документів докази є недопустимими, а отримана інформація підлягає знищенню у порядку, передбаченому статтею 255 цього Кодексу, а речі повертаються особі, у якої їх було вилучено.»;</w:t>
      </w:r>
    </w:p>
    <w:p w14:paraId="2D17852A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D48FAF4" w14:textId="0F6CBC12" w:rsidR="00346669" w:rsidRPr="00F9305E" w:rsidRDefault="006D147E" w:rsidP="006D147E">
      <w:pPr>
        <w:pStyle w:val="rvps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9305E">
        <w:rPr>
          <w:sz w:val="28"/>
          <w:szCs w:val="28"/>
        </w:rPr>
        <w:t>ункт</w:t>
      </w:r>
      <w:r w:rsidR="009E4EEA" w:rsidRPr="00F9305E">
        <w:rPr>
          <w:sz w:val="28"/>
          <w:szCs w:val="28"/>
        </w:rPr>
        <w:t xml:space="preserve"> 4 </w:t>
      </w:r>
      <w:r w:rsidRPr="00F9305E">
        <w:rPr>
          <w:sz w:val="28"/>
          <w:szCs w:val="28"/>
        </w:rPr>
        <w:t>частини</w:t>
      </w:r>
      <w:r w:rsidR="009E4EEA" w:rsidRPr="00F9305E">
        <w:rPr>
          <w:sz w:val="28"/>
          <w:szCs w:val="28"/>
        </w:rPr>
        <w:t xml:space="preserve"> першої статті 208 </w:t>
      </w:r>
      <w:r w:rsidRPr="00F9305E">
        <w:rPr>
          <w:sz w:val="28"/>
          <w:szCs w:val="28"/>
        </w:rPr>
        <w:t>викласти</w:t>
      </w:r>
      <w:r w:rsidR="009E4EEA" w:rsidRPr="00F9305E">
        <w:rPr>
          <w:sz w:val="28"/>
          <w:szCs w:val="28"/>
        </w:rPr>
        <w:t xml:space="preserve"> в </w:t>
      </w:r>
      <w:r w:rsidRPr="00F9305E">
        <w:rPr>
          <w:sz w:val="28"/>
          <w:szCs w:val="28"/>
        </w:rPr>
        <w:t>такій</w:t>
      </w:r>
      <w:r w:rsidR="009E4EEA" w:rsidRPr="00F9305E">
        <w:rPr>
          <w:sz w:val="28"/>
          <w:szCs w:val="28"/>
        </w:rPr>
        <w:t xml:space="preserve"> редакції:</w:t>
      </w:r>
    </w:p>
    <w:p w14:paraId="45E94590" w14:textId="7A5C6E27" w:rsidR="009E4EEA" w:rsidRDefault="009E4EEA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 xml:space="preserve">«4) якщо є обґрунтовані підстави вважати, що можлива втеча з метою ухилення від кримінальної відповідальності особи, підозрюваної у вчиненні тяжкого чи особливо тяжкого злочину проти життя та здоров’я особи, а також </w:t>
      </w:r>
      <w:r w:rsidRPr="006D147E">
        <w:rPr>
          <w:sz w:val="28"/>
          <w:szCs w:val="28"/>
        </w:rPr>
        <w:t>злочину, передбаченого </w:t>
      </w:r>
      <w:hyperlink r:id="rId12" w:anchor="n1695" w:tgtFrame="_blank" w:history="1">
        <w:r w:rsidRPr="006D147E">
          <w:rPr>
            <w:rStyle w:val="a7"/>
            <w:color w:val="auto"/>
            <w:sz w:val="28"/>
            <w:szCs w:val="28"/>
            <w:u w:val="none"/>
          </w:rPr>
          <w:t>статтями 255</w:t>
        </w:r>
      </w:hyperlink>
      <w:r w:rsidRPr="006D147E">
        <w:rPr>
          <w:sz w:val="28"/>
          <w:szCs w:val="28"/>
        </w:rPr>
        <w:t>, </w:t>
      </w:r>
      <w:hyperlink r:id="rId13" w:anchor="n3714" w:tgtFrame="_blank" w:history="1">
        <w:r w:rsidRPr="006D147E">
          <w:rPr>
            <w:rStyle w:val="a7"/>
            <w:color w:val="auto"/>
            <w:sz w:val="28"/>
            <w:szCs w:val="28"/>
            <w:u w:val="none"/>
          </w:rPr>
          <w:t>255</w:t>
        </w:r>
      </w:hyperlink>
      <w:hyperlink r:id="rId14" w:anchor="n3714" w:tgtFrame="_blank" w:history="1">
        <w:r w:rsidRPr="006D147E">
          <w:rPr>
            <w:rStyle w:val="a7"/>
            <w:color w:val="auto"/>
            <w:sz w:val="28"/>
            <w:szCs w:val="28"/>
            <w:u w:val="none"/>
            <w:vertAlign w:val="superscript"/>
          </w:rPr>
          <w:t>-1</w:t>
        </w:r>
      </w:hyperlink>
      <w:r w:rsidRPr="006D147E">
        <w:rPr>
          <w:sz w:val="28"/>
          <w:szCs w:val="28"/>
        </w:rPr>
        <w:t>, </w:t>
      </w:r>
      <w:hyperlink r:id="rId15" w:anchor="n3721" w:tgtFrame="_blank" w:history="1">
        <w:r w:rsidRPr="006D147E">
          <w:rPr>
            <w:rStyle w:val="a7"/>
            <w:color w:val="auto"/>
            <w:sz w:val="28"/>
            <w:szCs w:val="28"/>
            <w:u w:val="none"/>
          </w:rPr>
          <w:t>255</w:t>
        </w:r>
      </w:hyperlink>
      <w:hyperlink r:id="rId16" w:anchor="n3721" w:tgtFrame="_blank" w:history="1">
        <w:r w:rsidRPr="006D147E">
          <w:rPr>
            <w:rStyle w:val="a7"/>
            <w:color w:val="auto"/>
            <w:sz w:val="28"/>
            <w:szCs w:val="28"/>
            <w:u w:val="none"/>
            <w:vertAlign w:val="superscript"/>
          </w:rPr>
          <w:t>-2</w:t>
        </w:r>
      </w:hyperlink>
      <w:r w:rsidRPr="006D147E">
        <w:rPr>
          <w:sz w:val="28"/>
          <w:szCs w:val="28"/>
        </w:rPr>
        <w:t xml:space="preserve"> Кримінального кодексу </w:t>
      </w:r>
      <w:r w:rsidRPr="00F9305E">
        <w:rPr>
          <w:sz w:val="28"/>
          <w:szCs w:val="28"/>
        </w:rPr>
        <w:t>України</w:t>
      </w:r>
      <w:r w:rsidR="00D746D1" w:rsidRPr="00F9305E">
        <w:rPr>
          <w:sz w:val="28"/>
          <w:szCs w:val="28"/>
        </w:rPr>
        <w:t>.»;</w:t>
      </w:r>
    </w:p>
    <w:p w14:paraId="46FABC76" w14:textId="77777777" w:rsidR="00AC1CDB" w:rsidRPr="00F9305E" w:rsidRDefault="00AC1CDB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C1EF7F4" w14:textId="1C6E07DB" w:rsidR="00D746D1" w:rsidRPr="00F9305E" w:rsidRDefault="006D147E" w:rsidP="006D147E">
      <w:pPr>
        <w:pStyle w:val="rvps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434D3F" w:rsidRPr="00F9305E">
        <w:rPr>
          <w:sz w:val="28"/>
          <w:szCs w:val="28"/>
        </w:rPr>
        <w:t xml:space="preserve">астину </w:t>
      </w:r>
      <w:r w:rsidRPr="00F9305E">
        <w:rPr>
          <w:sz w:val="28"/>
          <w:szCs w:val="28"/>
        </w:rPr>
        <w:t>сьому</w:t>
      </w:r>
      <w:r w:rsidR="00434D3F" w:rsidRPr="00F9305E">
        <w:rPr>
          <w:sz w:val="28"/>
          <w:szCs w:val="28"/>
        </w:rPr>
        <w:t xml:space="preserve"> </w:t>
      </w:r>
      <w:r w:rsidRPr="00F9305E">
        <w:rPr>
          <w:sz w:val="28"/>
          <w:szCs w:val="28"/>
        </w:rPr>
        <w:t>статті</w:t>
      </w:r>
      <w:r w:rsidR="00434D3F" w:rsidRPr="00F9305E">
        <w:rPr>
          <w:sz w:val="28"/>
          <w:szCs w:val="28"/>
        </w:rPr>
        <w:t xml:space="preserve"> 223 </w:t>
      </w:r>
      <w:r w:rsidRPr="00F9305E">
        <w:rPr>
          <w:sz w:val="28"/>
          <w:szCs w:val="28"/>
        </w:rPr>
        <w:t>викласти</w:t>
      </w:r>
      <w:r w:rsidR="00434D3F" w:rsidRPr="00F9305E">
        <w:rPr>
          <w:sz w:val="28"/>
          <w:szCs w:val="28"/>
        </w:rPr>
        <w:t xml:space="preserve"> в такій редакції:</w:t>
      </w:r>
    </w:p>
    <w:p w14:paraId="18A06569" w14:textId="1C1CE318" w:rsidR="00434D3F" w:rsidRDefault="00434D3F" w:rsidP="006D147E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305E">
        <w:rPr>
          <w:sz w:val="28"/>
          <w:szCs w:val="28"/>
        </w:rPr>
        <w:t>«7. Слідчий, прокурор зобов’язаний здійснювати безперервний аудіо- та відеозапис ходу проведення пред’явлення особи, трупа чи речі для впізнання, огляду трупа, в тому числі пов’язаного з ексгумацією, слідчого експерименту, освідування особи, обшуку житла чи іншого володіння особи.»;</w:t>
      </w:r>
    </w:p>
    <w:p w14:paraId="1B40DC99" w14:textId="77777777" w:rsidR="00AC1CDB" w:rsidRPr="00F9305E" w:rsidRDefault="00AC1CDB" w:rsidP="006D147E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235DAC3" w14:textId="2DC927CB" w:rsidR="00434D3F" w:rsidRPr="00F9305E" w:rsidRDefault="006D147E" w:rsidP="006D147E">
      <w:pPr>
        <w:pStyle w:val="rvps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F9305E">
        <w:rPr>
          <w:sz w:val="28"/>
          <w:szCs w:val="28"/>
        </w:rPr>
        <w:t>астину</w:t>
      </w:r>
      <w:r w:rsidR="00F9305E" w:rsidRPr="00F9305E">
        <w:rPr>
          <w:sz w:val="28"/>
          <w:szCs w:val="28"/>
        </w:rPr>
        <w:t xml:space="preserve"> першу </w:t>
      </w:r>
      <w:r w:rsidRPr="00F9305E">
        <w:rPr>
          <w:sz w:val="28"/>
          <w:szCs w:val="28"/>
        </w:rPr>
        <w:t>статті</w:t>
      </w:r>
      <w:r w:rsidR="00F9305E" w:rsidRPr="00F9305E">
        <w:rPr>
          <w:sz w:val="28"/>
          <w:szCs w:val="28"/>
        </w:rPr>
        <w:t xml:space="preserve"> 358 </w:t>
      </w:r>
      <w:r w:rsidRPr="00F9305E">
        <w:rPr>
          <w:sz w:val="28"/>
          <w:szCs w:val="28"/>
        </w:rPr>
        <w:t>викласти</w:t>
      </w:r>
      <w:r w:rsidR="00F9305E" w:rsidRPr="00F9305E">
        <w:rPr>
          <w:sz w:val="28"/>
          <w:szCs w:val="28"/>
        </w:rPr>
        <w:t xml:space="preserve"> в </w:t>
      </w:r>
      <w:r w:rsidRPr="00F9305E">
        <w:rPr>
          <w:sz w:val="28"/>
          <w:szCs w:val="28"/>
        </w:rPr>
        <w:t>такій</w:t>
      </w:r>
      <w:r w:rsidR="00F9305E" w:rsidRPr="00F9305E">
        <w:rPr>
          <w:sz w:val="28"/>
          <w:szCs w:val="28"/>
        </w:rPr>
        <w:t xml:space="preserve"> редакції:</w:t>
      </w:r>
    </w:p>
    <w:p w14:paraId="56EE1A26" w14:textId="1692023B" w:rsidR="00F9305E" w:rsidRPr="002C4947" w:rsidRDefault="00F9305E" w:rsidP="006D147E">
      <w:pPr>
        <w:shd w:val="clear" w:color="auto" w:fill="FFFFFF"/>
        <w:tabs>
          <w:tab w:val="left" w:pos="1134"/>
        </w:tabs>
        <w:ind w:firstLine="709"/>
        <w:jc w:val="both"/>
        <w:rPr>
          <w:szCs w:val="28"/>
        </w:rPr>
      </w:pPr>
      <w:r w:rsidRPr="00F9305E">
        <w:rPr>
          <w:szCs w:val="28"/>
        </w:rPr>
        <w:t>«</w:t>
      </w:r>
      <w:r w:rsidRPr="002C4947">
        <w:rPr>
          <w:szCs w:val="28"/>
        </w:rPr>
        <w:t xml:space="preserve">1. </w:t>
      </w:r>
      <w:r w:rsidRPr="00F9305E">
        <w:rPr>
          <w:szCs w:val="28"/>
        </w:rPr>
        <w:t>В</w:t>
      </w:r>
      <w:r w:rsidRPr="002C4947">
        <w:rPr>
          <w:szCs w:val="28"/>
        </w:rPr>
        <w:t xml:space="preserve">ідомості, що мають значення для встановлення фактів і обставин кримінального провадження, </w:t>
      </w:r>
      <w:r w:rsidRPr="00F9305E">
        <w:rPr>
          <w:szCs w:val="28"/>
        </w:rPr>
        <w:t xml:space="preserve">викладені чи посвідчені в протоколах слідчих (розшукових) дій та інших долучених до матеріалів </w:t>
      </w:r>
      <w:r w:rsidRPr="002C4947">
        <w:rPr>
          <w:szCs w:val="28"/>
        </w:rPr>
        <w:t>кримінального провадження</w:t>
      </w:r>
      <w:r w:rsidRPr="00F9305E">
        <w:rPr>
          <w:szCs w:val="28"/>
        </w:rPr>
        <w:t xml:space="preserve"> документах повинні бути оголошені стороною, яка наполягає на їх дослідженні в судовому засіданні, а також </w:t>
      </w:r>
      <w:r w:rsidRPr="002C4947">
        <w:rPr>
          <w:szCs w:val="28"/>
        </w:rPr>
        <w:t>пред’явлені для ознайомлення учасникам судового провадження</w:t>
      </w:r>
      <w:r w:rsidRPr="00F9305E">
        <w:rPr>
          <w:szCs w:val="28"/>
        </w:rPr>
        <w:t xml:space="preserve">, </w:t>
      </w:r>
      <w:r w:rsidRPr="002C4947">
        <w:rPr>
          <w:szCs w:val="28"/>
        </w:rPr>
        <w:t>а в разі необхідності - також іншим учасникам кримінального провадження.</w:t>
      </w:r>
      <w:r w:rsidRPr="00F9305E">
        <w:rPr>
          <w:szCs w:val="28"/>
        </w:rPr>
        <w:t xml:space="preserve"> Відповідні відомості можуть бути оголошені та пред’явлені для ознайомлення за ініціативою суду.».</w:t>
      </w:r>
    </w:p>
    <w:p w14:paraId="6D3A7E76" w14:textId="076DFB2D" w:rsidR="00F9305E" w:rsidRPr="00F9305E" w:rsidRDefault="00F9305E" w:rsidP="00F930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BD9A0BF" w14:textId="141C2B2D" w:rsidR="003938FD" w:rsidRPr="00F9305E" w:rsidRDefault="003938FD" w:rsidP="00F9305E">
      <w:pPr>
        <w:keepNext/>
        <w:tabs>
          <w:tab w:val="left" w:pos="900"/>
        </w:tabs>
        <w:ind w:firstLine="709"/>
        <w:jc w:val="both"/>
        <w:rPr>
          <w:szCs w:val="28"/>
        </w:rPr>
      </w:pPr>
      <w:r w:rsidRPr="00F9305E">
        <w:rPr>
          <w:szCs w:val="28"/>
        </w:rPr>
        <w:t xml:space="preserve">2. </w:t>
      </w:r>
      <w:r w:rsidRPr="00F9305E">
        <w:rPr>
          <w:szCs w:val="28"/>
          <w:lang w:eastAsia="uk-UA"/>
        </w:rPr>
        <w:t>Цей Закон набирає чинності з дня, наступного за днем його опублікування.</w:t>
      </w:r>
    </w:p>
    <w:p w14:paraId="36F87C87" w14:textId="77777777" w:rsidR="003938FD" w:rsidRDefault="003938FD" w:rsidP="003938FD">
      <w:pPr>
        <w:pStyle w:val="a4"/>
        <w:tabs>
          <w:tab w:val="left" w:pos="851"/>
        </w:tabs>
        <w:spacing w:before="120" w:after="0"/>
      </w:pPr>
      <w:r>
        <w:t xml:space="preserve"> </w:t>
      </w:r>
    </w:p>
    <w:p w14:paraId="75CE2945" w14:textId="77777777" w:rsidR="003938FD" w:rsidRDefault="003938FD" w:rsidP="003938FD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Голова Верховної Ради</w:t>
      </w:r>
    </w:p>
    <w:p w14:paraId="0112414B" w14:textId="3C659627" w:rsidR="003938FD" w:rsidRPr="003938FD" w:rsidRDefault="003938FD" w:rsidP="003938FD">
      <w:pPr>
        <w:ind w:firstLine="709"/>
        <w:jc w:val="both"/>
        <w:rPr>
          <w:b/>
          <w:szCs w:val="28"/>
          <w:lang w:eastAsia="uk-UA"/>
        </w:rPr>
      </w:pPr>
      <w:r>
        <w:rPr>
          <w:b/>
          <w:szCs w:val="28"/>
        </w:rPr>
        <w:t xml:space="preserve">            України</w:t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3938FD">
        <w:rPr>
          <w:b/>
          <w:szCs w:val="28"/>
          <w:lang w:val="ru-RU"/>
        </w:rPr>
        <w:t xml:space="preserve">                           </w:t>
      </w:r>
      <w:r>
        <w:rPr>
          <w:b/>
          <w:szCs w:val="28"/>
          <w:lang w:val="ru-RU"/>
        </w:rPr>
        <w:t xml:space="preserve">               </w:t>
      </w:r>
      <w:r w:rsidRPr="003938FD">
        <w:rPr>
          <w:b/>
          <w:szCs w:val="28"/>
          <w:lang w:val="ru-RU"/>
        </w:rPr>
        <w:t xml:space="preserve">     </w:t>
      </w:r>
      <w:r>
        <w:rPr>
          <w:b/>
          <w:szCs w:val="28"/>
        </w:rPr>
        <w:t>Р. СТЕФАНЧУК</w:t>
      </w:r>
    </w:p>
    <w:p w14:paraId="345F8C39" w14:textId="77777777" w:rsidR="003938FD" w:rsidRDefault="003938FD" w:rsidP="003938F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131BC67" w14:textId="77777777" w:rsidR="00A10FDC" w:rsidRDefault="00A10FDC" w:rsidP="003938FD">
      <w:pPr>
        <w:jc w:val="both"/>
      </w:pPr>
    </w:p>
    <w:sectPr w:rsidR="00A10FDC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43E12" w14:textId="77777777" w:rsidR="005035D0" w:rsidRDefault="005035D0" w:rsidP="006D147E">
      <w:r>
        <w:separator/>
      </w:r>
    </w:p>
  </w:endnote>
  <w:endnote w:type="continuationSeparator" w:id="0">
    <w:p w14:paraId="36AB91EB" w14:textId="77777777" w:rsidR="005035D0" w:rsidRDefault="005035D0" w:rsidP="006D1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4591120"/>
      <w:docPartObj>
        <w:docPartGallery w:val="Page Numbers (Bottom of Page)"/>
        <w:docPartUnique/>
      </w:docPartObj>
    </w:sdtPr>
    <w:sdtEndPr/>
    <w:sdtContent>
      <w:p w14:paraId="2AE24E36" w14:textId="49289BB6" w:rsidR="006D147E" w:rsidRDefault="006D147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DDD" w:rsidRPr="005D2DDD">
          <w:rPr>
            <w:noProof/>
            <w:lang w:val="ru-RU"/>
          </w:rPr>
          <w:t>1</w:t>
        </w:r>
        <w:r>
          <w:fldChar w:fldCharType="end"/>
        </w:r>
      </w:p>
    </w:sdtContent>
  </w:sdt>
  <w:p w14:paraId="44936D36" w14:textId="77777777" w:rsidR="006D147E" w:rsidRDefault="006D147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451D6" w14:textId="77777777" w:rsidR="005035D0" w:rsidRDefault="005035D0" w:rsidP="006D147E">
      <w:r>
        <w:separator/>
      </w:r>
    </w:p>
  </w:footnote>
  <w:footnote w:type="continuationSeparator" w:id="0">
    <w:p w14:paraId="53DB327E" w14:textId="77777777" w:rsidR="005035D0" w:rsidRDefault="005035D0" w:rsidP="006D1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0028E"/>
    <w:multiLevelType w:val="hybridMultilevel"/>
    <w:tmpl w:val="D414B200"/>
    <w:lvl w:ilvl="0" w:tplc="1E642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32241B"/>
    <w:multiLevelType w:val="hybridMultilevel"/>
    <w:tmpl w:val="B5B8DE62"/>
    <w:lvl w:ilvl="0" w:tplc="B9D49B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FD"/>
    <w:rsid w:val="00346669"/>
    <w:rsid w:val="003938FD"/>
    <w:rsid w:val="00434D3F"/>
    <w:rsid w:val="005035D0"/>
    <w:rsid w:val="00523039"/>
    <w:rsid w:val="005D2DDD"/>
    <w:rsid w:val="0068734B"/>
    <w:rsid w:val="006D147E"/>
    <w:rsid w:val="00705F1A"/>
    <w:rsid w:val="00857020"/>
    <w:rsid w:val="00936CD6"/>
    <w:rsid w:val="009E4EEA"/>
    <w:rsid w:val="009F53FF"/>
    <w:rsid w:val="00A10FDC"/>
    <w:rsid w:val="00AC1CDB"/>
    <w:rsid w:val="00CA54F4"/>
    <w:rsid w:val="00D05C43"/>
    <w:rsid w:val="00D746D1"/>
    <w:rsid w:val="00E96B8C"/>
    <w:rsid w:val="00EB5A3C"/>
    <w:rsid w:val="00ED4922"/>
    <w:rsid w:val="00F53A96"/>
    <w:rsid w:val="00F5451E"/>
    <w:rsid w:val="00F608F8"/>
    <w:rsid w:val="00F65AB9"/>
    <w:rsid w:val="00F9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EE82E"/>
  <w15:chartTrackingRefBased/>
  <w15:docId w15:val="{407EDCD6-B59D-485D-A91A-5EBCAFC75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8FD"/>
    <w:pPr>
      <w:spacing w:after="0" w:line="240" w:lineRule="auto"/>
    </w:pPr>
    <w:rPr>
      <w:rFonts w:ascii="Times New Roman" w:hAnsi="Times New Roman" w:cstheme="minorHAns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38FD"/>
    <w:pPr>
      <w:spacing w:after="0" w:line="240" w:lineRule="auto"/>
    </w:pPr>
    <w:rPr>
      <w:rFonts w:cstheme="minorHAnsi"/>
    </w:rPr>
  </w:style>
  <w:style w:type="paragraph" w:styleId="a4">
    <w:name w:val="Body Text Indent"/>
    <w:basedOn w:val="a3"/>
    <w:link w:val="a5"/>
    <w:uiPriority w:val="99"/>
    <w:semiHidden/>
    <w:unhideWhenUsed/>
    <w:qFormat/>
    <w:rsid w:val="003938FD"/>
    <w:pPr>
      <w:spacing w:after="24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rsid w:val="003938FD"/>
    <w:rPr>
      <w:rFonts w:ascii="Times New Roman" w:hAnsi="Times New Roman" w:cs="Times New Roman"/>
      <w:sz w:val="28"/>
      <w:szCs w:val="28"/>
      <w:lang w:val="uk-UA"/>
    </w:rPr>
  </w:style>
  <w:style w:type="paragraph" w:styleId="a6">
    <w:name w:val="List Paragraph"/>
    <w:basedOn w:val="a"/>
    <w:uiPriority w:val="34"/>
    <w:qFormat/>
    <w:rsid w:val="003938FD"/>
    <w:pPr>
      <w:ind w:left="720"/>
      <w:contextualSpacing/>
    </w:pPr>
  </w:style>
  <w:style w:type="paragraph" w:customStyle="1" w:styleId="rvps2">
    <w:name w:val="rvps2"/>
    <w:basedOn w:val="a"/>
    <w:rsid w:val="00936CD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346669"/>
    <w:rPr>
      <w:rFonts w:cs="Times New Roman"/>
    </w:rPr>
  </w:style>
  <w:style w:type="character" w:styleId="a7">
    <w:name w:val="Hyperlink"/>
    <w:basedOn w:val="a0"/>
    <w:uiPriority w:val="99"/>
    <w:rsid w:val="009E4EEA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6D147E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6D147E"/>
    <w:rPr>
      <w:rFonts w:ascii="Times New Roman" w:hAnsi="Times New Roman" w:cstheme="minorHAnsi"/>
      <w:sz w:val="28"/>
      <w:lang w:val="uk-UA"/>
    </w:rPr>
  </w:style>
  <w:style w:type="paragraph" w:styleId="aa">
    <w:name w:val="footer"/>
    <w:basedOn w:val="a"/>
    <w:link w:val="ab"/>
    <w:uiPriority w:val="99"/>
    <w:unhideWhenUsed/>
    <w:rsid w:val="006D147E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6D147E"/>
    <w:rPr>
      <w:rFonts w:ascii="Times New Roman" w:hAnsi="Times New Roman" w:cstheme="minorHAnsi"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7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341-14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341-14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341-1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341-14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2341-14" TargetMode="External"/><Relationship Id="rId10" Type="http://schemas.openxmlformats.org/officeDocument/2006/relationships/hyperlink" Target="https://zakon.rada.gov.ua/laws/show/2341-14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341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A34E38-A102-4628-A19C-EB61080283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81B4DC-9FAC-4019-B157-30CA625EB3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36BA1A-7730-4BA7-AB7F-075ADBB413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3989</Words>
  <Characters>2275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2021-12-20T15:28:00Z</dcterms:created>
  <dcterms:modified xsi:type="dcterms:W3CDTF">2021-12-20T15:28:00Z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