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3E3260" w:rsidRDefault="00B8186B" w:rsidP="00FA3B99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D07C7B" w14:textId="77777777" w:rsidR="00B8186B" w:rsidRPr="003E3260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54481DA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77777777" w:rsidR="003D0897" w:rsidRPr="003E3260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6C1DFC6" w14:textId="77777777" w:rsidR="005868CA" w:rsidRDefault="005868CA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08353D08" w14:textId="77777777" w:rsidR="005868CA" w:rsidRDefault="005868CA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3B55669" w14:textId="77777777" w:rsidR="005868CA" w:rsidRDefault="005868CA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8FC3456" w14:textId="05B389AD" w:rsidR="00B8186B" w:rsidRPr="003E3260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5BAC20E0" w14:textId="1D89E824" w:rsidR="00B8186B" w:rsidRPr="003E3260" w:rsidRDefault="00B8186B" w:rsidP="00B1341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E3260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3E3260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B1341E" w:rsidRPr="00B1341E">
        <w:rPr>
          <w:rFonts w:ascii="Times New Roman" w:hAnsi="Times New Roman" w:cs="Times New Roman"/>
          <w:b/>
          <w:bCs/>
        </w:rPr>
        <w:t>внесення змін до статті 173-4 Кодексу України про адміністративні правопорушення щодо вдосконалення законодавства щодо протидії булінгу (цькування)</w:t>
      </w:r>
      <w:r w:rsidR="00FE13B1" w:rsidRPr="003E3260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3E3260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2DDC16E8" w:rsidR="00286C72" w:rsidRDefault="00286C7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>
        <w:rPr>
          <w:szCs w:val="28"/>
        </w:rPr>
        <w:t>«</w:t>
      </w:r>
      <w:r w:rsidR="00B1341E" w:rsidRPr="00B1341E">
        <w:rPr>
          <w:szCs w:val="28"/>
        </w:rPr>
        <w:t>захист прав учасників освітнього, оздоровчо-виховного, навчально-тренувального процесу від булінгу задля створення безпечного середовища, що у свою чергу убезпечить учасників освітнього, оздоровчо-виховного, навчально-тренувального процесу</w:t>
      </w:r>
      <w:r w:rsidR="00D17E00">
        <w:rPr>
          <w:szCs w:val="28"/>
        </w:rPr>
        <w:t>»</w:t>
      </w:r>
      <w:r w:rsidR="00D17E00" w:rsidRPr="00D17E00">
        <w:rPr>
          <w:szCs w:val="28"/>
        </w:rPr>
        <w:t>.</w:t>
      </w:r>
    </w:p>
    <w:p w14:paraId="5FCE8096" w14:textId="5D69B825" w:rsidR="000C28A9" w:rsidRPr="00373625" w:rsidRDefault="00286C7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Для досягнення вказаної мети </w:t>
      </w:r>
      <w:r w:rsidR="00FA3B99">
        <w:rPr>
          <w:szCs w:val="28"/>
        </w:rPr>
        <w:t xml:space="preserve">у законопроекті </w:t>
      </w:r>
      <w:r w:rsidR="000C28A9" w:rsidRPr="000C28A9">
        <w:rPr>
          <w:szCs w:val="28"/>
        </w:rPr>
        <w:t>пропонується внести до</w:t>
      </w:r>
      <w:r>
        <w:rPr>
          <w:szCs w:val="28"/>
        </w:rPr>
        <w:t xml:space="preserve"> Кодексу України про адміністративні правопорушення (далі – КУпАП)</w:t>
      </w:r>
      <w:r w:rsidR="005303D0" w:rsidRPr="005303D0">
        <w:rPr>
          <w:szCs w:val="28"/>
        </w:rPr>
        <w:t xml:space="preserve"> зм</w:t>
      </w:r>
      <w:r w:rsidR="005303D0">
        <w:rPr>
          <w:szCs w:val="28"/>
        </w:rPr>
        <w:t>і</w:t>
      </w:r>
      <w:r w:rsidR="005303D0" w:rsidRPr="005303D0">
        <w:rPr>
          <w:szCs w:val="28"/>
        </w:rPr>
        <w:t>ни,</w:t>
      </w:r>
      <w:r w:rsidR="00D17E00">
        <w:rPr>
          <w:szCs w:val="28"/>
        </w:rPr>
        <w:t xml:space="preserve"> </w:t>
      </w:r>
      <w:r>
        <w:rPr>
          <w:szCs w:val="28"/>
        </w:rPr>
        <w:t>якими</w:t>
      </w:r>
      <w:r w:rsidR="00123FDF" w:rsidRPr="00123FDF">
        <w:rPr>
          <w:szCs w:val="28"/>
        </w:rPr>
        <w:t xml:space="preserve"> </w:t>
      </w:r>
      <w:r w:rsidR="00B1341E">
        <w:rPr>
          <w:szCs w:val="28"/>
        </w:rPr>
        <w:t xml:space="preserve">уточнити ознаки об’єктивної сторони </w:t>
      </w:r>
      <w:r w:rsidR="007F0AE8">
        <w:rPr>
          <w:szCs w:val="28"/>
        </w:rPr>
        <w:t>окремих порушень, передбачених</w:t>
      </w:r>
      <w:r w:rsidR="00B1341E">
        <w:rPr>
          <w:szCs w:val="28"/>
        </w:rPr>
        <w:t xml:space="preserve"> ст. 173-4 «Булінг (цькування) учасника освітнього процесу», розповсюдивши її дію</w:t>
      </w:r>
      <w:r w:rsidR="001E79F6">
        <w:rPr>
          <w:szCs w:val="28"/>
          <w:lang w:val="ru-RU"/>
        </w:rPr>
        <w:t>,</w:t>
      </w:r>
      <w:r w:rsidR="00B1341E">
        <w:rPr>
          <w:szCs w:val="28"/>
        </w:rPr>
        <w:t xml:space="preserve"> окрім освітнього процесу</w:t>
      </w:r>
      <w:r w:rsidR="001E79F6">
        <w:rPr>
          <w:szCs w:val="28"/>
          <w:lang w:val="ru-RU"/>
        </w:rPr>
        <w:t>,</w:t>
      </w:r>
      <w:r w:rsidR="00B1341E">
        <w:rPr>
          <w:szCs w:val="28"/>
        </w:rPr>
        <w:t xml:space="preserve"> також на </w:t>
      </w:r>
      <w:r w:rsidR="00B1341E" w:rsidRPr="00B1341E">
        <w:rPr>
          <w:szCs w:val="28"/>
        </w:rPr>
        <w:t>оздоровчо-виховн</w:t>
      </w:r>
      <w:r w:rsidR="00B1341E">
        <w:rPr>
          <w:szCs w:val="28"/>
        </w:rPr>
        <w:t>ий та</w:t>
      </w:r>
      <w:r w:rsidR="00B1341E" w:rsidRPr="00B1341E">
        <w:rPr>
          <w:szCs w:val="28"/>
        </w:rPr>
        <w:t xml:space="preserve"> навчально-тренувальн</w:t>
      </w:r>
      <w:r w:rsidR="00B1341E">
        <w:rPr>
          <w:szCs w:val="28"/>
        </w:rPr>
        <w:t>ий</w:t>
      </w:r>
      <w:r w:rsidR="00B1341E" w:rsidRPr="00B1341E">
        <w:rPr>
          <w:szCs w:val="28"/>
        </w:rPr>
        <w:t xml:space="preserve"> процес</w:t>
      </w:r>
      <w:r w:rsidR="00B1341E">
        <w:rPr>
          <w:szCs w:val="28"/>
        </w:rPr>
        <w:t>и.</w:t>
      </w:r>
    </w:p>
    <w:p w14:paraId="1027E98A" w14:textId="1E50DF24" w:rsidR="004E284A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373625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373625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E284A" w:rsidRPr="00373625">
        <w:rPr>
          <w:rFonts w:ascii="Times New Roman" w:hAnsi="Times New Roman" w:cs="Times New Roman"/>
          <w:sz w:val="28"/>
          <w:szCs w:val="28"/>
        </w:rPr>
        <w:t xml:space="preserve">не включений до </w:t>
      </w:r>
      <w:r w:rsidR="00097BCE" w:rsidRPr="00373625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на 2021 рік, затвердженого постановою Верховної Ради України від 02.02.2021 </w:t>
      </w:r>
      <w:r w:rsidR="001E79F6">
        <w:rPr>
          <w:rFonts w:ascii="Times New Roman" w:hAnsi="Times New Roman"/>
          <w:sz w:val="28"/>
          <w:szCs w:val="28"/>
        </w:rPr>
        <w:br/>
      </w:r>
      <w:r w:rsidR="00097BCE" w:rsidRPr="00373625">
        <w:rPr>
          <w:rFonts w:ascii="Times New Roman" w:hAnsi="Times New Roman"/>
          <w:sz w:val="28"/>
          <w:szCs w:val="28"/>
        </w:rPr>
        <w:t>№ 1165-ІХ.</w:t>
      </w:r>
    </w:p>
    <w:p w14:paraId="23682D29" w14:textId="45055241" w:rsidR="00350E22" w:rsidRPr="00373625" w:rsidRDefault="00350E22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50E22">
        <w:rPr>
          <w:rFonts w:ascii="Times New Roman" w:hAnsi="Times New Roman"/>
          <w:sz w:val="28"/>
          <w:szCs w:val="28"/>
        </w:rPr>
        <w:t xml:space="preserve">Законопроект, що розглядається, змістовно пов’язаний </w:t>
      </w:r>
      <w:r w:rsidR="00825912">
        <w:rPr>
          <w:rFonts w:ascii="Times New Roman" w:hAnsi="Times New Roman"/>
          <w:sz w:val="28"/>
          <w:szCs w:val="28"/>
        </w:rPr>
        <w:t>і</w:t>
      </w:r>
      <w:r w:rsidRPr="00350E22">
        <w:rPr>
          <w:rFonts w:ascii="Times New Roman" w:hAnsi="Times New Roman"/>
          <w:sz w:val="28"/>
          <w:szCs w:val="28"/>
        </w:rPr>
        <w:t xml:space="preserve">з проектом Закону України «Про внесення змін до деяких законів України щодо вдосконалення законодавства щодо протидії булінгу (цькування)» (реєстр. </w:t>
      </w:r>
      <w:r w:rsidR="006A72B7">
        <w:rPr>
          <w:rFonts w:ascii="Times New Roman" w:hAnsi="Times New Roman"/>
          <w:sz w:val="28"/>
          <w:szCs w:val="28"/>
        </w:rPr>
        <w:t xml:space="preserve">№ </w:t>
      </w:r>
      <w:r w:rsidRPr="00350E22">
        <w:rPr>
          <w:rFonts w:ascii="Times New Roman" w:hAnsi="Times New Roman"/>
          <w:sz w:val="28"/>
          <w:szCs w:val="28"/>
        </w:rPr>
        <w:t>6393-1 від 22.12.2021</w:t>
      </w:r>
      <w:r w:rsidR="006A72B7">
        <w:rPr>
          <w:rFonts w:ascii="Times New Roman" w:hAnsi="Times New Roman"/>
          <w:sz w:val="28"/>
          <w:szCs w:val="28"/>
        </w:rPr>
        <w:t>; далі –</w:t>
      </w:r>
      <w:r w:rsidR="001E79F6" w:rsidRPr="00825912">
        <w:rPr>
          <w:rFonts w:ascii="Times New Roman" w:hAnsi="Times New Roman"/>
          <w:sz w:val="28"/>
          <w:szCs w:val="28"/>
        </w:rPr>
        <w:t xml:space="preserve"> </w:t>
      </w:r>
      <w:r w:rsidR="006A72B7">
        <w:rPr>
          <w:rFonts w:ascii="Times New Roman" w:hAnsi="Times New Roman"/>
          <w:sz w:val="28"/>
          <w:szCs w:val="28"/>
        </w:rPr>
        <w:t>проект № 6393-1</w:t>
      </w:r>
      <w:r w:rsidRPr="00350E22">
        <w:rPr>
          <w:rFonts w:ascii="Times New Roman" w:hAnsi="Times New Roman"/>
          <w:sz w:val="28"/>
          <w:szCs w:val="28"/>
        </w:rPr>
        <w:t>).</w:t>
      </w:r>
    </w:p>
    <w:p w14:paraId="691F13AB" w14:textId="77777777" w:rsidR="00D46C64" w:rsidRDefault="00D46C64" w:rsidP="00FA3B99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r>
        <w:rPr>
          <w:rFonts w:ascii="Times New Roman" w:hAnsi="Times New Roman" w:cs="Times New Roman"/>
        </w:rPr>
        <w:t>аналізу</w:t>
      </w:r>
      <w:r w:rsidRPr="006409B0">
        <w:rPr>
          <w:rFonts w:ascii="Times New Roman" w:hAnsi="Times New Roman" w:cs="Times New Roman"/>
        </w:rPr>
        <w:t xml:space="preserve"> поданого законопроекту Головне управління вважає за необхідне </w:t>
      </w:r>
      <w:r w:rsidR="00FA3B99">
        <w:rPr>
          <w:rFonts w:ascii="Times New Roman" w:hAnsi="Times New Roman" w:cs="Times New Roman"/>
        </w:rPr>
        <w:t>висловити наступні зауваження та пропозиції.</w:t>
      </w:r>
    </w:p>
    <w:p w14:paraId="2CFF9378" w14:textId="41D550FB" w:rsidR="006201A4" w:rsidRPr="006201A4" w:rsidRDefault="00933822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33822">
        <w:rPr>
          <w:b/>
          <w:szCs w:val="28"/>
        </w:rPr>
        <w:t>1.</w:t>
      </w:r>
      <w:r>
        <w:rPr>
          <w:szCs w:val="28"/>
        </w:rPr>
        <w:t xml:space="preserve"> </w:t>
      </w:r>
      <w:r w:rsidR="006201A4" w:rsidRPr="006201A4">
        <w:rPr>
          <w:szCs w:val="28"/>
        </w:rPr>
        <w:t xml:space="preserve">Як вказується у пояснювальній записці до законопроекту, його прийняття дозволить </w:t>
      </w:r>
      <w:r w:rsidR="006201A4">
        <w:rPr>
          <w:szCs w:val="28"/>
          <w:lang w:val="ru-RU"/>
        </w:rPr>
        <w:t>«</w:t>
      </w:r>
      <w:r w:rsidR="006201A4" w:rsidRPr="006201A4">
        <w:rPr>
          <w:szCs w:val="28"/>
        </w:rPr>
        <w:t>додатково на законодавчому рівні захистити від булінгу учасників оздоровчо-виховного та навчально-тренувального процесу</w:t>
      </w:r>
      <w:r w:rsidR="006201A4">
        <w:rPr>
          <w:szCs w:val="28"/>
          <w:lang w:val="ru-RU"/>
        </w:rPr>
        <w:t>»</w:t>
      </w:r>
      <w:r w:rsidR="006201A4" w:rsidRPr="006201A4">
        <w:rPr>
          <w:szCs w:val="28"/>
        </w:rPr>
        <w:t xml:space="preserve">. Проте видається сумнівним, що запровадження адміністративної відповідальності за певні діяння саме по собі вирішить порушені у супровідних до законопроекту документах питання. Адже юридична відповідальність (як адміністративна, так і будь-яка інша) має вторинний характер і є засобом реагування на порушення норм регулятивного законодавства у відповідній сфері. </w:t>
      </w:r>
    </w:p>
    <w:p w14:paraId="63C9262D" w14:textId="7814ED10" w:rsidR="006201A4" w:rsidRPr="006201A4" w:rsidRDefault="006201A4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01A4">
        <w:rPr>
          <w:szCs w:val="28"/>
        </w:rPr>
        <w:t xml:space="preserve">Для притягнення до адміністративної відповідальності за </w:t>
      </w:r>
      <w:r>
        <w:rPr>
          <w:szCs w:val="28"/>
        </w:rPr>
        <w:t>певні дії</w:t>
      </w:r>
      <w:r w:rsidRPr="006201A4">
        <w:rPr>
          <w:szCs w:val="28"/>
        </w:rPr>
        <w:t xml:space="preserve"> необхідно, щоб </w:t>
      </w:r>
      <w:r>
        <w:rPr>
          <w:szCs w:val="28"/>
        </w:rPr>
        <w:t>заборона вчиняти такі дії була</w:t>
      </w:r>
      <w:r w:rsidRPr="006201A4">
        <w:rPr>
          <w:szCs w:val="28"/>
        </w:rPr>
        <w:t xml:space="preserve"> </w:t>
      </w:r>
      <w:r>
        <w:rPr>
          <w:szCs w:val="28"/>
        </w:rPr>
        <w:t>чітко визначена</w:t>
      </w:r>
      <w:r w:rsidRPr="006201A4">
        <w:rPr>
          <w:szCs w:val="28"/>
        </w:rPr>
        <w:t xml:space="preserve"> у національному </w:t>
      </w:r>
      <w:r w:rsidRPr="006201A4">
        <w:rPr>
          <w:szCs w:val="28"/>
        </w:rPr>
        <w:lastRenderedPageBreak/>
        <w:t xml:space="preserve">законодавстві. На момент набрання чинності законом, яким встановлюється адміністративна відповідальність за відповідні діяння, має діяти нормативно-правовий акт, у якому б </w:t>
      </w:r>
      <w:r>
        <w:rPr>
          <w:szCs w:val="28"/>
        </w:rPr>
        <w:t xml:space="preserve">під терміном «булінг» розумілось не тільки </w:t>
      </w:r>
      <w:r w:rsidRPr="006201A4">
        <w:t>цькування</w:t>
      </w:r>
      <w:r w:rsidRPr="00F609FD">
        <w:t xml:space="preserve"> учасників освітнього процесу</w:t>
      </w:r>
      <w:r>
        <w:t xml:space="preserve"> (як це наразі представлено у п. 3-1 ч. 1 ст. 1 Закону України «Про освіту»), а й подібні діяння (дії або бездіяльність) щодо учасників </w:t>
      </w:r>
      <w:r w:rsidRPr="006201A4">
        <w:t>оздоровчо-виховного процесу</w:t>
      </w:r>
      <w:r>
        <w:t xml:space="preserve"> та</w:t>
      </w:r>
      <w:r w:rsidRPr="006201A4">
        <w:t xml:space="preserve"> навчально-тренувального процес</w:t>
      </w:r>
      <w:r>
        <w:t>ів</w:t>
      </w:r>
      <w:r w:rsidRPr="006201A4">
        <w:rPr>
          <w:szCs w:val="28"/>
        </w:rPr>
        <w:t xml:space="preserve">. </w:t>
      </w:r>
    </w:p>
    <w:p w14:paraId="12931981" w14:textId="64FB906E" w:rsidR="006201A4" w:rsidRPr="006201A4" w:rsidRDefault="006201A4" w:rsidP="005868CA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Н</w:t>
      </w:r>
      <w:r w:rsidRPr="006201A4">
        <w:rPr>
          <w:szCs w:val="28"/>
        </w:rPr>
        <w:t>аразі такий нормативно-п</w:t>
      </w:r>
      <w:r>
        <w:rPr>
          <w:szCs w:val="28"/>
        </w:rPr>
        <w:t xml:space="preserve">равовий акт в Україні відсутній. </w:t>
      </w:r>
      <w:r w:rsidR="007016BA">
        <w:rPr>
          <w:szCs w:val="28"/>
        </w:rPr>
        <w:t xml:space="preserve">Відповідні визначення, якими ознаки булінгу розповсюджуються на учасників оздоровчо-виховного та навчально-тренувального процесу, містяться у ч. 2 ст. 1 Закону України «Про фізичну культуру і спорт» (в редакції проекту </w:t>
      </w:r>
      <w:r w:rsidR="00933822">
        <w:rPr>
          <w:szCs w:val="28"/>
        </w:rPr>
        <w:br/>
      </w:r>
      <w:r w:rsidR="007016BA">
        <w:rPr>
          <w:szCs w:val="28"/>
        </w:rPr>
        <w:t>№ 6393-1) та у ч. 2 ст. 1 Закону України «Про охорону дитинства» (в редакції проекту № 6393-1). Однак, строки набрання чинності законопроектом, що розглядається</w:t>
      </w:r>
      <w:r w:rsidR="005868CA">
        <w:rPr>
          <w:szCs w:val="28"/>
        </w:rPr>
        <w:t>,</w:t>
      </w:r>
      <w:r w:rsidR="007016BA">
        <w:rPr>
          <w:szCs w:val="28"/>
        </w:rPr>
        <w:t xml:space="preserve"> та змістовно пов’язаним із ним проектом № 6393-1 не синхронізовані. </w:t>
      </w:r>
      <w:r w:rsidR="00933822">
        <w:rPr>
          <w:szCs w:val="28"/>
        </w:rPr>
        <w:t xml:space="preserve">Зокрема, у </w:t>
      </w:r>
      <w:r w:rsidR="005868CA">
        <w:rPr>
          <w:szCs w:val="28"/>
        </w:rPr>
        <w:t>п. 1 розділу II «</w:t>
      </w:r>
      <w:r w:rsidR="005868CA" w:rsidRPr="005868CA">
        <w:rPr>
          <w:szCs w:val="28"/>
        </w:rPr>
        <w:t>Прикінцеві положення</w:t>
      </w:r>
      <w:r w:rsidR="005868CA">
        <w:rPr>
          <w:szCs w:val="28"/>
        </w:rPr>
        <w:t xml:space="preserve">» проекту передбачено, що «цей </w:t>
      </w:r>
      <w:r w:rsidR="005868CA" w:rsidRPr="005868CA">
        <w:rPr>
          <w:szCs w:val="28"/>
        </w:rPr>
        <w:t xml:space="preserve">Закон </w:t>
      </w:r>
      <w:r w:rsidR="005868CA" w:rsidRPr="005868CA">
        <w:rPr>
          <w:i/>
          <w:szCs w:val="28"/>
        </w:rPr>
        <w:t>набирає чинності з дня, наступного за днем його опублікування</w:t>
      </w:r>
      <w:r w:rsidR="005868CA">
        <w:rPr>
          <w:szCs w:val="28"/>
        </w:rPr>
        <w:t>»</w:t>
      </w:r>
      <w:r w:rsidR="005868CA" w:rsidRPr="005868CA">
        <w:rPr>
          <w:szCs w:val="28"/>
        </w:rPr>
        <w:t>.</w:t>
      </w:r>
      <w:r w:rsidR="005868CA">
        <w:rPr>
          <w:szCs w:val="28"/>
        </w:rPr>
        <w:t xml:space="preserve"> </w:t>
      </w:r>
    </w:p>
    <w:p w14:paraId="398EFC9F" w14:textId="7D34ED14" w:rsidR="007A5B96" w:rsidRDefault="006201A4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201A4">
        <w:rPr>
          <w:szCs w:val="28"/>
        </w:rPr>
        <w:t xml:space="preserve">Отже, запропоновані проектом зміни до КУпАП щодо встановлення відповідальності </w:t>
      </w:r>
      <w:r w:rsidR="0070256B" w:rsidRPr="0070256B">
        <w:rPr>
          <w:szCs w:val="28"/>
        </w:rPr>
        <w:t xml:space="preserve">учасників оздоровчо-виховного та навчально-тренувального процесу </w:t>
      </w:r>
      <w:r w:rsidR="0070256B">
        <w:rPr>
          <w:szCs w:val="28"/>
        </w:rPr>
        <w:t xml:space="preserve">за булінг </w:t>
      </w:r>
      <w:r w:rsidRPr="006201A4">
        <w:rPr>
          <w:szCs w:val="28"/>
        </w:rPr>
        <w:t xml:space="preserve">можуть бути доречними </w:t>
      </w:r>
      <w:r w:rsidRPr="003D772A">
        <w:rPr>
          <w:i/>
          <w:szCs w:val="28"/>
        </w:rPr>
        <w:t>тільки після внесення відповідних змін до регулятивного законодавства</w:t>
      </w:r>
      <w:r w:rsidR="005868CA">
        <w:rPr>
          <w:i/>
          <w:szCs w:val="28"/>
        </w:rPr>
        <w:t xml:space="preserve">, </w:t>
      </w:r>
      <w:r w:rsidR="005868CA">
        <w:rPr>
          <w:szCs w:val="28"/>
        </w:rPr>
        <w:t>а поданий законопроект має набирати чинності не раніше</w:t>
      </w:r>
      <w:r w:rsidR="00127755">
        <w:rPr>
          <w:szCs w:val="28"/>
        </w:rPr>
        <w:t>, ніж</w:t>
      </w:r>
      <w:r w:rsidR="005868CA">
        <w:rPr>
          <w:szCs w:val="28"/>
        </w:rPr>
        <w:t xml:space="preserve"> проект № 6393-1.</w:t>
      </w:r>
    </w:p>
    <w:p w14:paraId="594B9A53" w14:textId="650D6BC9" w:rsidR="005868CA" w:rsidRDefault="005868CA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5868CA">
        <w:rPr>
          <w:b/>
          <w:szCs w:val="28"/>
        </w:rPr>
        <w:t>2.</w:t>
      </w:r>
      <w:r>
        <w:rPr>
          <w:szCs w:val="28"/>
        </w:rPr>
        <w:t xml:space="preserve"> У законопроекті пропонується викласти </w:t>
      </w:r>
      <w:r w:rsidR="002240C5">
        <w:rPr>
          <w:szCs w:val="28"/>
        </w:rPr>
        <w:t>абзаци 1, 9</w:t>
      </w:r>
      <w:r>
        <w:rPr>
          <w:szCs w:val="28"/>
        </w:rPr>
        <w:t xml:space="preserve"> ст. 173-4 КУпАП у новій редакції та встановити адміністративну відповідальність відповідно за «б</w:t>
      </w:r>
      <w:r w:rsidRPr="005868CA">
        <w:rPr>
          <w:szCs w:val="28"/>
        </w:rPr>
        <w:t xml:space="preserve">улінг (цькування), тобто діяння учасників освітнього процесу, </w:t>
      </w:r>
      <w:r w:rsidRPr="005868CA">
        <w:rPr>
          <w:i/>
          <w:szCs w:val="28"/>
        </w:rPr>
        <w:t>оздоровчо-виховного процесу, навчально-тренувального процесу,</w:t>
      </w:r>
      <w:r w:rsidRPr="005868CA">
        <w:rPr>
          <w:szCs w:val="28"/>
        </w:rPr>
        <w:t xml:space="preserve"> які полягають у психологічному, фізичному, економічному, сексуальному насильстві, у тому числі із застосуванням засобів електронних комунікацій, що вчиняються стосовно дитини та (або) такою дитиною стосовно інших учасників освітнього процесу, </w:t>
      </w:r>
      <w:r w:rsidRPr="005868CA">
        <w:rPr>
          <w:i/>
          <w:szCs w:val="28"/>
        </w:rPr>
        <w:t>оздоровчо-виховного процесу, навчально-тренувального процесу</w:t>
      </w:r>
      <w:r w:rsidRPr="005868CA">
        <w:rPr>
          <w:szCs w:val="28"/>
        </w:rPr>
        <w:t>, внаслідок чого могла бути чи була заподіяна шкода психічному або фізичному здоров</w:t>
      </w:r>
      <w:r>
        <w:rPr>
          <w:szCs w:val="28"/>
        </w:rPr>
        <w:t>’ю потерпілого», а також за «н</w:t>
      </w:r>
      <w:r w:rsidRPr="005868CA">
        <w:rPr>
          <w:szCs w:val="28"/>
        </w:rPr>
        <w:t xml:space="preserve">еповідомлення керівником закладу освіти, дитячого закладу оздоровлення та відпочинку, закладу фізичної культури і спорту уповноваженим підрозділам органів Національної поліції України про випадки булінгу (цькування)  учасника освітнього процесу, </w:t>
      </w:r>
      <w:r w:rsidRPr="005868CA">
        <w:rPr>
          <w:i/>
          <w:szCs w:val="28"/>
        </w:rPr>
        <w:t>оздоровчо-виховного процесу, навчально-тренувального процесу</w:t>
      </w:r>
      <w:r>
        <w:rPr>
          <w:szCs w:val="28"/>
        </w:rPr>
        <w:t>».</w:t>
      </w:r>
    </w:p>
    <w:p w14:paraId="54E5D2B9" w14:textId="11F7EE42" w:rsidR="003D772A" w:rsidRDefault="00576F78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2.1. </w:t>
      </w:r>
      <w:r w:rsidR="00DA51BF">
        <w:rPr>
          <w:szCs w:val="28"/>
        </w:rPr>
        <w:t xml:space="preserve">Головне управління у своєму висновку на проект № 6393-1 вже звертало увагу на те, що окремі його положення в частині визначення термінів </w:t>
      </w:r>
      <w:r w:rsidR="00DA51BF" w:rsidRPr="00DA51BF">
        <w:rPr>
          <w:szCs w:val="28"/>
        </w:rPr>
        <w:t>не відповідають принципу правової визначеності, наслідком чого може стати як можливість неоднакового їх тлумачення, так і нерозуміння їх змісту учасниками відповідних правовідносин</w:t>
      </w:r>
      <w:r w:rsidR="00DA51BF">
        <w:rPr>
          <w:szCs w:val="28"/>
        </w:rPr>
        <w:t xml:space="preserve"> та, відповідно, ускладнення з притягненням до відповідальності за ст. 173-4 КУпАП</w:t>
      </w:r>
      <w:r w:rsidR="00DA51BF" w:rsidRPr="00DA51BF">
        <w:rPr>
          <w:szCs w:val="28"/>
        </w:rPr>
        <w:t xml:space="preserve">. </w:t>
      </w:r>
    </w:p>
    <w:p w14:paraId="404D4547" w14:textId="00BFB611" w:rsidR="005868CA" w:rsidRDefault="002E6146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Адже</w:t>
      </w:r>
      <w:r w:rsidR="00DA51BF">
        <w:rPr>
          <w:szCs w:val="28"/>
        </w:rPr>
        <w:t xml:space="preserve"> </w:t>
      </w:r>
      <w:r w:rsidR="005868CA">
        <w:rPr>
          <w:szCs w:val="28"/>
        </w:rPr>
        <w:t>згідно</w:t>
      </w:r>
      <w:r w:rsidR="00DA51BF" w:rsidRPr="00DA51BF">
        <w:rPr>
          <w:szCs w:val="28"/>
        </w:rPr>
        <w:t xml:space="preserve"> </w:t>
      </w:r>
      <w:r>
        <w:rPr>
          <w:szCs w:val="28"/>
        </w:rPr>
        <w:t xml:space="preserve">з </w:t>
      </w:r>
      <w:r w:rsidR="00DA51BF" w:rsidRPr="00DA51BF">
        <w:rPr>
          <w:szCs w:val="28"/>
        </w:rPr>
        <w:t>правово</w:t>
      </w:r>
      <w:r>
        <w:rPr>
          <w:szCs w:val="28"/>
        </w:rPr>
        <w:t>ю позицією</w:t>
      </w:r>
      <w:r w:rsidR="00DA51BF" w:rsidRPr="00DA51BF">
        <w:rPr>
          <w:szCs w:val="28"/>
        </w:rPr>
        <w:t xml:space="preserve"> Конституційного Суду України принцип правової визначеності вимагає чіткості, зрозумілості й однозначності правових норм, зокрема, їх передбачуваності (прогнозованості) та стабільності (</w:t>
      </w:r>
      <w:proofErr w:type="spellStart"/>
      <w:r w:rsidR="00DA51BF" w:rsidRPr="00DA51BF">
        <w:rPr>
          <w:szCs w:val="28"/>
        </w:rPr>
        <w:t>абз</w:t>
      </w:r>
      <w:proofErr w:type="spellEnd"/>
      <w:r w:rsidR="00DA51BF" w:rsidRPr="00DA51BF">
        <w:rPr>
          <w:szCs w:val="28"/>
        </w:rPr>
        <w:t xml:space="preserve">. 6 </w:t>
      </w:r>
      <w:r w:rsidR="005868CA">
        <w:rPr>
          <w:szCs w:val="28"/>
        </w:rPr>
        <w:br/>
      </w:r>
      <w:r w:rsidR="00DA51BF" w:rsidRPr="00DA51BF">
        <w:rPr>
          <w:szCs w:val="28"/>
        </w:rPr>
        <w:t xml:space="preserve">п. 2.1 мотивувальної частини Рішення Великої палати Конституційного Суду </w:t>
      </w:r>
      <w:r w:rsidR="00DA51BF" w:rsidRPr="00DA51BF">
        <w:rPr>
          <w:szCs w:val="28"/>
        </w:rPr>
        <w:lastRenderedPageBreak/>
        <w:t>України від 20.12.2017 № 2-р/2017); «юридичної визначеності будь-якого нормативного акта (або його окремого припису) неможливо досягти, якщо текст акта (його припису) є двозначним (багатозначним) … Юридична визначеність – це передовсім недвозначність» (п. 10 мотивувальної частини Рішення Великої палати Конституційного Суду України від 14.07.2021  № 1-р/2021).</w:t>
      </w:r>
      <w:r w:rsidR="00DA51BF">
        <w:rPr>
          <w:szCs w:val="28"/>
        </w:rPr>
        <w:t xml:space="preserve"> </w:t>
      </w:r>
    </w:p>
    <w:p w14:paraId="5EA77979" w14:textId="7B3B4BE8" w:rsidR="0070256B" w:rsidRDefault="003D772A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Однак</w:t>
      </w:r>
      <w:r w:rsidR="00DA51BF">
        <w:rPr>
          <w:szCs w:val="28"/>
        </w:rPr>
        <w:t>, у</w:t>
      </w:r>
      <w:r w:rsidR="00DA51BF" w:rsidRPr="00DA51BF">
        <w:rPr>
          <w:szCs w:val="28"/>
        </w:rPr>
        <w:t xml:space="preserve"> ст. 1 Закону України «Про фізичну культуру і спорт» </w:t>
      </w:r>
      <w:r w:rsidR="005868CA">
        <w:rPr>
          <w:szCs w:val="28"/>
        </w:rPr>
        <w:t xml:space="preserve">(у редакції проекту </w:t>
      </w:r>
      <w:r w:rsidR="002240C5">
        <w:rPr>
          <w:szCs w:val="28"/>
        </w:rPr>
        <w:t>реєстр. № 6393-1</w:t>
      </w:r>
      <w:r w:rsidR="005868CA">
        <w:rPr>
          <w:szCs w:val="28"/>
        </w:rPr>
        <w:t xml:space="preserve">) </w:t>
      </w:r>
      <w:r w:rsidR="00DA51BF" w:rsidRPr="00DA51BF">
        <w:rPr>
          <w:szCs w:val="28"/>
        </w:rPr>
        <w:t>визначається термін «учасники навчально-тре</w:t>
      </w:r>
      <w:r w:rsidR="001925DE">
        <w:rPr>
          <w:szCs w:val="28"/>
        </w:rPr>
        <w:t>нувальної процесу – спортсмени</w:t>
      </w:r>
      <w:r w:rsidR="00DA51BF" w:rsidRPr="00DA51BF">
        <w:rPr>
          <w:szCs w:val="28"/>
        </w:rPr>
        <w:t xml:space="preserve"> інші особи, передбачені спеціальними законами та залучені до навчально-тренувального процесу у порядку, що встановлюється закладом фізичної культури і спорту». У той же час, з редакції законопроекту незрозуміло, кого конкретно слід вважати іншими особами навчально-тренувального процесу, а також які спеціальні закони маються у цій новелі на увазі.</w:t>
      </w:r>
    </w:p>
    <w:p w14:paraId="5BB83DF3" w14:textId="4D7B3965" w:rsidR="00DA51BF" w:rsidRDefault="00DA51BF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Зауваження аналогічного характеру стосуються змін до </w:t>
      </w:r>
      <w:r w:rsidRPr="007306D4">
        <w:rPr>
          <w:szCs w:val="28"/>
        </w:rPr>
        <w:t>ст. 1 Закону України «Про оздоровлення та відпочинок дітей»</w:t>
      </w:r>
      <w:r>
        <w:rPr>
          <w:szCs w:val="28"/>
        </w:rPr>
        <w:t>.</w:t>
      </w:r>
    </w:p>
    <w:p w14:paraId="0B55A8D8" w14:textId="5ADC8716" w:rsidR="002E6146" w:rsidRDefault="002E6146" w:rsidP="006201A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Принагідно звертаємо увагу на те, що неможливо зрозуміти, яка поведінка мається на увазі під «економічним насильством», про яке йдеться як у положеннях законопроекту, так і у чинному </w:t>
      </w:r>
      <w:r>
        <w:t>п. 3-1 ч. 1 ст. 1 Закону України «Про освіту».</w:t>
      </w:r>
    </w:p>
    <w:p w14:paraId="3ECD8A81" w14:textId="49C57B6C" w:rsidR="00576F78" w:rsidRDefault="00576F78" w:rsidP="00536067">
      <w:pPr>
        <w:shd w:val="clear" w:color="auto" w:fill="FFFFFF"/>
        <w:spacing w:after="0" w:line="240" w:lineRule="auto"/>
        <w:ind w:firstLine="709"/>
        <w:jc w:val="both"/>
      </w:pPr>
      <w:r>
        <w:rPr>
          <w:szCs w:val="28"/>
        </w:rPr>
        <w:t xml:space="preserve">2.2. Звертаємо увагу, що ст. 173-4 КУпАП (так само, як і інші статті Особливої частини цього Кодексу) складається із назви та </w:t>
      </w:r>
      <w:r w:rsidRPr="00576F78">
        <w:rPr>
          <w:i/>
          <w:szCs w:val="28"/>
        </w:rPr>
        <w:t>частин</w:t>
      </w:r>
      <w:r>
        <w:rPr>
          <w:szCs w:val="28"/>
        </w:rPr>
        <w:t xml:space="preserve">, які, у свою чергу, поділяються на пункти, абзаци, тощо. </w:t>
      </w:r>
      <w:r w:rsidR="00536067">
        <w:rPr>
          <w:szCs w:val="28"/>
        </w:rPr>
        <w:t>Отже, у законопроекті має йтися про викладення у новій редакції не абзаців 1, 9 ст. 173-4 КУпАП, а частин 1, 5 вказаної статті.</w:t>
      </w:r>
    </w:p>
    <w:p w14:paraId="2E8705B1" w14:textId="2CA33166" w:rsidR="00DA51BF" w:rsidRDefault="00DA51BF" w:rsidP="00FA3B99">
      <w:pPr>
        <w:spacing w:after="0" w:line="240" w:lineRule="auto"/>
        <w:ind w:firstLine="709"/>
        <w:jc w:val="both"/>
      </w:pPr>
    </w:p>
    <w:p w14:paraId="0BAADF0A" w14:textId="77777777" w:rsidR="00DA51BF" w:rsidRDefault="00DA51BF" w:rsidP="00FA3B99">
      <w:pPr>
        <w:spacing w:after="0" w:line="240" w:lineRule="auto"/>
        <w:ind w:firstLine="709"/>
        <w:jc w:val="both"/>
      </w:pPr>
    </w:p>
    <w:p w14:paraId="3D7E25AC" w14:textId="77777777" w:rsidR="0002492A" w:rsidRPr="003E3260" w:rsidRDefault="0002492A" w:rsidP="00FA3B99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4E6128">
        <w:t xml:space="preserve">          </w:t>
      </w:r>
      <w:r w:rsidR="00A850C6">
        <w:t xml:space="preserve">     </w:t>
      </w:r>
      <w:r w:rsidR="004E6128">
        <w:t xml:space="preserve"> </w:t>
      </w:r>
      <w:r w:rsidRPr="003E3260">
        <w:t>С. Тихонюк</w:t>
      </w:r>
    </w:p>
    <w:p w14:paraId="2B77FD05" w14:textId="77777777" w:rsidR="0002492A" w:rsidRPr="003E3260" w:rsidRDefault="0002492A" w:rsidP="00FA3B99">
      <w:pPr>
        <w:spacing w:after="0" w:line="240" w:lineRule="auto"/>
        <w:ind w:firstLine="709"/>
        <w:jc w:val="both"/>
      </w:pPr>
    </w:p>
    <w:p w14:paraId="353271DF" w14:textId="77777777" w:rsidR="0002492A" w:rsidRPr="003E3260" w:rsidRDefault="0002492A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6B4755AB" w14:textId="77777777" w:rsidR="006C27EE" w:rsidRPr="003E3260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="0002492A" w:rsidRPr="003E3260">
        <w:rPr>
          <w:sz w:val="20"/>
          <w:szCs w:val="20"/>
        </w:rPr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sectPr w:rsidR="006C27EE" w:rsidRPr="003E3260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77155" w14:textId="77777777" w:rsidR="00720A98" w:rsidRDefault="00720A98" w:rsidP="00B8186B">
      <w:pPr>
        <w:spacing w:after="0" w:line="240" w:lineRule="auto"/>
      </w:pPr>
      <w:r>
        <w:separator/>
      </w:r>
    </w:p>
  </w:endnote>
  <w:endnote w:type="continuationSeparator" w:id="0">
    <w:p w14:paraId="65C75A0E" w14:textId="77777777" w:rsidR="00720A98" w:rsidRDefault="00720A98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EAB15" w14:textId="77777777" w:rsidR="00720A98" w:rsidRDefault="00720A98" w:rsidP="00B8186B">
      <w:pPr>
        <w:spacing w:after="0" w:line="240" w:lineRule="auto"/>
      </w:pPr>
      <w:r>
        <w:separator/>
      </w:r>
    </w:p>
  </w:footnote>
  <w:footnote w:type="continuationSeparator" w:id="0">
    <w:p w14:paraId="6B639C55" w14:textId="77777777" w:rsidR="00720A98" w:rsidRDefault="00720A98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2A251ADC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93393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7C2DD2C7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B1341E">
      <w:rPr>
        <w:sz w:val="20"/>
        <w:szCs w:val="20"/>
        <w:lang w:val="ru-RU"/>
      </w:rPr>
      <w:t>6457</w:t>
    </w:r>
    <w:r w:rsidRPr="00BB708C">
      <w:rPr>
        <w:sz w:val="20"/>
        <w:szCs w:val="20"/>
        <w:lang w:val="ru-RU"/>
      </w:rPr>
      <w:t xml:space="preserve"> </w:t>
    </w:r>
    <w:proofErr w:type="spellStart"/>
    <w:r w:rsidRPr="00BB708C">
      <w:rPr>
        <w:sz w:val="20"/>
        <w:szCs w:val="20"/>
        <w:lang w:val="ru-RU"/>
      </w:rPr>
      <w:t>від</w:t>
    </w:r>
    <w:proofErr w:type="spellEnd"/>
    <w:r w:rsidRPr="00BB708C">
      <w:rPr>
        <w:sz w:val="20"/>
        <w:szCs w:val="20"/>
        <w:lang w:val="ru-RU"/>
      </w:rPr>
      <w:t xml:space="preserve"> </w:t>
    </w:r>
    <w:r w:rsidR="00B1341E">
      <w:rPr>
        <w:sz w:val="20"/>
        <w:szCs w:val="20"/>
        <w:lang w:val="ru-RU"/>
      </w:rPr>
      <w:t>22</w:t>
    </w:r>
    <w:r w:rsidRPr="00BB708C">
      <w:rPr>
        <w:sz w:val="20"/>
        <w:szCs w:val="20"/>
        <w:lang w:val="ru-RU"/>
      </w:rPr>
      <w:t>.</w:t>
    </w:r>
    <w:r w:rsidR="00B1341E">
      <w:rPr>
        <w:sz w:val="20"/>
        <w:szCs w:val="20"/>
        <w:lang w:val="ru-RU"/>
      </w:rPr>
      <w:t>12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B1341E">
      <w:rPr>
        <w:sz w:val="20"/>
        <w:szCs w:val="20"/>
        <w:lang w:val="ru-RU"/>
      </w:rPr>
      <w:t>1</w:t>
    </w:r>
  </w:p>
  <w:p w14:paraId="2BCCA384" w14:textId="77777777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D17E00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D17E00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14:paraId="64A9BE91" w14:textId="2E1465A6" w:rsidR="000F2456" w:rsidRDefault="00B1341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</w:t>
    </w:r>
    <w:r w:rsidR="0049594E">
      <w:rPr>
        <w:sz w:val="20"/>
        <w:szCs w:val="20"/>
      </w:rPr>
      <w:t xml:space="preserve">. </w:t>
    </w:r>
    <w:proofErr w:type="spellStart"/>
    <w:r>
      <w:rPr>
        <w:sz w:val="20"/>
        <w:szCs w:val="20"/>
      </w:rPr>
      <w:t>Піпа</w:t>
    </w:r>
    <w:proofErr w:type="spellEnd"/>
    <w:r w:rsidR="000F2456">
      <w:rPr>
        <w:sz w:val="20"/>
        <w:szCs w:val="20"/>
      </w:rPr>
      <w:t xml:space="preserve"> та інші</w:t>
    </w:r>
  </w:p>
  <w:p w14:paraId="5F00A2AE" w14:textId="77777777"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E678C"/>
    <w:rsid w:val="000F029F"/>
    <w:rsid w:val="000F2456"/>
    <w:rsid w:val="00100CF3"/>
    <w:rsid w:val="001076C1"/>
    <w:rsid w:val="001134EF"/>
    <w:rsid w:val="00113530"/>
    <w:rsid w:val="00113B6F"/>
    <w:rsid w:val="00123FDF"/>
    <w:rsid w:val="00126FEC"/>
    <w:rsid w:val="00127755"/>
    <w:rsid w:val="00142FB9"/>
    <w:rsid w:val="00160546"/>
    <w:rsid w:val="00181B5D"/>
    <w:rsid w:val="00191976"/>
    <w:rsid w:val="001925DE"/>
    <w:rsid w:val="001A1D1A"/>
    <w:rsid w:val="001B4A92"/>
    <w:rsid w:val="001C7748"/>
    <w:rsid w:val="001D1608"/>
    <w:rsid w:val="001D241B"/>
    <w:rsid w:val="001E79F6"/>
    <w:rsid w:val="00211047"/>
    <w:rsid w:val="002240C5"/>
    <w:rsid w:val="0024039C"/>
    <w:rsid w:val="00251968"/>
    <w:rsid w:val="00254D54"/>
    <w:rsid w:val="002552F8"/>
    <w:rsid w:val="00257179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840"/>
    <w:rsid w:val="002E3A8A"/>
    <w:rsid w:val="002E5507"/>
    <w:rsid w:val="002E6146"/>
    <w:rsid w:val="003050EA"/>
    <w:rsid w:val="00312E22"/>
    <w:rsid w:val="0032528C"/>
    <w:rsid w:val="00326894"/>
    <w:rsid w:val="00335D19"/>
    <w:rsid w:val="00350410"/>
    <w:rsid w:val="00350E22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74D7"/>
    <w:rsid w:val="003D772A"/>
    <w:rsid w:val="003E0F4F"/>
    <w:rsid w:val="003E3260"/>
    <w:rsid w:val="003E33D9"/>
    <w:rsid w:val="003F2059"/>
    <w:rsid w:val="003F5167"/>
    <w:rsid w:val="004030ED"/>
    <w:rsid w:val="00406EEF"/>
    <w:rsid w:val="00414DD2"/>
    <w:rsid w:val="00415FFB"/>
    <w:rsid w:val="00420BD6"/>
    <w:rsid w:val="004311DA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2977"/>
    <w:rsid w:val="005034DE"/>
    <w:rsid w:val="00527FEC"/>
    <w:rsid w:val="005303D0"/>
    <w:rsid w:val="00536067"/>
    <w:rsid w:val="00537956"/>
    <w:rsid w:val="0055317A"/>
    <w:rsid w:val="005613C0"/>
    <w:rsid w:val="00565E21"/>
    <w:rsid w:val="00573852"/>
    <w:rsid w:val="00574645"/>
    <w:rsid w:val="005760BC"/>
    <w:rsid w:val="00576F78"/>
    <w:rsid w:val="005777D0"/>
    <w:rsid w:val="00581316"/>
    <w:rsid w:val="005829EB"/>
    <w:rsid w:val="005835C1"/>
    <w:rsid w:val="00583618"/>
    <w:rsid w:val="005868CA"/>
    <w:rsid w:val="005B69F2"/>
    <w:rsid w:val="005B7E3A"/>
    <w:rsid w:val="005D7E4A"/>
    <w:rsid w:val="005E1186"/>
    <w:rsid w:val="005E1A9A"/>
    <w:rsid w:val="005E574D"/>
    <w:rsid w:val="006026AC"/>
    <w:rsid w:val="00604DD6"/>
    <w:rsid w:val="00605190"/>
    <w:rsid w:val="00615343"/>
    <w:rsid w:val="006201A4"/>
    <w:rsid w:val="00626ACA"/>
    <w:rsid w:val="00642698"/>
    <w:rsid w:val="006507EC"/>
    <w:rsid w:val="00653F4E"/>
    <w:rsid w:val="0065443C"/>
    <w:rsid w:val="00655B0E"/>
    <w:rsid w:val="00674230"/>
    <w:rsid w:val="00677D1B"/>
    <w:rsid w:val="0068271D"/>
    <w:rsid w:val="00695053"/>
    <w:rsid w:val="006A72B7"/>
    <w:rsid w:val="006B661E"/>
    <w:rsid w:val="006C1B69"/>
    <w:rsid w:val="006C27EE"/>
    <w:rsid w:val="006C5908"/>
    <w:rsid w:val="006C60DD"/>
    <w:rsid w:val="006D4750"/>
    <w:rsid w:val="006E2D4B"/>
    <w:rsid w:val="007016BA"/>
    <w:rsid w:val="0070256B"/>
    <w:rsid w:val="00707434"/>
    <w:rsid w:val="00710B47"/>
    <w:rsid w:val="00720A98"/>
    <w:rsid w:val="00745962"/>
    <w:rsid w:val="00750287"/>
    <w:rsid w:val="00752F9C"/>
    <w:rsid w:val="00753AA1"/>
    <w:rsid w:val="00772663"/>
    <w:rsid w:val="00786646"/>
    <w:rsid w:val="00794D70"/>
    <w:rsid w:val="00796014"/>
    <w:rsid w:val="007A5B96"/>
    <w:rsid w:val="007C0A4E"/>
    <w:rsid w:val="007D123F"/>
    <w:rsid w:val="007D6CD2"/>
    <w:rsid w:val="007F0A4C"/>
    <w:rsid w:val="007F0AE8"/>
    <w:rsid w:val="008066E2"/>
    <w:rsid w:val="00816D1F"/>
    <w:rsid w:val="00820BCF"/>
    <w:rsid w:val="00820D51"/>
    <w:rsid w:val="00823908"/>
    <w:rsid w:val="00825912"/>
    <w:rsid w:val="008415D8"/>
    <w:rsid w:val="0084567A"/>
    <w:rsid w:val="008524A1"/>
    <w:rsid w:val="00857699"/>
    <w:rsid w:val="00870FB0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31BC1"/>
    <w:rsid w:val="00933822"/>
    <w:rsid w:val="00935166"/>
    <w:rsid w:val="00941E3C"/>
    <w:rsid w:val="0094569C"/>
    <w:rsid w:val="00950CBA"/>
    <w:rsid w:val="00961334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C2C27"/>
    <w:rsid w:val="009D3EB0"/>
    <w:rsid w:val="009E5293"/>
    <w:rsid w:val="00A10D76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2ED4"/>
    <w:rsid w:val="00B0371E"/>
    <w:rsid w:val="00B1341E"/>
    <w:rsid w:val="00B172FF"/>
    <w:rsid w:val="00B25833"/>
    <w:rsid w:val="00B3472D"/>
    <w:rsid w:val="00B3662A"/>
    <w:rsid w:val="00B4116E"/>
    <w:rsid w:val="00B562B3"/>
    <w:rsid w:val="00B727BE"/>
    <w:rsid w:val="00B8186B"/>
    <w:rsid w:val="00B90EDC"/>
    <w:rsid w:val="00B934AF"/>
    <w:rsid w:val="00B96899"/>
    <w:rsid w:val="00BB21C1"/>
    <w:rsid w:val="00BB708C"/>
    <w:rsid w:val="00BE453E"/>
    <w:rsid w:val="00BF343E"/>
    <w:rsid w:val="00C039F7"/>
    <w:rsid w:val="00C11729"/>
    <w:rsid w:val="00C25209"/>
    <w:rsid w:val="00C60262"/>
    <w:rsid w:val="00C656EB"/>
    <w:rsid w:val="00C738CA"/>
    <w:rsid w:val="00C73E92"/>
    <w:rsid w:val="00CA2613"/>
    <w:rsid w:val="00CC3D45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4482"/>
    <w:rsid w:val="00D43230"/>
    <w:rsid w:val="00D46C64"/>
    <w:rsid w:val="00D633E0"/>
    <w:rsid w:val="00D6552E"/>
    <w:rsid w:val="00D659F5"/>
    <w:rsid w:val="00D95259"/>
    <w:rsid w:val="00D97FE2"/>
    <w:rsid w:val="00DA2D21"/>
    <w:rsid w:val="00DA47B6"/>
    <w:rsid w:val="00DA51BF"/>
    <w:rsid w:val="00DB47B6"/>
    <w:rsid w:val="00DC14F1"/>
    <w:rsid w:val="00DC4604"/>
    <w:rsid w:val="00DD2F9B"/>
    <w:rsid w:val="00DD56DF"/>
    <w:rsid w:val="00DD5D32"/>
    <w:rsid w:val="00DE3E1E"/>
    <w:rsid w:val="00DE78CA"/>
    <w:rsid w:val="00DF73A4"/>
    <w:rsid w:val="00E00F69"/>
    <w:rsid w:val="00E127AC"/>
    <w:rsid w:val="00E13996"/>
    <w:rsid w:val="00E250E1"/>
    <w:rsid w:val="00E265AA"/>
    <w:rsid w:val="00E32011"/>
    <w:rsid w:val="00E45A34"/>
    <w:rsid w:val="00E55D56"/>
    <w:rsid w:val="00E577D3"/>
    <w:rsid w:val="00E93393"/>
    <w:rsid w:val="00EA5F2A"/>
    <w:rsid w:val="00EB57E0"/>
    <w:rsid w:val="00ED185F"/>
    <w:rsid w:val="00ED73B9"/>
    <w:rsid w:val="00EE4F98"/>
    <w:rsid w:val="00F069BC"/>
    <w:rsid w:val="00F44A0D"/>
    <w:rsid w:val="00F53A63"/>
    <w:rsid w:val="00F56303"/>
    <w:rsid w:val="00F73439"/>
    <w:rsid w:val="00F80D48"/>
    <w:rsid w:val="00F84557"/>
    <w:rsid w:val="00FA3B99"/>
    <w:rsid w:val="00FA7695"/>
    <w:rsid w:val="00FC693A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f0">
    <w:name w:val="List Paragraph"/>
    <w:basedOn w:val="a"/>
    <w:uiPriority w:val="34"/>
    <w:qFormat/>
    <w:rsid w:val="00933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6F17F-A6B6-419D-B949-14208D03A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4457</Words>
  <Characters>2541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2022-02-17T13:56:00Z</dcterms:created>
  <dcterms:modified xsi:type="dcterms:W3CDTF">2022-02-17T13:56:00Z</dcterms:modified>
</cp:coreProperties>
</file>