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DEA" w:rsidRPr="00A31734" w:rsidRDefault="00F86DEA" w:rsidP="000B43EE">
      <w:pPr>
        <w:keepNext/>
        <w:spacing w:after="0" w:line="240" w:lineRule="auto"/>
        <w:jc w:val="center"/>
        <w:outlineLvl w:val="2"/>
        <w:rPr>
          <w:rFonts w:ascii="Times New Roman" w:eastAsia="Times New Roman" w:hAnsi="Times New Roman" w:cs="Times New Roman"/>
          <w:b/>
          <w:sz w:val="28"/>
          <w:szCs w:val="28"/>
          <w:lang w:eastAsia="ru-RU"/>
        </w:rPr>
      </w:pPr>
    </w:p>
    <w:p w:rsidR="00427752" w:rsidRPr="00A31734" w:rsidRDefault="00427752" w:rsidP="000B43EE">
      <w:pPr>
        <w:keepNext/>
        <w:spacing w:after="0" w:line="240" w:lineRule="auto"/>
        <w:jc w:val="center"/>
        <w:outlineLvl w:val="2"/>
        <w:rPr>
          <w:rFonts w:ascii="Times New Roman" w:eastAsia="Times New Roman" w:hAnsi="Times New Roman" w:cs="Times New Roman"/>
          <w:b/>
          <w:sz w:val="28"/>
          <w:szCs w:val="28"/>
          <w:lang w:eastAsia="ru-RU"/>
        </w:rPr>
      </w:pPr>
    </w:p>
    <w:p w:rsidR="00F86DEA" w:rsidRPr="00A31734" w:rsidRDefault="00F86DEA" w:rsidP="000B43EE">
      <w:pPr>
        <w:keepNext/>
        <w:spacing w:after="0" w:line="240" w:lineRule="auto"/>
        <w:jc w:val="center"/>
        <w:outlineLvl w:val="2"/>
        <w:rPr>
          <w:rFonts w:ascii="Times New Roman" w:eastAsia="Times New Roman" w:hAnsi="Times New Roman" w:cs="Times New Roman"/>
          <w:b/>
          <w:sz w:val="28"/>
          <w:szCs w:val="28"/>
          <w:lang w:eastAsia="ru-RU"/>
        </w:rPr>
      </w:pPr>
    </w:p>
    <w:p w:rsidR="00F86DEA" w:rsidRPr="00A31734" w:rsidRDefault="00F86DEA" w:rsidP="000B43EE">
      <w:pPr>
        <w:keepNext/>
        <w:spacing w:after="0" w:line="240" w:lineRule="auto"/>
        <w:jc w:val="center"/>
        <w:outlineLvl w:val="2"/>
        <w:rPr>
          <w:rFonts w:ascii="Times New Roman" w:eastAsia="Times New Roman" w:hAnsi="Times New Roman" w:cs="Times New Roman"/>
          <w:b/>
          <w:sz w:val="28"/>
          <w:szCs w:val="28"/>
          <w:lang w:eastAsia="ru-RU"/>
        </w:rPr>
      </w:pPr>
    </w:p>
    <w:p w:rsidR="00D40FC9" w:rsidRPr="00A31734" w:rsidRDefault="00D40FC9" w:rsidP="000B43EE">
      <w:pPr>
        <w:keepNext/>
        <w:spacing w:after="0" w:line="240" w:lineRule="auto"/>
        <w:jc w:val="center"/>
        <w:outlineLvl w:val="2"/>
        <w:rPr>
          <w:rFonts w:ascii="Times New Roman" w:eastAsia="Times New Roman" w:hAnsi="Times New Roman" w:cs="Times New Roman"/>
          <w:b/>
          <w:sz w:val="28"/>
          <w:szCs w:val="28"/>
          <w:lang w:eastAsia="ru-RU"/>
        </w:rPr>
      </w:pPr>
      <w:r w:rsidRPr="00A31734">
        <w:rPr>
          <w:rFonts w:ascii="Times New Roman" w:eastAsia="Times New Roman" w:hAnsi="Times New Roman" w:cs="Times New Roman"/>
          <w:b/>
          <w:sz w:val="28"/>
          <w:szCs w:val="28"/>
          <w:lang w:eastAsia="ru-RU"/>
        </w:rPr>
        <w:t>ВИСНОВОК</w:t>
      </w:r>
    </w:p>
    <w:p w:rsidR="004E5DD4" w:rsidRDefault="00D40FC9" w:rsidP="00B374E7">
      <w:pPr>
        <w:spacing w:after="0" w:line="240" w:lineRule="auto"/>
        <w:jc w:val="center"/>
        <w:outlineLvl w:val="2"/>
        <w:rPr>
          <w:rFonts w:ascii="Times New Roman" w:eastAsia="Times New Roman" w:hAnsi="Times New Roman" w:cs="Times New Roman"/>
          <w:b/>
          <w:bCs/>
          <w:sz w:val="28"/>
          <w:szCs w:val="28"/>
          <w:lang w:eastAsia="ru-RU"/>
        </w:rPr>
      </w:pPr>
      <w:r w:rsidRPr="00A31734">
        <w:rPr>
          <w:rFonts w:ascii="Times New Roman" w:eastAsia="Times New Roman" w:hAnsi="Times New Roman" w:cs="Times New Roman"/>
          <w:b/>
          <w:bCs/>
          <w:sz w:val="28"/>
          <w:szCs w:val="28"/>
          <w:lang w:eastAsia="ru-RU"/>
        </w:rPr>
        <w:t>на проект Закону України «</w:t>
      </w:r>
      <w:r w:rsidR="00A40D75" w:rsidRPr="00A31734">
        <w:rPr>
          <w:rFonts w:ascii="Times New Roman" w:eastAsia="Times New Roman" w:hAnsi="Times New Roman" w:cs="Times New Roman"/>
          <w:b/>
          <w:bCs/>
          <w:sz w:val="28"/>
          <w:szCs w:val="28"/>
          <w:lang w:eastAsia="ru-RU"/>
        </w:rPr>
        <w:t xml:space="preserve">Про внесення змін до Податкового кодексу України щодо оподаткування коштів Фонду розвитку та </w:t>
      </w:r>
    </w:p>
    <w:p w:rsidR="00D40FC9" w:rsidRPr="00A31734" w:rsidRDefault="00A40D75" w:rsidP="00B374E7">
      <w:pPr>
        <w:spacing w:after="0" w:line="240" w:lineRule="auto"/>
        <w:jc w:val="center"/>
        <w:outlineLvl w:val="2"/>
        <w:rPr>
          <w:rFonts w:ascii="Times New Roman" w:eastAsia="Times New Roman" w:hAnsi="Times New Roman" w:cs="Times New Roman"/>
          <w:b/>
          <w:bCs/>
          <w:sz w:val="28"/>
          <w:szCs w:val="28"/>
          <w:lang w:val="ru-RU" w:eastAsia="uk-UA"/>
        </w:rPr>
      </w:pPr>
      <w:r w:rsidRPr="00A31734">
        <w:rPr>
          <w:rFonts w:ascii="Times New Roman" w:eastAsia="Times New Roman" w:hAnsi="Times New Roman" w:cs="Times New Roman"/>
          <w:b/>
          <w:bCs/>
          <w:sz w:val="28"/>
          <w:szCs w:val="28"/>
          <w:lang w:eastAsia="ru-RU"/>
        </w:rPr>
        <w:t>підтримки дитинства</w:t>
      </w:r>
      <w:r w:rsidR="00D40FC9" w:rsidRPr="00A31734">
        <w:rPr>
          <w:rFonts w:ascii="Times New Roman" w:eastAsia="Times New Roman" w:hAnsi="Times New Roman" w:cs="Times New Roman"/>
          <w:b/>
          <w:bCs/>
          <w:sz w:val="28"/>
          <w:szCs w:val="28"/>
          <w:lang w:val="ru-RU" w:eastAsia="uk-UA"/>
        </w:rPr>
        <w:t>»</w:t>
      </w:r>
    </w:p>
    <w:p w:rsidR="00D40FC9" w:rsidRPr="00A31734" w:rsidRDefault="00D40FC9" w:rsidP="00513658">
      <w:pPr>
        <w:spacing w:after="0" w:line="240" w:lineRule="auto"/>
        <w:ind w:firstLine="709"/>
        <w:outlineLvl w:val="2"/>
        <w:rPr>
          <w:rFonts w:ascii="Times New Roman" w:eastAsia="Times New Roman" w:hAnsi="Times New Roman" w:cs="Times New Roman"/>
          <w:b/>
          <w:bCs/>
          <w:sz w:val="28"/>
          <w:szCs w:val="28"/>
          <w:lang w:eastAsia="ru-RU"/>
        </w:rPr>
      </w:pPr>
    </w:p>
    <w:p w:rsidR="00D322BA" w:rsidRPr="00A31734" w:rsidRDefault="00D322BA" w:rsidP="00D322BA">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A31734">
        <w:rPr>
          <w:rFonts w:ascii="Times New Roman" w:eastAsia="Times New Roman" w:hAnsi="Times New Roman" w:cs="Times New Roman"/>
          <w:sz w:val="28"/>
          <w:szCs w:val="28"/>
          <w:lang w:eastAsia="ru-RU"/>
        </w:rPr>
        <w:t xml:space="preserve">У проекті шляхом внесення змін до Податкового кодексу України </w:t>
      </w:r>
      <w:r w:rsidRPr="00A31734">
        <w:rPr>
          <w:rFonts w:ascii="Times New Roman" w:eastAsia="Times New Roman" w:hAnsi="Times New Roman" w:cs="Times New Roman"/>
          <w:sz w:val="28"/>
          <w:szCs w:val="28"/>
          <w:lang w:eastAsia="ru-RU"/>
        </w:rPr>
        <w:br/>
        <w:t>(далі – ПК) пропонується:</w:t>
      </w:r>
    </w:p>
    <w:p w:rsidR="00BE6CA3" w:rsidRPr="00A31734" w:rsidRDefault="00BE6CA3" w:rsidP="00BE6CA3">
      <w:pPr>
        <w:pStyle w:val="a5"/>
        <w:widowControl w:val="0"/>
        <w:tabs>
          <w:tab w:val="left" w:pos="851"/>
          <w:tab w:val="left" w:pos="993"/>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A31734">
        <w:rPr>
          <w:rFonts w:ascii="Times New Roman" w:eastAsia="Times New Roman" w:hAnsi="Times New Roman" w:cs="Times New Roman"/>
          <w:sz w:val="28"/>
          <w:szCs w:val="28"/>
          <w:lang w:eastAsia="ru-RU"/>
        </w:rPr>
        <w:t>встановити, що до неприбуткових організацій, що відповідають вимогам цього пункту і не є платниками податку, зокрема, може бути віднесений Фонд розвитку та підтримки дитинства (далі – Фонд), а також в</w:t>
      </w:r>
      <w:r w:rsidR="00D322BA" w:rsidRPr="00A31734">
        <w:rPr>
          <w:rFonts w:ascii="Times New Roman" w:eastAsia="Times New Roman" w:hAnsi="Times New Roman" w:cs="Times New Roman"/>
          <w:sz w:val="28"/>
          <w:szCs w:val="28"/>
          <w:lang w:eastAsia="ru-RU"/>
        </w:rPr>
        <w:t>изначити</w:t>
      </w:r>
      <w:r w:rsidRPr="00A31734">
        <w:rPr>
          <w:rFonts w:ascii="Times New Roman" w:eastAsia="Times New Roman" w:hAnsi="Times New Roman" w:cs="Times New Roman"/>
          <w:sz w:val="28"/>
          <w:szCs w:val="28"/>
          <w:lang w:eastAsia="ru-RU"/>
        </w:rPr>
        <w:t xml:space="preserve"> особливості використання доходів (прибутків) Фонду як неприбуткової організації для цілей оподаткування;</w:t>
      </w:r>
    </w:p>
    <w:p w:rsidR="00BE6CA3" w:rsidRPr="00A31734" w:rsidRDefault="00BE6CA3" w:rsidP="00BE6CA3">
      <w:pPr>
        <w:pStyle w:val="a5"/>
        <w:widowControl w:val="0"/>
        <w:tabs>
          <w:tab w:val="left" w:pos="851"/>
          <w:tab w:val="left" w:pos="993"/>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A31734">
        <w:rPr>
          <w:rFonts w:ascii="Times New Roman" w:eastAsia="Times New Roman" w:hAnsi="Times New Roman" w:cs="Times New Roman"/>
          <w:sz w:val="28"/>
          <w:szCs w:val="28"/>
          <w:lang w:eastAsia="ru-RU"/>
        </w:rPr>
        <w:t>не включати до загального місячного (річного) оподатковуваного доходу платників податків - фізичних осіб «кошти, які залучає Фонд розвитку та підтримки дитинства на користь учасників Фонду відповідно до Закону України «Про економічний паспорт юного українця»»; «сум</w:t>
      </w:r>
      <w:r w:rsidR="00D322BA" w:rsidRPr="00A31734">
        <w:rPr>
          <w:rFonts w:ascii="Times New Roman" w:eastAsia="Times New Roman" w:hAnsi="Times New Roman" w:cs="Times New Roman"/>
          <w:sz w:val="28"/>
          <w:szCs w:val="28"/>
          <w:lang w:eastAsia="ru-RU"/>
        </w:rPr>
        <w:t>у</w:t>
      </w:r>
      <w:r w:rsidRPr="00A31734">
        <w:rPr>
          <w:rFonts w:ascii="Times New Roman" w:eastAsia="Times New Roman" w:hAnsi="Times New Roman" w:cs="Times New Roman"/>
          <w:sz w:val="28"/>
          <w:szCs w:val="28"/>
          <w:lang w:eastAsia="ru-RU"/>
        </w:rPr>
        <w:t xml:space="preserve"> доходу, одержаного платником податків з Фонду розвитку та підтримки дитинства».</w:t>
      </w:r>
    </w:p>
    <w:p w:rsidR="00BE6CA3" w:rsidRPr="00A31734" w:rsidRDefault="00BE6CA3" w:rsidP="00BE6CA3">
      <w:pPr>
        <w:pStyle w:val="a5"/>
        <w:widowControl w:val="0"/>
        <w:tabs>
          <w:tab w:val="left" w:pos="851"/>
          <w:tab w:val="left" w:pos="993"/>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A31734">
        <w:rPr>
          <w:rFonts w:ascii="Times New Roman" w:eastAsia="Times New Roman" w:hAnsi="Times New Roman" w:cs="Times New Roman"/>
          <w:sz w:val="28"/>
          <w:szCs w:val="28"/>
          <w:lang w:eastAsia="ru-RU"/>
        </w:rPr>
        <w:t>Метою проекту згідно із пояснювальною запискою до нього є «впровадження пільгових податкових механізмів щодо цільового використання коштів Фонду розвитку та підтримки дитинства» (п. 2).</w:t>
      </w:r>
    </w:p>
    <w:p w:rsidR="00BE6CA3" w:rsidRPr="00A31734" w:rsidRDefault="00BE6CA3" w:rsidP="00BE6CA3">
      <w:pPr>
        <w:pStyle w:val="a5"/>
        <w:widowControl w:val="0"/>
        <w:tabs>
          <w:tab w:val="left" w:pos="851"/>
          <w:tab w:val="left" w:pos="993"/>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A31734">
        <w:rPr>
          <w:rFonts w:ascii="Times New Roman" w:eastAsia="Times New Roman" w:hAnsi="Times New Roman" w:cs="Times New Roman"/>
          <w:sz w:val="28"/>
          <w:szCs w:val="28"/>
          <w:lang w:eastAsia="ru-RU"/>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BE6CA3" w:rsidRPr="00A31734" w:rsidRDefault="00BE6CA3" w:rsidP="00BE6CA3">
      <w:pPr>
        <w:pStyle w:val="a5"/>
        <w:widowControl w:val="0"/>
        <w:tabs>
          <w:tab w:val="left" w:pos="851"/>
          <w:tab w:val="left" w:pos="993"/>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A31734">
        <w:rPr>
          <w:rFonts w:ascii="Times New Roman" w:eastAsia="Times New Roman" w:hAnsi="Times New Roman" w:cs="Times New Roman"/>
          <w:sz w:val="28"/>
          <w:szCs w:val="28"/>
          <w:lang w:eastAsia="ru-RU"/>
        </w:rPr>
        <w:t>Головне управління, розглянувши проект</w:t>
      </w:r>
      <w:r w:rsidR="00D322BA" w:rsidRPr="00A31734">
        <w:rPr>
          <w:rFonts w:ascii="Times New Roman" w:eastAsia="Times New Roman" w:hAnsi="Times New Roman" w:cs="Times New Roman"/>
          <w:sz w:val="28"/>
          <w:szCs w:val="28"/>
          <w:lang w:eastAsia="ru-RU"/>
        </w:rPr>
        <w:t>,</w:t>
      </w:r>
      <w:r w:rsidRPr="00A31734">
        <w:rPr>
          <w:rFonts w:ascii="Times New Roman" w:eastAsia="Times New Roman" w:hAnsi="Times New Roman" w:cs="Times New Roman"/>
          <w:sz w:val="28"/>
          <w:szCs w:val="28"/>
          <w:lang w:eastAsia="ru-RU"/>
        </w:rPr>
        <w:t xml:space="preserve"> вважає за доцільне зауважити наступне.</w:t>
      </w:r>
    </w:p>
    <w:p w:rsidR="003A6461" w:rsidRPr="00A31734" w:rsidRDefault="003A6461" w:rsidP="003A6461">
      <w:pPr>
        <w:pStyle w:val="a5"/>
        <w:numPr>
          <w:ilvl w:val="0"/>
          <w:numId w:val="3"/>
        </w:numPr>
        <w:shd w:val="clear" w:color="auto" w:fill="FFFFFF"/>
        <w:tabs>
          <w:tab w:val="left" w:pos="567"/>
          <w:tab w:val="left" w:pos="709"/>
          <w:tab w:val="left" w:pos="851"/>
          <w:tab w:val="left" w:pos="993"/>
        </w:tabs>
        <w:spacing w:after="0" w:line="240" w:lineRule="auto"/>
        <w:ind w:left="0" w:firstLine="709"/>
        <w:jc w:val="both"/>
        <w:rPr>
          <w:rFonts w:ascii="Times New Roman" w:eastAsia="Calibri" w:hAnsi="Times New Roman" w:cs="Times New Roman"/>
          <w:sz w:val="28"/>
          <w:szCs w:val="28"/>
        </w:rPr>
      </w:pPr>
      <w:r w:rsidRPr="00A31734">
        <w:rPr>
          <w:rFonts w:ascii="Times New Roman" w:eastAsia="Calibri" w:hAnsi="Times New Roman" w:cs="Times New Roman"/>
          <w:sz w:val="28"/>
          <w:szCs w:val="28"/>
        </w:rPr>
        <w:t xml:space="preserve">Вбачається дискусійною у правовому відношенні пропозиція щодо доповнення </w:t>
      </w:r>
      <w:proofErr w:type="spellStart"/>
      <w:r w:rsidRPr="00A31734">
        <w:rPr>
          <w:rFonts w:ascii="Times New Roman" w:eastAsia="Calibri" w:hAnsi="Times New Roman" w:cs="Times New Roman"/>
          <w:sz w:val="28"/>
          <w:szCs w:val="28"/>
        </w:rPr>
        <w:t>пп</w:t>
      </w:r>
      <w:proofErr w:type="spellEnd"/>
      <w:r w:rsidRPr="00A31734">
        <w:rPr>
          <w:rFonts w:ascii="Times New Roman" w:eastAsia="Calibri" w:hAnsi="Times New Roman" w:cs="Times New Roman"/>
          <w:sz w:val="28"/>
          <w:szCs w:val="28"/>
        </w:rPr>
        <w:t xml:space="preserve">.  133.4.2 п. 133.4 ст. 133 ПК новим абзацом, згідно з яким «доходи (прибутки) Фонду розвитку та підтримки дитинства </w:t>
      </w:r>
      <w:r w:rsidRPr="00A31734">
        <w:rPr>
          <w:rFonts w:ascii="Times New Roman" w:eastAsia="Calibri" w:hAnsi="Times New Roman" w:cs="Times New Roman"/>
          <w:i/>
          <w:sz w:val="28"/>
          <w:szCs w:val="28"/>
          <w:u w:val="single"/>
        </w:rPr>
        <w:t>також</w:t>
      </w:r>
      <w:r w:rsidRPr="00A31734">
        <w:rPr>
          <w:rFonts w:ascii="Times New Roman" w:eastAsia="Calibri" w:hAnsi="Times New Roman" w:cs="Times New Roman"/>
          <w:sz w:val="28"/>
          <w:szCs w:val="28"/>
        </w:rPr>
        <w:t xml:space="preserve"> використовуються на цілі, визначені Законом України «Про економічний паспорт юного українця»». Слід зазначити, що відповідно до </w:t>
      </w:r>
      <w:proofErr w:type="spellStart"/>
      <w:r w:rsidRPr="00A31734">
        <w:rPr>
          <w:rFonts w:ascii="Times New Roman" w:eastAsia="Calibri" w:hAnsi="Times New Roman" w:cs="Times New Roman"/>
          <w:sz w:val="28"/>
          <w:szCs w:val="28"/>
        </w:rPr>
        <w:t>абз</w:t>
      </w:r>
      <w:proofErr w:type="spellEnd"/>
      <w:r w:rsidRPr="00A31734">
        <w:rPr>
          <w:rFonts w:ascii="Times New Roman" w:eastAsia="Calibri" w:hAnsi="Times New Roman" w:cs="Times New Roman"/>
          <w:sz w:val="28"/>
          <w:szCs w:val="28"/>
        </w:rPr>
        <w:t xml:space="preserve">. 1 вказаного підпункту доходи (прибутки) неприбуткової організації використовуються виключно для фінансування видатків на утримання такої неприбуткової організації, реалізації мети (цілей, завдань) та напрямів діяльності, визначених її установчими документами. Водночас, за змістом проекту саме Законом України </w:t>
      </w:r>
      <w:r w:rsidR="00A31734">
        <w:rPr>
          <w:rFonts w:ascii="Times New Roman" w:eastAsia="Calibri" w:hAnsi="Times New Roman" w:cs="Times New Roman"/>
          <w:sz w:val="28"/>
          <w:szCs w:val="28"/>
        </w:rPr>
        <w:br/>
      </w:r>
      <w:r w:rsidRPr="00A31734">
        <w:rPr>
          <w:rFonts w:ascii="Times New Roman" w:eastAsia="Calibri" w:hAnsi="Times New Roman" w:cs="Times New Roman"/>
          <w:sz w:val="28"/>
          <w:szCs w:val="28"/>
        </w:rPr>
        <w:t>«Про економічний паспорт юного українця» (проект реєстр. № 6394-</w:t>
      </w:r>
      <w:r w:rsidR="009D512F" w:rsidRPr="00A31734">
        <w:rPr>
          <w:rFonts w:ascii="Times New Roman" w:eastAsia="Calibri" w:hAnsi="Times New Roman" w:cs="Times New Roman"/>
          <w:sz w:val="28"/>
          <w:szCs w:val="28"/>
        </w:rPr>
        <w:t>3</w:t>
      </w:r>
      <w:r w:rsidRPr="00A31734">
        <w:rPr>
          <w:rFonts w:ascii="Times New Roman" w:eastAsia="Calibri" w:hAnsi="Times New Roman" w:cs="Times New Roman"/>
          <w:sz w:val="28"/>
          <w:szCs w:val="28"/>
        </w:rPr>
        <w:t xml:space="preserve"> від 22.12.2021), яким такий Фонд створюється та з яким внесений проект системно пов’язаний і є похідним від нього, визначені статус Фонду як неприбуткової організації, мета його діяльності та </w:t>
      </w:r>
      <w:r w:rsidRPr="00A31734">
        <w:rPr>
          <w:rFonts w:ascii="Times New Roman" w:eastAsia="Calibri" w:hAnsi="Times New Roman" w:cs="Times New Roman"/>
          <w:i/>
          <w:sz w:val="28"/>
          <w:szCs w:val="28"/>
        </w:rPr>
        <w:t>виключний перелік напрямів використання активів вказаного Фонду</w:t>
      </w:r>
      <w:r w:rsidRPr="00A31734">
        <w:rPr>
          <w:rFonts w:ascii="Times New Roman" w:eastAsia="Calibri" w:hAnsi="Times New Roman" w:cs="Times New Roman"/>
          <w:sz w:val="28"/>
          <w:szCs w:val="28"/>
        </w:rPr>
        <w:t xml:space="preserve">. </w:t>
      </w:r>
    </w:p>
    <w:p w:rsidR="003A6461" w:rsidRPr="006B0694" w:rsidRDefault="003A6461" w:rsidP="003A6461">
      <w:pPr>
        <w:shd w:val="clear" w:color="auto" w:fill="FFFFFF"/>
        <w:tabs>
          <w:tab w:val="left" w:pos="567"/>
          <w:tab w:val="left" w:pos="851"/>
          <w:tab w:val="left" w:pos="993"/>
        </w:tabs>
        <w:spacing w:after="0" w:line="240" w:lineRule="auto"/>
        <w:ind w:firstLine="709"/>
        <w:jc w:val="both"/>
        <w:rPr>
          <w:rFonts w:ascii="Times New Roman" w:eastAsia="Calibri" w:hAnsi="Times New Roman" w:cs="Times New Roman"/>
          <w:sz w:val="28"/>
          <w:szCs w:val="28"/>
        </w:rPr>
      </w:pPr>
      <w:r w:rsidRPr="00A31734">
        <w:rPr>
          <w:rFonts w:ascii="Times New Roman" w:eastAsia="Calibri" w:hAnsi="Times New Roman" w:cs="Times New Roman"/>
          <w:sz w:val="28"/>
          <w:szCs w:val="28"/>
        </w:rPr>
        <w:lastRenderedPageBreak/>
        <w:t xml:space="preserve">Зауважимо </w:t>
      </w:r>
      <w:r w:rsidRPr="006B0694">
        <w:rPr>
          <w:rFonts w:ascii="Times New Roman" w:eastAsia="Calibri" w:hAnsi="Times New Roman" w:cs="Times New Roman"/>
          <w:sz w:val="28"/>
          <w:szCs w:val="28"/>
        </w:rPr>
        <w:t xml:space="preserve">також, що визначення у </w:t>
      </w:r>
      <w:proofErr w:type="spellStart"/>
      <w:r w:rsidRPr="006B0694">
        <w:rPr>
          <w:rFonts w:ascii="Times New Roman" w:eastAsia="Calibri" w:hAnsi="Times New Roman" w:cs="Times New Roman"/>
          <w:sz w:val="28"/>
          <w:szCs w:val="28"/>
        </w:rPr>
        <w:t>пп</w:t>
      </w:r>
      <w:proofErr w:type="spellEnd"/>
      <w:r w:rsidRPr="006B0694">
        <w:rPr>
          <w:rFonts w:ascii="Times New Roman" w:eastAsia="Calibri" w:hAnsi="Times New Roman" w:cs="Times New Roman"/>
          <w:sz w:val="28"/>
          <w:szCs w:val="28"/>
        </w:rPr>
        <w:t xml:space="preserve">. 133.4.2 п. 133.4 ст. 133 ПК конкретного суб’єкта (застосовується назва «Фонд </w:t>
      </w:r>
      <w:r w:rsidR="00C80EB0" w:rsidRPr="006B0694">
        <w:rPr>
          <w:rFonts w:ascii="Times New Roman" w:eastAsia="Calibri" w:hAnsi="Times New Roman" w:cs="Times New Roman"/>
          <w:sz w:val="28"/>
          <w:szCs w:val="28"/>
        </w:rPr>
        <w:t>розвитку та підтримки дитинства</w:t>
      </w:r>
      <w:r w:rsidRPr="006B0694">
        <w:rPr>
          <w:rFonts w:ascii="Times New Roman" w:eastAsia="Calibri" w:hAnsi="Times New Roman" w:cs="Times New Roman"/>
          <w:sz w:val="28"/>
          <w:szCs w:val="28"/>
        </w:rPr>
        <w:t xml:space="preserve">»), на наш погляд, апріорі надає Фонду статусу неприбуткової організації </w:t>
      </w:r>
      <w:r w:rsidRPr="006B0694">
        <w:rPr>
          <w:rFonts w:ascii="Times New Roman" w:eastAsia="Calibri" w:hAnsi="Times New Roman" w:cs="Times New Roman"/>
          <w:i/>
          <w:sz w:val="28"/>
          <w:szCs w:val="28"/>
        </w:rPr>
        <w:t>для цілей оподаткування</w:t>
      </w:r>
      <w:r w:rsidRPr="006B0694">
        <w:rPr>
          <w:rFonts w:ascii="Times New Roman" w:eastAsia="Calibri" w:hAnsi="Times New Roman" w:cs="Times New Roman"/>
          <w:sz w:val="28"/>
          <w:szCs w:val="28"/>
        </w:rPr>
        <w:t xml:space="preserve">, тоді як за змістом положень п. 133.4 ст. 133 ПК, який регулює питання надання пільг неприбутковим організаціям, такий статус набувається (та зберігається надалі) не автоматично, а за умови дотримання вимог цього пункту. </w:t>
      </w:r>
    </w:p>
    <w:p w:rsidR="003A6461" w:rsidRPr="00A31734" w:rsidRDefault="003A6461" w:rsidP="003A6461">
      <w:pPr>
        <w:shd w:val="clear" w:color="auto" w:fill="FFFFFF"/>
        <w:tabs>
          <w:tab w:val="left" w:pos="567"/>
          <w:tab w:val="left" w:pos="851"/>
          <w:tab w:val="left" w:pos="993"/>
        </w:tabs>
        <w:spacing w:after="0" w:line="240" w:lineRule="auto"/>
        <w:ind w:firstLine="709"/>
        <w:jc w:val="both"/>
        <w:rPr>
          <w:rFonts w:ascii="Times New Roman" w:eastAsia="Calibri" w:hAnsi="Times New Roman" w:cs="Times New Roman"/>
          <w:sz w:val="28"/>
          <w:szCs w:val="28"/>
        </w:rPr>
      </w:pPr>
      <w:r w:rsidRPr="006B0694">
        <w:rPr>
          <w:rFonts w:ascii="Times New Roman" w:eastAsia="Calibri" w:hAnsi="Times New Roman" w:cs="Times New Roman"/>
          <w:sz w:val="28"/>
          <w:szCs w:val="28"/>
        </w:rPr>
        <w:t xml:space="preserve">В цьому ж аспекті зауважимо і те, що саме по собі внесення того чи іншого суб’єкта до переліку неприбуткових організацій, визначеного  </w:t>
      </w:r>
      <w:proofErr w:type="spellStart"/>
      <w:r w:rsidRPr="006B0694">
        <w:rPr>
          <w:rFonts w:ascii="Times New Roman" w:eastAsia="Calibri" w:hAnsi="Times New Roman" w:cs="Times New Roman"/>
          <w:sz w:val="28"/>
          <w:szCs w:val="28"/>
        </w:rPr>
        <w:t>пп</w:t>
      </w:r>
      <w:proofErr w:type="spellEnd"/>
      <w:r w:rsidRPr="006B0694">
        <w:rPr>
          <w:rFonts w:ascii="Times New Roman" w:eastAsia="Calibri" w:hAnsi="Times New Roman" w:cs="Times New Roman"/>
          <w:sz w:val="28"/>
          <w:szCs w:val="28"/>
        </w:rPr>
        <w:t>. 133.4.6</w:t>
      </w:r>
      <w:r w:rsidRPr="006B0694">
        <w:t xml:space="preserve"> </w:t>
      </w:r>
      <w:r w:rsidRPr="006B0694">
        <w:rPr>
          <w:rFonts w:ascii="Times New Roman" w:eastAsia="Calibri" w:hAnsi="Times New Roman" w:cs="Times New Roman"/>
          <w:sz w:val="28"/>
          <w:szCs w:val="28"/>
        </w:rPr>
        <w:t xml:space="preserve">п. 133.4 ст. 133 ПК (як це пропонується у проекті шляхом доповнення такого переліку Фондом), не наділяє такі організації відповідним статусом, оскільки вказана норма містить перелік суб’єктів, до того ж лише орієнтовний, які </w:t>
      </w:r>
      <w:r w:rsidRPr="006B0694">
        <w:rPr>
          <w:rFonts w:ascii="Times New Roman" w:eastAsia="Calibri" w:hAnsi="Times New Roman" w:cs="Times New Roman"/>
          <w:i/>
          <w:sz w:val="28"/>
          <w:szCs w:val="28"/>
        </w:rPr>
        <w:t xml:space="preserve">лише можуть </w:t>
      </w:r>
      <w:r w:rsidRPr="006B0694">
        <w:rPr>
          <w:rFonts w:ascii="Times New Roman" w:eastAsia="Calibri" w:hAnsi="Times New Roman" w:cs="Times New Roman"/>
          <w:sz w:val="28"/>
          <w:szCs w:val="28"/>
        </w:rPr>
        <w:t>бути віднесені до неприбуткових організацій.</w:t>
      </w:r>
    </w:p>
    <w:p w:rsidR="003A6461" w:rsidRPr="00A31734" w:rsidRDefault="003A6461" w:rsidP="003A6461">
      <w:pPr>
        <w:shd w:val="clear" w:color="auto" w:fill="FFFFFF"/>
        <w:tabs>
          <w:tab w:val="left" w:pos="567"/>
          <w:tab w:val="left" w:pos="851"/>
          <w:tab w:val="left" w:pos="993"/>
        </w:tabs>
        <w:spacing w:after="0" w:line="240" w:lineRule="auto"/>
        <w:ind w:firstLine="709"/>
        <w:jc w:val="both"/>
        <w:rPr>
          <w:rFonts w:ascii="Times New Roman" w:eastAsia="Times New Roman" w:hAnsi="Times New Roman" w:cs="Times New Roman"/>
          <w:sz w:val="28"/>
          <w:szCs w:val="28"/>
          <w:lang w:eastAsia="uk-UA"/>
        </w:rPr>
      </w:pPr>
      <w:r w:rsidRPr="00A31734">
        <w:rPr>
          <w:rFonts w:ascii="Times New Roman" w:eastAsia="Calibri" w:hAnsi="Times New Roman" w:cs="Times New Roman"/>
          <w:sz w:val="28"/>
          <w:szCs w:val="28"/>
        </w:rPr>
        <w:t xml:space="preserve">У свою чергу, і пропозиція щодо включення Фонду, який є </w:t>
      </w:r>
      <w:r w:rsidRPr="00A31734">
        <w:rPr>
          <w:rFonts w:ascii="Times New Roman" w:eastAsia="Times New Roman" w:hAnsi="Times New Roman" w:cs="Times New Roman"/>
          <w:sz w:val="28"/>
          <w:szCs w:val="28"/>
          <w:highlight w:val="white"/>
        </w:rPr>
        <w:t xml:space="preserve">юридичною особою, створеною </w:t>
      </w:r>
      <w:r w:rsidRPr="00A31734">
        <w:rPr>
          <w:rFonts w:ascii="Times New Roman" w:eastAsia="Times New Roman" w:hAnsi="Times New Roman" w:cs="Times New Roman"/>
          <w:sz w:val="28"/>
          <w:szCs w:val="28"/>
        </w:rPr>
        <w:t>Кабінетом Міністрів України</w:t>
      </w:r>
      <w:r w:rsidRPr="00A31734">
        <w:rPr>
          <w:rFonts w:ascii="Times New Roman" w:eastAsia="Times New Roman" w:hAnsi="Times New Roman" w:cs="Times New Roman"/>
          <w:sz w:val="28"/>
          <w:szCs w:val="28"/>
          <w:highlight w:val="white"/>
        </w:rPr>
        <w:t>, яка має статус неприбуткової організації (непідприємницького товариства) (</w:t>
      </w:r>
      <w:r w:rsidRPr="00A31734">
        <w:rPr>
          <w:rFonts w:ascii="Times New Roman" w:eastAsia="Times New Roman" w:hAnsi="Times New Roman" w:cs="Times New Roman"/>
          <w:sz w:val="28"/>
          <w:szCs w:val="28"/>
        </w:rPr>
        <w:t>ч. 1 ст. 1 зазначеного вище проекту реєстр. № 6394</w:t>
      </w:r>
      <w:r w:rsidR="00C80EB0" w:rsidRPr="00A31734">
        <w:rPr>
          <w:rFonts w:ascii="Times New Roman" w:eastAsia="Times New Roman" w:hAnsi="Times New Roman" w:cs="Times New Roman"/>
          <w:sz w:val="28"/>
          <w:szCs w:val="28"/>
        </w:rPr>
        <w:t>-</w:t>
      </w:r>
      <w:r w:rsidR="009D512F" w:rsidRPr="00A31734">
        <w:rPr>
          <w:rFonts w:ascii="Times New Roman" w:eastAsia="Times New Roman" w:hAnsi="Times New Roman" w:cs="Times New Roman"/>
          <w:sz w:val="28"/>
          <w:szCs w:val="28"/>
        </w:rPr>
        <w:t>3</w:t>
      </w:r>
      <w:r w:rsidRPr="00A31734">
        <w:rPr>
          <w:rFonts w:ascii="Times New Roman" w:eastAsia="Times New Roman" w:hAnsi="Times New Roman" w:cs="Times New Roman"/>
          <w:sz w:val="28"/>
          <w:szCs w:val="28"/>
        </w:rPr>
        <w:t xml:space="preserve">), </w:t>
      </w:r>
      <w:r w:rsidRPr="00A31734">
        <w:rPr>
          <w:rFonts w:ascii="Times New Roman" w:eastAsia="Calibri" w:hAnsi="Times New Roman" w:cs="Times New Roman"/>
          <w:sz w:val="28"/>
          <w:szCs w:val="28"/>
        </w:rPr>
        <w:t xml:space="preserve">до такого переліку виглядає дискусійною у правовому відношенні, оскільки останнім абзацом </w:t>
      </w:r>
      <w:proofErr w:type="spellStart"/>
      <w:r w:rsidRPr="00A31734">
        <w:rPr>
          <w:rFonts w:ascii="Times New Roman" w:eastAsia="Calibri" w:hAnsi="Times New Roman" w:cs="Times New Roman"/>
          <w:sz w:val="28"/>
          <w:szCs w:val="28"/>
        </w:rPr>
        <w:t>пп</w:t>
      </w:r>
      <w:proofErr w:type="spellEnd"/>
      <w:r w:rsidRPr="00A31734">
        <w:rPr>
          <w:rFonts w:ascii="Times New Roman" w:eastAsia="Calibri" w:hAnsi="Times New Roman" w:cs="Times New Roman"/>
          <w:sz w:val="28"/>
          <w:szCs w:val="28"/>
        </w:rPr>
        <w:t>. 133.4.6 п. 133.4 ст. 133 ПК вже передбачено, що «д</w:t>
      </w:r>
      <w:r w:rsidRPr="00A31734">
        <w:rPr>
          <w:rFonts w:ascii="Times New Roman" w:eastAsia="Times New Roman" w:hAnsi="Times New Roman" w:cs="Times New Roman"/>
          <w:sz w:val="28"/>
          <w:szCs w:val="28"/>
          <w:lang w:eastAsia="uk-UA"/>
        </w:rPr>
        <w:t xml:space="preserve">о неприбуткових організацій, що відповідають вимогам цього пункту і не є платниками податку, зокрема, можуть бути віднесені: … </w:t>
      </w:r>
      <w:bookmarkStart w:id="0" w:name="n12558"/>
      <w:bookmarkEnd w:id="0"/>
      <w:r w:rsidRPr="00A31734">
        <w:rPr>
          <w:rFonts w:ascii="Times New Roman" w:eastAsia="Times New Roman" w:hAnsi="Times New Roman" w:cs="Times New Roman"/>
          <w:i/>
          <w:sz w:val="28"/>
          <w:szCs w:val="28"/>
          <w:lang w:eastAsia="uk-UA"/>
        </w:rPr>
        <w:t>інші юридичні особи,</w:t>
      </w:r>
      <w:r w:rsidRPr="00A31734">
        <w:rPr>
          <w:rFonts w:ascii="Times New Roman" w:eastAsia="Times New Roman" w:hAnsi="Times New Roman" w:cs="Times New Roman"/>
          <w:sz w:val="28"/>
          <w:szCs w:val="28"/>
          <w:lang w:eastAsia="uk-UA"/>
        </w:rPr>
        <w:t xml:space="preserve"> діяльність яких відповідає вимогам цього пункту».</w:t>
      </w:r>
    </w:p>
    <w:p w:rsidR="00C80EB0" w:rsidRPr="00A31734" w:rsidRDefault="00C80EB0" w:rsidP="00C80EB0">
      <w:pPr>
        <w:pStyle w:val="a5"/>
        <w:numPr>
          <w:ilvl w:val="0"/>
          <w:numId w:val="3"/>
        </w:numPr>
        <w:shd w:val="clear" w:color="auto" w:fill="FFFFFF"/>
        <w:tabs>
          <w:tab w:val="left" w:pos="0"/>
          <w:tab w:val="left" w:pos="709"/>
          <w:tab w:val="left" w:pos="993"/>
        </w:tabs>
        <w:spacing w:after="0" w:line="240" w:lineRule="auto"/>
        <w:ind w:left="0" w:firstLine="709"/>
        <w:jc w:val="both"/>
        <w:rPr>
          <w:rFonts w:ascii="Times New Roman" w:eastAsia="Calibri" w:hAnsi="Times New Roman" w:cs="Times New Roman"/>
          <w:sz w:val="28"/>
          <w:szCs w:val="28"/>
        </w:rPr>
      </w:pPr>
      <w:r w:rsidRPr="00A31734">
        <w:rPr>
          <w:rFonts w:ascii="Times New Roman" w:eastAsia="Calibri" w:hAnsi="Times New Roman" w:cs="Times New Roman"/>
          <w:sz w:val="28"/>
          <w:szCs w:val="28"/>
        </w:rPr>
        <w:t xml:space="preserve">Відповідно до нового </w:t>
      </w:r>
      <w:proofErr w:type="spellStart"/>
      <w:r w:rsidRPr="00A31734">
        <w:rPr>
          <w:rFonts w:ascii="Times New Roman" w:eastAsia="Calibri" w:hAnsi="Times New Roman" w:cs="Times New Roman"/>
          <w:sz w:val="28"/>
          <w:szCs w:val="28"/>
        </w:rPr>
        <w:t>пп</w:t>
      </w:r>
      <w:proofErr w:type="spellEnd"/>
      <w:r w:rsidRPr="00A31734">
        <w:rPr>
          <w:rFonts w:ascii="Times New Roman" w:eastAsia="Calibri" w:hAnsi="Times New Roman" w:cs="Times New Roman"/>
          <w:sz w:val="28"/>
          <w:szCs w:val="28"/>
        </w:rPr>
        <w:t>. 165.1.63 п. 165.1 ст. 165 ПК до загального місячного (річного) оподатковуваного доходу платника податку не включаються «</w:t>
      </w:r>
      <w:r w:rsidRPr="00A31734">
        <w:rPr>
          <w:rFonts w:ascii="Times New Roman" w:eastAsia="Calibri" w:hAnsi="Times New Roman" w:cs="Times New Roman"/>
          <w:i/>
          <w:sz w:val="28"/>
          <w:szCs w:val="28"/>
        </w:rPr>
        <w:t xml:space="preserve">кошти, які залучає Фонд </w:t>
      </w:r>
      <w:r w:rsidRPr="00A31734">
        <w:rPr>
          <w:rFonts w:ascii="Times New Roman" w:hAnsi="Times New Roman"/>
          <w:i/>
          <w:sz w:val="28"/>
          <w:szCs w:val="28"/>
        </w:rPr>
        <w:t xml:space="preserve">розвитку та підтримки дитинства </w:t>
      </w:r>
      <w:r w:rsidRPr="00A31734">
        <w:rPr>
          <w:rFonts w:ascii="Times New Roman" w:eastAsia="Calibri" w:hAnsi="Times New Roman" w:cs="Times New Roman"/>
          <w:i/>
          <w:sz w:val="28"/>
          <w:szCs w:val="28"/>
        </w:rPr>
        <w:t>на користь учасників Фонду відповідно до Закону України «Про економічний паспорт юного українця</w:t>
      </w:r>
      <w:r w:rsidRPr="00A31734">
        <w:rPr>
          <w:rFonts w:ascii="Times New Roman" w:eastAsia="Calibri" w:hAnsi="Times New Roman" w:cs="Times New Roman"/>
          <w:sz w:val="28"/>
          <w:szCs w:val="28"/>
        </w:rPr>
        <w:t xml:space="preserve">»». Зазначений припис у пропонованій редакції не дозволяє встановити, про які конкретно «кошти, які залучає Фонд </w:t>
      </w:r>
      <w:r w:rsidRPr="00A31734">
        <w:rPr>
          <w:rFonts w:ascii="Times New Roman" w:hAnsi="Times New Roman"/>
          <w:sz w:val="28"/>
          <w:szCs w:val="28"/>
        </w:rPr>
        <w:t xml:space="preserve">розвитку та підтримки дитинства </w:t>
      </w:r>
      <w:r w:rsidRPr="00A31734">
        <w:rPr>
          <w:rFonts w:ascii="Times New Roman" w:eastAsia="Calibri" w:hAnsi="Times New Roman" w:cs="Times New Roman"/>
          <w:sz w:val="28"/>
          <w:szCs w:val="28"/>
        </w:rPr>
        <w:t>на користь учасників Фонду» йде мова, оскільки у зазначеному вище проекті реєстр. № 6394-</w:t>
      </w:r>
      <w:r w:rsidR="009D512F" w:rsidRPr="00A31734">
        <w:rPr>
          <w:rFonts w:ascii="Times New Roman" w:eastAsia="Calibri" w:hAnsi="Times New Roman" w:cs="Times New Roman"/>
          <w:sz w:val="28"/>
          <w:szCs w:val="28"/>
        </w:rPr>
        <w:t>3</w:t>
      </w:r>
      <w:r w:rsidRPr="00A31734">
        <w:rPr>
          <w:rFonts w:ascii="Times New Roman" w:eastAsia="Calibri" w:hAnsi="Times New Roman" w:cs="Times New Roman"/>
          <w:sz w:val="28"/>
          <w:szCs w:val="28"/>
        </w:rPr>
        <w:t xml:space="preserve"> такі кошти безпосередньо не визначаються. Зокрема, виглядає незрозумілим, чи йдеться про суми коштів, що належать платнику податків - учаснику Фонду та зараховуються на його індивідуальний рахунок у Фонді, чи ж про якісь інші кошти. З редакції пропонованої норми складається враження, що у ній йдеться не стільки про оподаткування доходів фізичних осіб, що є предметом розділу </w:t>
      </w:r>
      <w:r w:rsidRPr="00A31734">
        <w:rPr>
          <w:rFonts w:ascii="Times New Roman" w:eastAsia="Calibri" w:hAnsi="Times New Roman" w:cs="Times New Roman"/>
          <w:sz w:val="28"/>
          <w:szCs w:val="28"/>
          <w:lang w:val="en-US"/>
        </w:rPr>
        <w:t>IV</w:t>
      </w:r>
      <w:r w:rsidRPr="00A31734">
        <w:rPr>
          <w:rFonts w:ascii="Times New Roman" w:eastAsia="Calibri" w:hAnsi="Times New Roman" w:cs="Times New Roman"/>
          <w:sz w:val="28"/>
          <w:szCs w:val="28"/>
        </w:rPr>
        <w:t xml:space="preserve"> ПК, до якого належить ст. 165 ПК, до якої пропонуються зміни, скільки про оподаткування доходів (прибутків) Фонду як організації. </w:t>
      </w:r>
    </w:p>
    <w:p w:rsidR="00C80EB0" w:rsidRPr="00A31734" w:rsidRDefault="00C80EB0" w:rsidP="00C80EB0">
      <w:pPr>
        <w:pStyle w:val="a5"/>
        <w:numPr>
          <w:ilvl w:val="0"/>
          <w:numId w:val="3"/>
        </w:numPr>
        <w:shd w:val="clear" w:color="auto" w:fill="FFFFFF"/>
        <w:tabs>
          <w:tab w:val="left" w:pos="567"/>
          <w:tab w:val="left" w:pos="851"/>
          <w:tab w:val="left" w:pos="993"/>
        </w:tabs>
        <w:spacing w:after="0" w:line="240" w:lineRule="auto"/>
        <w:ind w:left="0" w:firstLine="709"/>
        <w:jc w:val="both"/>
        <w:rPr>
          <w:rFonts w:ascii="Times New Roman" w:eastAsia="Calibri" w:hAnsi="Times New Roman" w:cs="Times New Roman"/>
          <w:sz w:val="28"/>
          <w:szCs w:val="28"/>
        </w:rPr>
      </w:pPr>
      <w:r w:rsidRPr="00A31734">
        <w:rPr>
          <w:rFonts w:ascii="Times New Roman" w:eastAsia="Calibri" w:hAnsi="Times New Roman" w:cs="Times New Roman"/>
          <w:sz w:val="28"/>
          <w:szCs w:val="28"/>
        </w:rPr>
        <w:t>Оскільки, як вже було зазначено, проект системно пов’язани</w:t>
      </w:r>
      <w:r w:rsidR="00D9571B" w:rsidRPr="00A31734">
        <w:rPr>
          <w:rFonts w:ascii="Times New Roman" w:eastAsia="Calibri" w:hAnsi="Times New Roman" w:cs="Times New Roman"/>
          <w:sz w:val="28"/>
          <w:szCs w:val="28"/>
        </w:rPr>
        <w:t>й</w:t>
      </w:r>
      <w:r w:rsidRPr="00A31734">
        <w:rPr>
          <w:rFonts w:ascii="Times New Roman" w:eastAsia="Calibri" w:hAnsi="Times New Roman" w:cs="Times New Roman"/>
          <w:sz w:val="28"/>
          <w:szCs w:val="28"/>
        </w:rPr>
        <w:t xml:space="preserve"> із зазначеним вище проектом реєстр. № 6394-</w:t>
      </w:r>
      <w:r w:rsidR="00D9571B" w:rsidRPr="00A31734">
        <w:rPr>
          <w:rFonts w:ascii="Times New Roman" w:eastAsia="Calibri" w:hAnsi="Times New Roman" w:cs="Times New Roman"/>
          <w:sz w:val="28"/>
          <w:szCs w:val="28"/>
        </w:rPr>
        <w:t>3</w:t>
      </w:r>
      <w:r w:rsidRPr="00A31734">
        <w:rPr>
          <w:rFonts w:ascii="Times New Roman" w:eastAsia="Calibri" w:hAnsi="Times New Roman" w:cs="Times New Roman"/>
          <w:sz w:val="28"/>
          <w:szCs w:val="28"/>
        </w:rPr>
        <w:t xml:space="preserve"> та є похідним від нього, рішення щодо внесеного проекту має прийматись за результатами розгляду проекту </w:t>
      </w:r>
      <w:r w:rsidRPr="00A31734">
        <w:rPr>
          <w:rFonts w:ascii="Times New Roman" w:eastAsia="Calibri" w:hAnsi="Times New Roman" w:cs="Times New Roman"/>
          <w:sz w:val="28"/>
          <w:szCs w:val="28"/>
        </w:rPr>
        <w:br/>
        <w:t>реєстр. № 6394-</w:t>
      </w:r>
      <w:r w:rsidR="00E076BA" w:rsidRPr="00A31734">
        <w:rPr>
          <w:rFonts w:ascii="Times New Roman" w:eastAsia="Calibri" w:hAnsi="Times New Roman" w:cs="Times New Roman"/>
          <w:sz w:val="28"/>
          <w:szCs w:val="28"/>
        </w:rPr>
        <w:t>3</w:t>
      </w:r>
      <w:r w:rsidRPr="00A31734">
        <w:rPr>
          <w:rFonts w:ascii="Times New Roman" w:eastAsia="Calibri" w:hAnsi="Times New Roman" w:cs="Times New Roman"/>
          <w:sz w:val="28"/>
          <w:szCs w:val="28"/>
        </w:rPr>
        <w:t>.</w:t>
      </w:r>
    </w:p>
    <w:p w:rsidR="00BE6CA3" w:rsidRPr="00A31734" w:rsidRDefault="00BE6CA3" w:rsidP="00A31734">
      <w:pPr>
        <w:widowControl w:val="0"/>
        <w:tabs>
          <w:tab w:val="left" w:pos="709"/>
          <w:tab w:val="left" w:pos="993"/>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ind w:right="-2"/>
        <w:jc w:val="both"/>
        <w:rPr>
          <w:rFonts w:ascii="Times New Roman" w:eastAsia="Times New Roman" w:hAnsi="Times New Roman" w:cs="Times New Roman"/>
          <w:sz w:val="28"/>
          <w:szCs w:val="28"/>
          <w:lang w:eastAsia="ru-RU"/>
        </w:rPr>
      </w:pPr>
    </w:p>
    <w:p w:rsidR="00BE6CA3" w:rsidRPr="00A31734" w:rsidRDefault="00BE6CA3" w:rsidP="00A31734">
      <w:pPr>
        <w:pStyle w:val="a5"/>
        <w:widowControl w:val="0"/>
        <w:tabs>
          <w:tab w:val="left" w:pos="709"/>
          <w:tab w:val="left" w:pos="993"/>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ind w:left="709" w:right="-2"/>
        <w:jc w:val="both"/>
        <w:rPr>
          <w:rFonts w:ascii="Times New Roman" w:eastAsia="Times New Roman" w:hAnsi="Times New Roman" w:cs="Times New Roman"/>
          <w:sz w:val="28"/>
          <w:szCs w:val="28"/>
          <w:lang w:eastAsia="ru-RU"/>
        </w:rPr>
      </w:pPr>
      <w:r w:rsidRPr="00A31734">
        <w:rPr>
          <w:rFonts w:ascii="Times New Roman" w:eastAsia="Times New Roman" w:hAnsi="Times New Roman" w:cs="Times New Roman"/>
          <w:sz w:val="28"/>
          <w:szCs w:val="28"/>
          <w:lang w:eastAsia="ru-RU"/>
        </w:rPr>
        <w:t>Керівник Головного управління                                                 С. Тихонюк</w:t>
      </w:r>
    </w:p>
    <w:p w:rsidR="00427752" w:rsidRPr="00A31734" w:rsidRDefault="00427752" w:rsidP="004E5DD4">
      <w:pPr>
        <w:widowControl w:val="0"/>
        <w:tabs>
          <w:tab w:val="left" w:pos="709"/>
          <w:tab w:val="left" w:pos="993"/>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jc w:val="both"/>
        <w:rPr>
          <w:rFonts w:ascii="Times New Roman" w:eastAsia="Times New Roman" w:hAnsi="Times New Roman" w:cs="Times New Roman"/>
          <w:sz w:val="28"/>
          <w:szCs w:val="28"/>
          <w:lang w:eastAsia="ru-RU"/>
        </w:rPr>
      </w:pPr>
      <w:bookmarkStart w:id="1" w:name="_GoBack"/>
      <w:bookmarkEnd w:id="1"/>
    </w:p>
    <w:p w:rsidR="00BE6CA3" w:rsidRPr="00A31734" w:rsidRDefault="00427752" w:rsidP="00A31734">
      <w:pPr>
        <w:spacing w:after="0" w:line="360" w:lineRule="auto"/>
        <w:ind w:firstLine="709"/>
        <w:jc w:val="both"/>
        <w:rPr>
          <w:rFonts w:ascii="Times New Roman" w:eastAsia="Times New Roman" w:hAnsi="Times New Roman" w:cs="Times New Roman"/>
          <w:sz w:val="28"/>
          <w:szCs w:val="28"/>
          <w:lang w:eastAsia="ru-RU"/>
        </w:rPr>
      </w:pPr>
      <w:proofErr w:type="spellStart"/>
      <w:r w:rsidRPr="00A31734">
        <w:rPr>
          <w:rFonts w:ascii="Times New Roman" w:eastAsia="Times New Roman" w:hAnsi="Times New Roman" w:cs="Times New Roman"/>
          <w:sz w:val="20"/>
          <w:szCs w:val="20"/>
          <w:lang w:eastAsia="uk-UA"/>
        </w:rPr>
        <w:t>Вик</w:t>
      </w:r>
      <w:proofErr w:type="spellEnd"/>
      <w:r w:rsidRPr="00A31734">
        <w:rPr>
          <w:rFonts w:ascii="Times New Roman" w:eastAsia="Times New Roman" w:hAnsi="Times New Roman" w:cs="Times New Roman"/>
          <w:sz w:val="20"/>
          <w:szCs w:val="20"/>
          <w:lang w:eastAsia="uk-UA"/>
        </w:rPr>
        <w:t>.: Я. Бережний</w:t>
      </w:r>
      <w:r w:rsidR="00904474" w:rsidRPr="00A31734">
        <w:rPr>
          <w:rFonts w:ascii="Times New Roman" w:eastAsia="Times New Roman" w:hAnsi="Times New Roman" w:cs="Times New Roman"/>
          <w:sz w:val="20"/>
          <w:szCs w:val="20"/>
          <w:lang w:eastAsia="uk-UA"/>
        </w:rPr>
        <w:t xml:space="preserve"> </w:t>
      </w:r>
    </w:p>
    <w:sectPr w:rsidR="00BE6CA3" w:rsidRPr="00A31734" w:rsidSect="00D50368">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3686" w:rsidRDefault="00D43686" w:rsidP="00D40FC9">
      <w:pPr>
        <w:spacing w:after="0" w:line="240" w:lineRule="auto"/>
      </w:pPr>
      <w:r>
        <w:separator/>
      </w:r>
    </w:p>
  </w:endnote>
  <w:endnote w:type="continuationSeparator" w:id="0">
    <w:p w:rsidR="00D43686" w:rsidRDefault="00D43686" w:rsidP="00D40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3686" w:rsidRDefault="00D43686" w:rsidP="00D40FC9">
      <w:pPr>
        <w:spacing w:after="0" w:line="240" w:lineRule="auto"/>
      </w:pPr>
      <w:r>
        <w:separator/>
      </w:r>
    </w:p>
  </w:footnote>
  <w:footnote w:type="continuationSeparator" w:id="0">
    <w:p w:rsidR="00D43686" w:rsidRDefault="00D43686" w:rsidP="00D40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6DE" w:rsidRPr="00B43B5E" w:rsidRDefault="004610D6" w:rsidP="00B43B5E">
    <w:pPr>
      <w:pStyle w:val="a3"/>
      <w:jc w:val="center"/>
      <w:rPr>
        <w:rFonts w:ascii="Times New Roman" w:hAnsi="Times New Roman"/>
        <w:sz w:val="28"/>
        <w:szCs w:val="28"/>
      </w:rPr>
    </w:pPr>
    <w:r w:rsidRPr="000B7438">
      <w:rPr>
        <w:rFonts w:ascii="Times New Roman" w:hAnsi="Times New Roman"/>
        <w:sz w:val="28"/>
        <w:szCs w:val="28"/>
      </w:rPr>
      <w:fldChar w:fldCharType="begin"/>
    </w:r>
    <w:r w:rsidR="003F78A0" w:rsidRPr="000B7438">
      <w:rPr>
        <w:rFonts w:ascii="Times New Roman" w:hAnsi="Times New Roman"/>
        <w:sz w:val="28"/>
        <w:szCs w:val="28"/>
      </w:rPr>
      <w:instrText>PAGE   \* MERGEFORMAT</w:instrText>
    </w:r>
    <w:r w:rsidRPr="000B7438">
      <w:rPr>
        <w:rFonts w:ascii="Times New Roman" w:hAnsi="Times New Roman"/>
        <w:sz w:val="28"/>
        <w:szCs w:val="28"/>
      </w:rPr>
      <w:fldChar w:fldCharType="separate"/>
    </w:r>
    <w:r w:rsidR="004E5DD4">
      <w:rPr>
        <w:rFonts w:ascii="Times New Roman" w:hAnsi="Times New Roman"/>
        <w:noProof/>
        <w:sz w:val="28"/>
        <w:szCs w:val="28"/>
      </w:rPr>
      <w:t>2</w:t>
    </w:r>
    <w:r w:rsidRPr="000B7438">
      <w:rPr>
        <w:rFonts w:ascii="Times New Roman" w:hAnsi="Times New Roman"/>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1E5" w:rsidRPr="00A40D75" w:rsidRDefault="003F78A0" w:rsidP="002061E5">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A40D75">
      <w:rPr>
        <w:rFonts w:ascii="Times New Roman" w:eastAsia="Times New Roman" w:hAnsi="Times New Roman"/>
        <w:sz w:val="20"/>
        <w:szCs w:val="20"/>
        <w:lang w:eastAsia="ru-RU"/>
      </w:rPr>
      <w:t xml:space="preserve">До реєстр. № </w:t>
    </w:r>
    <w:r w:rsidR="00A40D75" w:rsidRPr="00A40D75">
      <w:rPr>
        <w:rFonts w:ascii="Times New Roman" w:eastAsia="Times New Roman" w:hAnsi="Times New Roman"/>
        <w:sz w:val="20"/>
        <w:szCs w:val="20"/>
        <w:lang w:eastAsia="ru-RU"/>
      </w:rPr>
      <w:t>6396-2 від 22.12.2021</w:t>
    </w:r>
  </w:p>
  <w:p w:rsidR="00A40D75" w:rsidRPr="00A40D75" w:rsidRDefault="00A40D75" w:rsidP="002061E5">
    <w:pPr>
      <w:keepNext/>
      <w:tabs>
        <w:tab w:val="left" w:pos="5670"/>
        <w:tab w:val="right" w:pos="9354"/>
      </w:tabs>
      <w:spacing w:after="0" w:line="240" w:lineRule="auto"/>
      <w:ind w:left="5670"/>
      <w:jc w:val="right"/>
      <w:outlineLvl w:val="5"/>
      <w:rPr>
        <w:rFonts w:ascii="Times New Roman" w:eastAsia="Times New Roman" w:hAnsi="Times New Roman" w:cs="Times New Roman"/>
        <w:sz w:val="20"/>
        <w:szCs w:val="20"/>
        <w:lang w:eastAsia="ru-RU"/>
      </w:rPr>
    </w:pPr>
    <w:r w:rsidRPr="00A40D75">
      <w:rPr>
        <w:rFonts w:ascii="Times New Roman" w:eastAsia="Times New Roman" w:hAnsi="Times New Roman" w:cs="Times New Roman"/>
        <w:sz w:val="20"/>
        <w:szCs w:val="20"/>
        <w:lang w:eastAsia="ru-RU"/>
      </w:rPr>
      <w:t>Народні депутати України</w:t>
    </w:r>
  </w:p>
  <w:p w:rsidR="002061E5" w:rsidRPr="00A40D75" w:rsidRDefault="00A40D75" w:rsidP="002061E5">
    <w:pPr>
      <w:keepNext/>
      <w:tabs>
        <w:tab w:val="left" w:pos="5670"/>
        <w:tab w:val="right" w:pos="9354"/>
      </w:tabs>
      <w:spacing w:after="0" w:line="240" w:lineRule="auto"/>
      <w:ind w:left="5670"/>
      <w:jc w:val="right"/>
      <w:outlineLvl w:val="5"/>
      <w:rPr>
        <w:rFonts w:ascii="Times New Roman" w:eastAsia="Times New Roman" w:hAnsi="Times New Roman" w:cs="Times New Roman"/>
        <w:sz w:val="20"/>
        <w:szCs w:val="20"/>
        <w:lang w:eastAsia="ru-RU"/>
      </w:rPr>
    </w:pPr>
    <w:r w:rsidRPr="00A40D75">
      <w:rPr>
        <w:rFonts w:ascii="Times New Roman" w:eastAsia="Times New Roman" w:hAnsi="Times New Roman" w:cs="Times New Roman"/>
        <w:sz w:val="20"/>
        <w:szCs w:val="20"/>
        <w:lang w:eastAsia="ru-RU"/>
      </w:rPr>
      <w:t xml:space="preserve">Н. </w:t>
    </w:r>
    <w:proofErr w:type="spellStart"/>
    <w:r w:rsidRPr="00A40D75">
      <w:rPr>
        <w:rFonts w:ascii="Times New Roman" w:eastAsia="Times New Roman" w:hAnsi="Times New Roman" w:cs="Times New Roman"/>
        <w:sz w:val="20"/>
        <w:szCs w:val="20"/>
        <w:lang w:eastAsia="ru-RU"/>
      </w:rPr>
      <w:t>Королевська</w:t>
    </w:r>
    <w:proofErr w:type="spellEnd"/>
    <w:r w:rsidRPr="00A40D75">
      <w:rPr>
        <w:rFonts w:ascii="Times New Roman" w:eastAsia="Times New Roman" w:hAnsi="Times New Roman" w:cs="Times New Roman"/>
        <w:sz w:val="20"/>
        <w:szCs w:val="20"/>
        <w:lang w:eastAsia="ru-RU"/>
      </w:rPr>
      <w:t xml:space="preserve"> на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948F4"/>
    <w:multiLevelType w:val="hybridMultilevel"/>
    <w:tmpl w:val="70A6F4AA"/>
    <w:lvl w:ilvl="0" w:tplc="D3BEB576">
      <w:start w:val="1"/>
      <w:numFmt w:val="decimal"/>
      <w:lvlText w:val="%1."/>
      <w:lvlJc w:val="left"/>
      <w:pPr>
        <w:ind w:left="1069" w:hanging="360"/>
      </w:pPr>
      <w:rPr>
        <w:rFonts w:hint="default"/>
        <w:b/>
        <w:i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8B3489D"/>
    <w:multiLevelType w:val="hybridMultilevel"/>
    <w:tmpl w:val="70A6F4AA"/>
    <w:lvl w:ilvl="0" w:tplc="D3BEB576">
      <w:start w:val="1"/>
      <w:numFmt w:val="decimal"/>
      <w:lvlText w:val="%1."/>
      <w:lvlJc w:val="left"/>
      <w:pPr>
        <w:ind w:left="1069" w:hanging="360"/>
      </w:pPr>
      <w:rPr>
        <w:rFonts w:hint="default"/>
        <w:b/>
        <w:i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1C41A1B"/>
    <w:multiLevelType w:val="hybridMultilevel"/>
    <w:tmpl w:val="36C22E8A"/>
    <w:lvl w:ilvl="0" w:tplc="F4B21B3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7A814EC"/>
    <w:multiLevelType w:val="hybridMultilevel"/>
    <w:tmpl w:val="F43AFF80"/>
    <w:lvl w:ilvl="0" w:tplc="23E089F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1AA6600"/>
    <w:multiLevelType w:val="hybridMultilevel"/>
    <w:tmpl w:val="739A52D2"/>
    <w:lvl w:ilvl="0" w:tplc="A6164768">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46BB323E"/>
    <w:multiLevelType w:val="hybridMultilevel"/>
    <w:tmpl w:val="32B266E4"/>
    <w:lvl w:ilvl="0" w:tplc="B88ED250">
      <w:start w:val="1"/>
      <w:numFmt w:val="decimal"/>
      <w:lvlText w:val="%1."/>
      <w:lvlJc w:val="left"/>
      <w:pPr>
        <w:ind w:left="1069" w:hanging="360"/>
      </w:pPr>
      <w:rPr>
        <w:rFonts w:hint="default"/>
        <w:b/>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46DE7E30"/>
    <w:multiLevelType w:val="hybridMultilevel"/>
    <w:tmpl w:val="CF4E9C98"/>
    <w:lvl w:ilvl="0" w:tplc="1EB21C3C">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58284B32"/>
    <w:multiLevelType w:val="hybridMultilevel"/>
    <w:tmpl w:val="46C6ACFA"/>
    <w:lvl w:ilvl="0" w:tplc="A4527748">
      <w:start w:val="2"/>
      <w:numFmt w:val="decimal"/>
      <w:lvlText w:val="%1."/>
      <w:lvlJc w:val="left"/>
      <w:pPr>
        <w:ind w:left="1069" w:hanging="360"/>
      </w:pPr>
      <w:rPr>
        <w:rFonts w:hint="default"/>
        <w:b/>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6"/>
  </w:num>
  <w:num w:numId="3">
    <w:abstractNumId w:val="1"/>
  </w:num>
  <w:num w:numId="4">
    <w:abstractNumId w:val="7"/>
  </w:num>
  <w:num w:numId="5">
    <w:abstractNumId w:val="3"/>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846"/>
    <w:rsid w:val="000258BF"/>
    <w:rsid w:val="00042388"/>
    <w:rsid w:val="000563D5"/>
    <w:rsid w:val="00084D8C"/>
    <w:rsid w:val="00085775"/>
    <w:rsid w:val="000A0099"/>
    <w:rsid w:val="000A3142"/>
    <w:rsid w:val="000B1EAD"/>
    <w:rsid w:val="000B43EE"/>
    <w:rsid w:val="000C1687"/>
    <w:rsid w:val="000C58C5"/>
    <w:rsid w:val="000D089A"/>
    <w:rsid w:val="000F3ACD"/>
    <w:rsid w:val="000F4094"/>
    <w:rsid w:val="00101826"/>
    <w:rsid w:val="00116471"/>
    <w:rsid w:val="00116E3A"/>
    <w:rsid w:val="00117495"/>
    <w:rsid w:val="00117C5D"/>
    <w:rsid w:val="001277AE"/>
    <w:rsid w:val="00133E3E"/>
    <w:rsid w:val="00136ECF"/>
    <w:rsid w:val="00144293"/>
    <w:rsid w:val="00153D84"/>
    <w:rsid w:val="0015472D"/>
    <w:rsid w:val="00165217"/>
    <w:rsid w:val="001704D5"/>
    <w:rsid w:val="00187C23"/>
    <w:rsid w:val="00190040"/>
    <w:rsid w:val="0019508D"/>
    <w:rsid w:val="001A6309"/>
    <w:rsid w:val="001C2DBA"/>
    <w:rsid w:val="001C3090"/>
    <w:rsid w:val="001C681C"/>
    <w:rsid w:val="001E08EE"/>
    <w:rsid w:val="001E307F"/>
    <w:rsid w:val="001E6EAC"/>
    <w:rsid w:val="001F05AD"/>
    <w:rsid w:val="001F48EE"/>
    <w:rsid w:val="001F6E48"/>
    <w:rsid w:val="002061E5"/>
    <w:rsid w:val="0022366E"/>
    <w:rsid w:val="00224EE4"/>
    <w:rsid w:val="002412B9"/>
    <w:rsid w:val="002511AB"/>
    <w:rsid w:val="00260C57"/>
    <w:rsid w:val="002841E8"/>
    <w:rsid w:val="00295663"/>
    <w:rsid w:val="002A2D6F"/>
    <w:rsid w:val="002B066E"/>
    <w:rsid w:val="002B5701"/>
    <w:rsid w:val="002B636D"/>
    <w:rsid w:val="002C50A9"/>
    <w:rsid w:val="002D4047"/>
    <w:rsid w:val="002E132C"/>
    <w:rsid w:val="00310BF5"/>
    <w:rsid w:val="00311F42"/>
    <w:rsid w:val="003136D4"/>
    <w:rsid w:val="003373C6"/>
    <w:rsid w:val="00340AF9"/>
    <w:rsid w:val="00355DE8"/>
    <w:rsid w:val="0036565D"/>
    <w:rsid w:val="00376C2C"/>
    <w:rsid w:val="00382ED1"/>
    <w:rsid w:val="003838C6"/>
    <w:rsid w:val="003A6461"/>
    <w:rsid w:val="003B131B"/>
    <w:rsid w:val="003C031E"/>
    <w:rsid w:val="003F78A0"/>
    <w:rsid w:val="00415F5D"/>
    <w:rsid w:val="00427752"/>
    <w:rsid w:val="00431B67"/>
    <w:rsid w:val="00437671"/>
    <w:rsid w:val="004610D6"/>
    <w:rsid w:val="004644B6"/>
    <w:rsid w:val="00474CF0"/>
    <w:rsid w:val="004A1E34"/>
    <w:rsid w:val="004A2161"/>
    <w:rsid w:val="004C288D"/>
    <w:rsid w:val="004C2BBE"/>
    <w:rsid w:val="004E5DD4"/>
    <w:rsid w:val="00505FD8"/>
    <w:rsid w:val="00506E89"/>
    <w:rsid w:val="00513658"/>
    <w:rsid w:val="00527584"/>
    <w:rsid w:val="00537965"/>
    <w:rsid w:val="005502C6"/>
    <w:rsid w:val="005737A7"/>
    <w:rsid w:val="0058730C"/>
    <w:rsid w:val="0059512F"/>
    <w:rsid w:val="00597389"/>
    <w:rsid w:val="005A49E8"/>
    <w:rsid w:val="005D2100"/>
    <w:rsid w:val="005D36B0"/>
    <w:rsid w:val="005D6677"/>
    <w:rsid w:val="005E22F4"/>
    <w:rsid w:val="005F125E"/>
    <w:rsid w:val="005F4F97"/>
    <w:rsid w:val="006055DE"/>
    <w:rsid w:val="00610634"/>
    <w:rsid w:val="00611644"/>
    <w:rsid w:val="00624C26"/>
    <w:rsid w:val="00641413"/>
    <w:rsid w:val="00645EF6"/>
    <w:rsid w:val="006508E4"/>
    <w:rsid w:val="0066189C"/>
    <w:rsid w:val="0066347C"/>
    <w:rsid w:val="00687A49"/>
    <w:rsid w:val="00687CFA"/>
    <w:rsid w:val="006B0694"/>
    <w:rsid w:val="006D05C0"/>
    <w:rsid w:val="006E0286"/>
    <w:rsid w:val="00700B31"/>
    <w:rsid w:val="00707333"/>
    <w:rsid w:val="00721AE4"/>
    <w:rsid w:val="00723416"/>
    <w:rsid w:val="00740657"/>
    <w:rsid w:val="00760AFE"/>
    <w:rsid w:val="00771784"/>
    <w:rsid w:val="007731D5"/>
    <w:rsid w:val="00792734"/>
    <w:rsid w:val="007B5B1A"/>
    <w:rsid w:val="007C5D5E"/>
    <w:rsid w:val="007D4441"/>
    <w:rsid w:val="007D6FA5"/>
    <w:rsid w:val="007E76BD"/>
    <w:rsid w:val="00803F9F"/>
    <w:rsid w:val="00814846"/>
    <w:rsid w:val="00851480"/>
    <w:rsid w:val="00877B61"/>
    <w:rsid w:val="00897FA5"/>
    <w:rsid w:val="008A4382"/>
    <w:rsid w:val="008D79F6"/>
    <w:rsid w:val="008E1726"/>
    <w:rsid w:val="008E2175"/>
    <w:rsid w:val="008E50E9"/>
    <w:rsid w:val="008E6D1B"/>
    <w:rsid w:val="008E7509"/>
    <w:rsid w:val="008F45C8"/>
    <w:rsid w:val="00904474"/>
    <w:rsid w:val="00906D71"/>
    <w:rsid w:val="00912952"/>
    <w:rsid w:val="00921773"/>
    <w:rsid w:val="00930AF9"/>
    <w:rsid w:val="009335BE"/>
    <w:rsid w:val="00943994"/>
    <w:rsid w:val="009500C7"/>
    <w:rsid w:val="00952A8A"/>
    <w:rsid w:val="00953B73"/>
    <w:rsid w:val="00962C2A"/>
    <w:rsid w:val="0096354B"/>
    <w:rsid w:val="0096657D"/>
    <w:rsid w:val="009745A7"/>
    <w:rsid w:val="00983563"/>
    <w:rsid w:val="00986B96"/>
    <w:rsid w:val="009A1FD3"/>
    <w:rsid w:val="009A75D3"/>
    <w:rsid w:val="009A796B"/>
    <w:rsid w:val="009C1577"/>
    <w:rsid w:val="009D512F"/>
    <w:rsid w:val="009D5D1D"/>
    <w:rsid w:val="009F7D5A"/>
    <w:rsid w:val="00A05201"/>
    <w:rsid w:val="00A05689"/>
    <w:rsid w:val="00A16BF6"/>
    <w:rsid w:val="00A175DD"/>
    <w:rsid w:val="00A2626E"/>
    <w:rsid w:val="00A31734"/>
    <w:rsid w:val="00A338E5"/>
    <w:rsid w:val="00A35BE9"/>
    <w:rsid w:val="00A40D75"/>
    <w:rsid w:val="00A41DE8"/>
    <w:rsid w:val="00A635D3"/>
    <w:rsid w:val="00A64127"/>
    <w:rsid w:val="00A66368"/>
    <w:rsid w:val="00A72ECE"/>
    <w:rsid w:val="00A91870"/>
    <w:rsid w:val="00A97C45"/>
    <w:rsid w:val="00AA54C9"/>
    <w:rsid w:val="00AB4721"/>
    <w:rsid w:val="00AC2A5F"/>
    <w:rsid w:val="00AC6C16"/>
    <w:rsid w:val="00AE54AD"/>
    <w:rsid w:val="00AE559E"/>
    <w:rsid w:val="00AF3A9C"/>
    <w:rsid w:val="00AF52A6"/>
    <w:rsid w:val="00B013AE"/>
    <w:rsid w:val="00B02656"/>
    <w:rsid w:val="00B03E9F"/>
    <w:rsid w:val="00B06FF8"/>
    <w:rsid w:val="00B076F2"/>
    <w:rsid w:val="00B11CEA"/>
    <w:rsid w:val="00B31867"/>
    <w:rsid w:val="00B352D1"/>
    <w:rsid w:val="00B374E7"/>
    <w:rsid w:val="00B43B5E"/>
    <w:rsid w:val="00B447C2"/>
    <w:rsid w:val="00B531F7"/>
    <w:rsid w:val="00B5381E"/>
    <w:rsid w:val="00B70088"/>
    <w:rsid w:val="00B72FF1"/>
    <w:rsid w:val="00B863FA"/>
    <w:rsid w:val="00B97277"/>
    <w:rsid w:val="00BA3AF3"/>
    <w:rsid w:val="00BB42E0"/>
    <w:rsid w:val="00BB47A3"/>
    <w:rsid w:val="00BC5955"/>
    <w:rsid w:val="00BE6A3E"/>
    <w:rsid w:val="00BE6CA3"/>
    <w:rsid w:val="00C27F60"/>
    <w:rsid w:val="00C3740D"/>
    <w:rsid w:val="00C37EBB"/>
    <w:rsid w:val="00C50C47"/>
    <w:rsid w:val="00C725E9"/>
    <w:rsid w:val="00C80EB0"/>
    <w:rsid w:val="00C8193C"/>
    <w:rsid w:val="00C83D19"/>
    <w:rsid w:val="00C91F28"/>
    <w:rsid w:val="00C931E9"/>
    <w:rsid w:val="00C93C06"/>
    <w:rsid w:val="00CB21FA"/>
    <w:rsid w:val="00CD24F5"/>
    <w:rsid w:val="00D14972"/>
    <w:rsid w:val="00D14D05"/>
    <w:rsid w:val="00D322BA"/>
    <w:rsid w:val="00D35A0D"/>
    <w:rsid w:val="00D40FC9"/>
    <w:rsid w:val="00D41AC9"/>
    <w:rsid w:val="00D43686"/>
    <w:rsid w:val="00D45E6D"/>
    <w:rsid w:val="00D511F3"/>
    <w:rsid w:val="00D553FA"/>
    <w:rsid w:val="00D82D32"/>
    <w:rsid w:val="00D919F0"/>
    <w:rsid w:val="00D93DB7"/>
    <w:rsid w:val="00D9571B"/>
    <w:rsid w:val="00D9718C"/>
    <w:rsid w:val="00DB4440"/>
    <w:rsid w:val="00DC1547"/>
    <w:rsid w:val="00DC373F"/>
    <w:rsid w:val="00DE14F2"/>
    <w:rsid w:val="00DE70E1"/>
    <w:rsid w:val="00DF44F3"/>
    <w:rsid w:val="00E076BA"/>
    <w:rsid w:val="00E10259"/>
    <w:rsid w:val="00E15363"/>
    <w:rsid w:val="00E2446D"/>
    <w:rsid w:val="00E411A4"/>
    <w:rsid w:val="00E47D36"/>
    <w:rsid w:val="00E552C7"/>
    <w:rsid w:val="00E55469"/>
    <w:rsid w:val="00E5620B"/>
    <w:rsid w:val="00E62EFA"/>
    <w:rsid w:val="00E638E6"/>
    <w:rsid w:val="00E82829"/>
    <w:rsid w:val="00E84B01"/>
    <w:rsid w:val="00E85E9B"/>
    <w:rsid w:val="00E91A10"/>
    <w:rsid w:val="00EA6B7E"/>
    <w:rsid w:val="00EB0E49"/>
    <w:rsid w:val="00EB2D6C"/>
    <w:rsid w:val="00EB30E4"/>
    <w:rsid w:val="00ED2E69"/>
    <w:rsid w:val="00EE410D"/>
    <w:rsid w:val="00EF423C"/>
    <w:rsid w:val="00F059EB"/>
    <w:rsid w:val="00F1782B"/>
    <w:rsid w:val="00F34537"/>
    <w:rsid w:val="00F34EB9"/>
    <w:rsid w:val="00F452F2"/>
    <w:rsid w:val="00F56095"/>
    <w:rsid w:val="00F65CBD"/>
    <w:rsid w:val="00F673BE"/>
    <w:rsid w:val="00F86DEA"/>
    <w:rsid w:val="00FA0947"/>
    <w:rsid w:val="00FA3624"/>
    <w:rsid w:val="00FB3EF1"/>
    <w:rsid w:val="00FC1AE3"/>
    <w:rsid w:val="00FC52EE"/>
    <w:rsid w:val="00FD2398"/>
    <w:rsid w:val="00FD382C"/>
    <w:rsid w:val="00FD47D1"/>
    <w:rsid w:val="00FD5A1A"/>
    <w:rsid w:val="00FE5DAB"/>
    <w:rsid w:val="00FF27A5"/>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8C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0F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0FC9"/>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D40FC9"/>
  </w:style>
  <w:style w:type="paragraph" w:styleId="a5">
    <w:name w:val="List Paragraph"/>
    <w:basedOn w:val="a"/>
    <w:uiPriority w:val="34"/>
    <w:qFormat/>
    <w:rsid w:val="00D40FC9"/>
    <w:pPr>
      <w:ind w:left="720"/>
      <w:contextualSpacing/>
    </w:pPr>
  </w:style>
  <w:style w:type="paragraph" w:styleId="a6">
    <w:name w:val="footer"/>
    <w:basedOn w:val="a"/>
    <w:link w:val="a7"/>
    <w:uiPriority w:val="99"/>
    <w:unhideWhenUsed/>
    <w:rsid w:val="00D40FC9"/>
    <w:pPr>
      <w:tabs>
        <w:tab w:val="center" w:pos="4677"/>
        <w:tab w:val="right" w:pos="9355"/>
      </w:tabs>
      <w:spacing w:after="0" w:line="240" w:lineRule="auto"/>
    </w:pPr>
  </w:style>
  <w:style w:type="character" w:customStyle="1" w:styleId="a7">
    <w:name w:val="Нижній колонтитул Знак"/>
    <w:basedOn w:val="a0"/>
    <w:link w:val="a6"/>
    <w:uiPriority w:val="99"/>
    <w:rsid w:val="00D40FC9"/>
  </w:style>
  <w:style w:type="paragraph" w:styleId="a8">
    <w:name w:val="Balloon Text"/>
    <w:basedOn w:val="a"/>
    <w:link w:val="a9"/>
    <w:uiPriority w:val="99"/>
    <w:semiHidden/>
    <w:unhideWhenUsed/>
    <w:rsid w:val="007731D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731D5"/>
    <w:rPr>
      <w:rFonts w:ascii="Segoe UI" w:hAnsi="Segoe UI" w:cs="Segoe UI"/>
      <w:sz w:val="18"/>
      <w:szCs w:val="18"/>
    </w:rPr>
  </w:style>
  <w:style w:type="paragraph" w:styleId="2">
    <w:name w:val="Body Text Indent 2"/>
    <w:basedOn w:val="a"/>
    <w:link w:val="20"/>
    <w:uiPriority w:val="99"/>
    <w:semiHidden/>
    <w:unhideWhenUsed/>
    <w:rsid w:val="00D553FA"/>
    <w:pPr>
      <w:spacing w:after="0" w:line="240" w:lineRule="auto"/>
      <w:ind w:firstLine="720"/>
      <w:jc w:val="both"/>
    </w:pPr>
    <w:rPr>
      <w:rFonts w:ascii="Times New Roman" w:eastAsiaTheme="minorEastAsia" w:hAnsi="Times New Roman" w:cs="Times New Roman"/>
      <w:sz w:val="28"/>
      <w:szCs w:val="28"/>
      <w:lang w:eastAsia="ru-RU"/>
    </w:rPr>
  </w:style>
  <w:style w:type="character" w:customStyle="1" w:styleId="20">
    <w:name w:val="Основний текст з відступом 2 Знак"/>
    <w:basedOn w:val="a0"/>
    <w:link w:val="2"/>
    <w:uiPriority w:val="99"/>
    <w:semiHidden/>
    <w:rsid w:val="00D553FA"/>
    <w:rPr>
      <w:rFonts w:ascii="Times New Roman" w:eastAsiaTheme="minorEastAsia" w:hAnsi="Times New Roman" w:cs="Times New Roman"/>
      <w:sz w:val="28"/>
      <w:szCs w:val="28"/>
      <w:lang w:eastAsia="ru-RU"/>
    </w:rPr>
  </w:style>
  <w:style w:type="paragraph" w:styleId="aa">
    <w:name w:val="footnote text"/>
    <w:basedOn w:val="a"/>
    <w:link w:val="ab"/>
    <w:uiPriority w:val="99"/>
    <w:semiHidden/>
    <w:unhideWhenUsed/>
    <w:rsid w:val="00D35A0D"/>
    <w:pPr>
      <w:spacing w:after="0" w:line="240" w:lineRule="auto"/>
    </w:pPr>
    <w:rPr>
      <w:sz w:val="20"/>
      <w:szCs w:val="20"/>
    </w:rPr>
  </w:style>
  <w:style w:type="character" w:customStyle="1" w:styleId="ab">
    <w:name w:val="Текст виноски Знак"/>
    <w:basedOn w:val="a0"/>
    <w:link w:val="aa"/>
    <w:uiPriority w:val="99"/>
    <w:semiHidden/>
    <w:rsid w:val="00D35A0D"/>
    <w:rPr>
      <w:sz w:val="20"/>
      <w:szCs w:val="20"/>
    </w:rPr>
  </w:style>
  <w:style w:type="character" w:styleId="ac">
    <w:name w:val="footnote reference"/>
    <w:basedOn w:val="a0"/>
    <w:uiPriority w:val="99"/>
    <w:semiHidden/>
    <w:unhideWhenUsed/>
    <w:rsid w:val="00D35A0D"/>
    <w:rPr>
      <w:vertAlign w:val="superscript"/>
    </w:rPr>
  </w:style>
  <w:style w:type="character" w:styleId="ad">
    <w:name w:val="Hyperlink"/>
    <w:basedOn w:val="a0"/>
    <w:uiPriority w:val="99"/>
    <w:unhideWhenUsed/>
    <w:rsid w:val="00FD5A1A"/>
    <w:rPr>
      <w:color w:val="0563C1" w:themeColor="hyperlink"/>
      <w:u w:val="single"/>
    </w:rPr>
  </w:style>
  <w:style w:type="paragraph" w:customStyle="1" w:styleId="rvps2">
    <w:name w:val="rvps2"/>
    <w:basedOn w:val="a"/>
    <w:rsid w:val="00AC2A5F"/>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16813">
      <w:bodyDiv w:val="1"/>
      <w:marLeft w:val="0"/>
      <w:marRight w:val="0"/>
      <w:marTop w:val="0"/>
      <w:marBottom w:val="0"/>
      <w:divBdr>
        <w:top w:val="none" w:sz="0" w:space="0" w:color="auto"/>
        <w:left w:val="none" w:sz="0" w:space="0" w:color="auto"/>
        <w:bottom w:val="none" w:sz="0" w:space="0" w:color="auto"/>
        <w:right w:val="none" w:sz="0" w:space="0" w:color="auto"/>
      </w:divBdr>
    </w:div>
    <w:div w:id="110635475">
      <w:bodyDiv w:val="1"/>
      <w:marLeft w:val="0"/>
      <w:marRight w:val="0"/>
      <w:marTop w:val="0"/>
      <w:marBottom w:val="0"/>
      <w:divBdr>
        <w:top w:val="none" w:sz="0" w:space="0" w:color="auto"/>
        <w:left w:val="none" w:sz="0" w:space="0" w:color="auto"/>
        <w:bottom w:val="none" w:sz="0" w:space="0" w:color="auto"/>
        <w:right w:val="none" w:sz="0" w:space="0" w:color="auto"/>
      </w:divBdr>
    </w:div>
    <w:div w:id="150145550">
      <w:bodyDiv w:val="1"/>
      <w:marLeft w:val="0"/>
      <w:marRight w:val="0"/>
      <w:marTop w:val="0"/>
      <w:marBottom w:val="0"/>
      <w:divBdr>
        <w:top w:val="none" w:sz="0" w:space="0" w:color="auto"/>
        <w:left w:val="none" w:sz="0" w:space="0" w:color="auto"/>
        <w:bottom w:val="none" w:sz="0" w:space="0" w:color="auto"/>
        <w:right w:val="none" w:sz="0" w:space="0" w:color="auto"/>
      </w:divBdr>
    </w:div>
    <w:div w:id="432211554">
      <w:bodyDiv w:val="1"/>
      <w:marLeft w:val="0"/>
      <w:marRight w:val="0"/>
      <w:marTop w:val="0"/>
      <w:marBottom w:val="0"/>
      <w:divBdr>
        <w:top w:val="none" w:sz="0" w:space="0" w:color="auto"/>
        <w:left w:val="none" w:sz="0" w:space="0" w:color="auto"/>
        <w:bottom w:val="none" w:sz="0" w:space="0" w:color="auto"/>
        <w:right w:val="none" w:sz="0" w:space="0" w:color="auto"/>
      </w:divBdr>
    </w:div>
    <w:div w:id="461927363">
      <w:bodyDiv w:val="1"/>
      <w:marLeft w:val="0"/>
      <w:marRight w:val="0"/>
      <w:marTop w:val="0"/>
      <w:marBottom w:val="0"/>
      <w:divBdr>
        <w:top w:val="none" w:sz="0" w:space="0" w:color="auto"/>
        <w:left w:val="none" w:sz="0" w:space="0" w:color="auto"/>
        <w:bottom w:val="none" w:sz="0" w:space="0" w:color="auto"/>
        <w:right w:val="none" w:sz="0" w:space="0" w:color="auto"/>
      </w:divBdr>
    </w:div>
    <w:div w:id="803280258">
      <w:bodyDiv w:val="1"/>
      <w:marLeft w:val="0"/>
      <w:marRight w:val="0"/>
      <w:marTop w:val="0"/>
      <w:marBottom w:val="0"/>
      <w:divBdr>
        <w:top w:val="none" w:sz="0" w:space="0" w:color="auto"/>
        <w:left w:val="none" w:sz="0" w:space="0" w:color="auto"/>
        <w:bottom w:val="none" w:sz="0" w:space="0" w:color="auto"/>
        <w:right w:val="none" w:sz="0" w:space="0" w:color="auto"/>
      </w:divBdr>
    </w:div>
    <w:div w:id="1613628741">
      <w:bodyDiv w:val="1"/>
      <w:marLeft w:val="0"/>
      <w:marRight w:val="0"/>
      <w:marTop w:val="0"/>
      <w:marBottom w:val="0"/>
      <w:divBdr>
        <w:top w:val="none" w:sz="0" w:space="0" w:color="auto"/>
        <w:left w:val="none" w:sz="0" w:space="0" w:color="auto"/>
        <w:bottom w:val="none" w:sz="0" w:space="0" w:color="auto"/>
        <w:right w:val="none" w:sz="0" w:space="0" w:color="auto"/>
      </w:divBdr>
    </w:div>
    <w:div w:id="1633055384">
      <w:bodyDiv w:val="1"/>
      <w:marLeft w:val="0"/>
      <w:marRight w:val="0"/>
      <w:marTop w:val="0"/>
      <w:marBottom w:val="0"/>
      <w:divBdr>
        <w:top w:val="none" w:sz="0" w:space="0" w:color="auto"/>
        <w:left w:val="none" w:sz="0" w:space="0" w:color="auto"/>
        <w:bottom w:val="none" w:sz="0" w:space="0" w:color="auto"/>
        <w:right w:val="none" w:sz="0" w:space="0" w:color="auto"/>
      </w:divBdr>
    </w:div>
    <w:div w:id="181957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82FFF-9BDA-4A16-8204-C4118FDC8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3303</Words>
  <Characters>1883</Characters>
  <Application>Microsoft Office Word</Application>
  <DocSecurity>0</DocSecurity>
  <Lines>15</Lines>
  <Paragraphs>10</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2022-01-18T14:30:00Z</dcterms:created>
  <dcterms:modified xsi:type="dcterms:W3CDTF">2022-01-18T14:34:00Z</dcterms:modified>
</cp:coreProperties>
</file>