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E8C544" w14:textId="77777777" w:rsidR="00413FBA" w:rsidRPr="00413FBA" w:rsidRDefault="00413FBA" w:rsidP="00413FBA">
      <w:pPr>
        <w:spacing w:after="120" w:line="240" w:lineRule="auto"/>
        <w:ind w:left="6662"/>
        <w:jc w:val="center"/>
        <w:rPr>
          <w:rFonts w:ascii="Times New Roman" w:eastAsia="Times New Roman" w:hAnsi="Times New Roman" w:cs="Times New Roman"/>
          <w:sz w:val="28"/>
          <w:szCs w:val="28"/>
          <w:lang w:eastAsia="uk-UA"/>
        </w:rPr>
      </w:pPr>
      <w:bookmarkStart w:id="0" w:name="_GoBack"/>
      <w:bookmarkEnd w:id="0"/>
      <w:r w:rsidRPr="00413FBA">
        <w:rPr>
          <w:rFonts w:ascii="Times New Roman" w:eastAsia="Times New Roman" w:hAnsi="Times New Roman" w:cs="Times New Roman"/>
          <w:sz w:val="28"/>
          <w:szCs w:val="28"/>
          <w:lang w:eastAsia="uk-UA"/>
        </w:rPr>
        <w:t>Проект</w:t>
      </w:r>
    </w:p>
    <w:p w14:paraId="7AE48E47" w14:textId="77777777" w:rsidR="00413FBA" w:rsidRPr="00413FBA" w:rsidRDefault="00413FBA" w:rsidP="00413FBA">
      <w:pPr>
        <w:spacing w:after="120" w:line="240" w:lineRule="auto"/>
        <w:ind w:left="6662" w:right="-1"/>
        <w:jc w:val="both"/>
        <w:rPr>
          <w:rFonts w:ascii="Times New Roman" w:eastAsia="Times New Roman" w:hAnsi="Times New Roman" w:cs="Times New Roman"/>
          <w:bCs/>
          <w:sz w:val="28"/>
          <w:szCs w:val="28"/>
          <w:lang w:eastAsia="ru-RU"/>
        </w:rPr>
      </w:pPr>
      <w:r w:rsidRPr="00413FBA">
        <w:rPr>
          <w:rFonts w:ascii="Times New Roman" w:eastAsia="Times New Roman" w:hAnsi="Times New Roman" w:cs="Times New Roman"/>
          <w:bCs/>
          <w:sz w:val="28"/>
          <w:szCs w:val="28"/>
          <w:lang w:eastAsia="ru-RU"/>
        </w:rPr>
        <w:t>вноситься народними депутатами України</w:t>
      </w:r>
    </w:p>
    <w:p w14:paraId="7189C752" w14:textId="77777777" w:rsidR="0053215C" w:rsidRPr="0053215C" w:rsidRDefault="0053215C" w:rsidP="0053215C">
      <w:pPr>
        <w:spacing w:after="120" w:line="240" w:lineRule="auto"/>
        <w:ind w:left="6662" w:right="-1"/>
        <w:rPr>
          <w:rFonts w:ascii="Times New Roman" w:eastAsia="Times New Roman" w:hAnsi="Times New Roman" w:cs="Times New Roman"/>
          <w:bCs/>
          <w:sz w:val="28"/>
          <w:szCs w:val="28"/>
          <w:lang w:val="ru-RU" w:eastAsia="ru-RU"/>
        </w:rPr>
      </w:pPr>
      <w:r w:rsidRPr="0053215C">
        <w:rPr>
          <w:rFonts w:ascii="Times New Roman" w:eastAsia="Times New Roman" w:hAnsi="Times New Roman" w:cs="Times New Roman"/>
          <w:bCs/>
          <w:sz w:val="28"/>
          <w:szCs w:val="28"/>
          <w:lang w:val="ru-RU" w:eastAsia="ru-RU"/>
        </w:rPr>
        <w:t>Рєпіною Е.А.</w:t>
      </w:r>
    </w:p>
    <w:p w14:paraId="28AF2425" w14:textId="73E08314" w:rsidR="0053215C" w:rsidRDefault="0053215C" w:rsidP="0053215C">
      <w:pPr>
        <w:spacing w:after="120" w:line="240" w:lineRule="auto"/>
        <w:ind w:left="6662" w:right="-1"/>
        <w:rPr>
          <w:rFonts w:ascii="Times New Roman" w:eastAsia="Times New Roman" w:hAnsi="Times New Roman" w:cs="Times New Roman"/>
          <w:bCs/>
          <w:sz w:val="28"/>
          <w:szCs w:val="28"/>
          <w:lang w:val="ru-RU" w:eastAsia="ru-RU"/>
        </w:rPr>
      </w:pPr>
      <w:r w:rsidRPr="00413FBA">
        <w:rPr>
          <w:rFonts w:ascii="Times New Roman" w:eastAsia="Times New Roman" w:hAnsi="Times New Roman" w:cs="Times New Roman"/>
          <w:bCs/>
          <w:sz w:val="28"/>
          <w:szCs w:val="28"/>
          <w:lang w:val="ru-RU" w:eastAsia="ru-RU"/>
        </w:rPr>
        <w:t>Гетманцевим Д.О.</w:t>
      </w:r>
    </w:p>
    <w:p w14:paraId="5E0827AD" w14:textId="3084488D" w:rsidR="00341A84" w:rsidRPr="00413FBA" w:rsidRDefault="00341A84" w:rsidP="00341A84">
      <w:pPr>
        <w:spacing w:after="120" w:line="240" w:lineRule="auto"/>
        <w:ind w:left="6662" w:right="-1"/>
        <w:rPr>
          <w:rFonts w:ascii="Times New Roman" w:eastAsia="Times New Roman" w:hAnsi="Times New Roman" w:cs="Times New Roman"/>
          <w:bCs/>
          <w:sz w:val="28"/>
          <w:szCs w:val="28"/>
          <w:lang w:val="ru-RU" w:eastAsia="ru-RU"/>
        </w:rPr>
      </w:pPr>
      <w:r w:rsidRPr="00413FBA">
        <w:rPr>
          <w:rFonts w:ascii="Times New Roman" w:eastAsia="Times New Roman" w:hAnsi="Times New Roman" w:cs="Times New Roman"/>
          <w:bCs/>
          <w:sz w:val="28"/>
          <w:szCs w:val="28"/>
          <w:lang w:val="ru-RU" w:eastAsia="ru-RU"/>
        </w:rPr>
        <w:t>Горбенком Р.О.</w:t>
      </w:r>
      <w:r w:rsidRPr="0053215C">
        <w:rPr>
          <w:rFonts w:ascii="Times New Roman" w:eastAsia="Times New Roman" w:hAnsi="Times New Roman" w:cs="Times New Roman"/>
          <w:bCs/>
          <w:sz w:val="28"/>
          <w:szCs w:val="28"/>
          <w:lang w:val="ru-RU" w:eastAsia="ru-RU"/>
        </w:rPr>
        <w:t xml:space="preserve"> </w:t>
      </w:r>
    </w:p>
    <w:p w14:paraId="1F2E1571" w14:textId="77777777" w:rsidR="00413FBA" w:rsidRPr="00413FBA" w:rsidRDefault="00413FBA" w:rsidP="00413FBA">
      <w:pPr>
        <w:spacing w:after="120" w:line="240" w:lineRule="auto"/>
        <w:ind w:left="6662" w:right="-1"/>
        <w:jc w:val="both"/>
        <w:rPr>
          <w:rFonts w:ascii="Times New Roman" w:eastAsia="Times New Roman" w:hAnsi="Times New Roman" w:cs="Times New Roman"/>
          <w:bCs/>
          <w:sz w:val="28"/>
          <w:szCs w:val="28"/>
          <w:lang w:val="ru-RU" w:eastAsia="ru-RU"/>
        </w:rPr>
      </w:pPr>
    </w:p>
    <w:p w14:paraId="2795814D" w14:textId="2D8E3BB8" w:rsidR="00225F66" w:rsidRPr="00375507" w:rsidRDefault="00225F66" w:rsidP="00F61ED9">
      <w:pPr>
        <w:spacing w:after="0" w:line="240" w:lineRule="auto"/>
        <w:ind w:firstLine="709"/>
        <w:jc w:val="right"/>
        <w:rPr>
          <w:rFonts w:ascii="Times New Roman" w:eastAsia="Times New Roman" w:hAnsi="Times New Roman" w:cs="Times New Roman"/>
          <w:sz w:val="28"/>
          <w:szCs w:val="28"/>
          <w:lang w:eastAsia="ru-RU"/>
        </w:rPr>
      </w:pPr>
    </w:p>
    <w:p w14:paraId="4495C607" w14:textId="4CFE421F" w:rsidR="00225F66" w:rsidRDefault="00225F66" w:rsidP="00F61ED9">
      <w:pPr>
        <w:spacing w:after="0" w:line="240" w:lineRule="auto"/>
        <w:ind w:firstLine="709"/>
        <w:jc w:val="right"/>
        <w:rPr>
          <w:rFonts w:ascii="Times New Roman" w:eastAsia="Times New Roman" w:hAnsi="Times New Roman" w:cs="Times New Roman"/>
          <w:sz w:val="28"/>
          <w:szCs w:val="28"/>
          <w:lang w:val="ru-RU" w:eastAsia="ru-RU"/>
        </w:rPr>
      </w:pPr>
    </w:p>
    <w:p w14:paraId="513B871D" w14:textId="2446C2A2" w:rsidR="00F839BB" w:rsidRDefault="00F839BB" w:rsidP="00F61ED9">
      <w:pPr>
        <w:spacing w:after="0" w:line="240" w:lineRule="auto"/>
        <w:ind w:firstLine="709"/>
        <w:jc w:val="right"/>
        <w:rPr>
          <w:rFonts w:ascii="Times New Roman" w:eastAsia="Times New Roman" w:hAnsi="Times New Roman" w:cs="Times New Roman"/>
          <w:sz w:val="28"/>
          <w:szCs w:val="28"/>
          <w:lang w:val="ru-RU" w:eastAsia="ru-RU"/>
        </w:rPr>
      </w:pPr>
    </w:p>
    <w:p w14:paraId="49A59140" w14:textId="77777777" w:rsidR="00F839BB" w:rsidRDefault="00F839BB" w:rsidP="00F61ED9">
      <w:pPr>
        <w:spacing w:after="0" w:line="240" w:lineRule="auto"/>
        <w:ind w:firstLine="709"/>
        <w:jc w:val="right"/>
        <w:rPr>
          <w:rFonts w:ascii="Times New Roman" w:eastAsia="Times New Roman" w:hAnsi="Times New Roman" w:cs="Times New Roman"/>
          <w:sz w:val="28"/>
          <w:szCs w:val="28"/>
          <w:lang w:val="ru-RU" w:eastAsia="ru-RU"/>
        </w:rPr>
      </w:pPr>
    </w:p>
    <w:p w14:paraId="6EC9DADB" w14:textId="118FD11C" w:rsidR="00300497" w:rsidRPr="00375507" w:rsidRDefault="00300497" w:rsidP="00F61ED9">
      <w:pPr>
        <w:spacing w:after="0" w:line="240" w:lineRule="auto"/>
        <w:ind w:firstLine="709"/>
        <w:jc w:val="center"/>
        <w:rPr>
          <w:sz w:val="28"/>
          <w:szCs w:val="28"/>
        </w:rPr>
      </w:pPr>
      <w:r w:rsidRPr="00375507">
        <w:rPr>
          <w:rFonts w:ascii="Times New Roman" w:eastAsia="Times New Roman" w:hAnsi="Times New Roman" w:cs="Times New Roman"/>
          <w:b/>
          <w:sz w:val="28"/>
          <w:szCs w:val="28"/>
        </w:rPr>
        <w:t>З</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А</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К</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О</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Н</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 xml:space="preserve"> У</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К</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Р</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А</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Ї</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Н</w:t>
      </w:r>
      <w:r w:rsidR="00225F66" w:rsidRPr="00375507">
        <w:rPr>
          <w:rFonts w:ascii="Times New Roman" w:eastAsia="Times New Roman" w:hAnsi="Times New Roman" w:cs="Times New Roman"/>
          <w:b/>
          <w:sz w:val="28"/>
          <w:szCs w:val="28"/>
        </w:rPr>
        <w:t xml:space="preserve"> </w:t>
      </w:r>
      <w:r w:rsidRPr="00375507">
        <w:rPr>
          <w:rFonts w:ascii="Times New Roman" w:eastAsia="Times New Roman" w:hAnsi="Times New Roman" w:cs="Times New Roman"/>
          <w:b/>
          <w:sz w:val="28"/>
          <w:szCs w:val="28"/>
        </w:rPr>
        <w:t>И</w:t>
      </w:r>
    </w:p>
    <w:p w14:paraId="50DDF227" w14:textId="2703B07E" w:rsidR="00300497" w:rsidRDefault="00535542" w:rsidP="00F61ED9">
      <w:pPr>
        <w:spacing w:after="0" w:line="240" w:lineRule="auto"/>
        <w:ind w:firstLine="709"/>
        <w:jc w:val="center"/>
        <w:rPr>
          <w:rFonts w:ascii="Times New Roman" w:eastAsia="Times New Roman" w:hAnsi="Times New Roman" w:cs="Times New Roman"/>
          <w:b/>
          <w:sz w:val="28"/>
          <w:szCs w:val="28"/>
        </w:rPr>
      </w:pPr>
      <w:r w:rsidRPr="00535542">
        <w:rPr>
          <w:rFonts w:ascii="Times New Roman" w:hAnsi="Times New Roman"/>
          <w:b/>
          <w:bCs/>
          <w:sz w:val="28"/>
          <w:szCs w:val="28"/>
        </w:rPr>
        <w:t>Про внесення змін до підрозділу 10</w:t>
      </w:r>
      <w:r w:rsidRPr="00535542">
        <w:rPr>
          <w:rFonts w:ascii="Times New Roman" w:hAnsi="Times New Roman"/>
          <w:b/>
          <w:color w:val="000000"/>
          <w:sz w:val="28"/>
          <w:szCs w:val="28"/>
        </w:rPr>
        <w:t xml:space="preserve"> розділу ХХ «Перехідні положення»</w:t>
      </w:r>
      <w:r w:rsidRPr="00535542">
        <w:rPr>
          <w:rFonts w:ascii="Times New Roman" w:hAnsi="Times New Roman"/>
          <w:b/>
          <w:bCs/>
          <w:sz w:val="28"/>
          <w:szCs w:val="28"/>
        </w:rPr>
        <w:t xml:space="preserve"> Податкового кодексу України у зв’язку із запровадженням спеціального режиму господарської діяльності на території пріоритетного розвитку у Донецькій та Луганській областях</w:t>
      </w:r>
    </w:p>
    <w:p w14:paraId="316E3CCB" w14:textId="77777777" w:rsidR="00CE14E0" w:rsidRPr="00375507" w:rsidRDefault="00CE14E0" w:rsidP="00F61ED9">
      <w:pPr>
        <w:spacing w:after="0" w:line="240" w:lineRule="auto"/>
        <w:ind w:firstLine="709"/>
        <w:jc w:val="center"/>
        <w:rPr>
          <w:sz w:val="28"/>
          <w:szCs w:val="28"/>
        </w:rPr>
      </w:pPr>
    </w:p>
    <w:p w14:paraId="6D9F9FE7" w14:textId="7FF5E838" w:rsidR="00300497" w:rsidRDefault="00300497" w:rsidP="00F61ED9">
      <w:pPr>
        <w:spacing w:after="0" w:line="240" w:lineRule="auto"/>
        <w:ind w:firstLine="709"/>
        <w:jc w:val="both"/>
        <w:rPr>
          <w:rFonts w:ascii="Times New Roman" w:eastAsia="Times New Roman" w:hAnsi="Times New Roman" w:cs="Times New Roman"/>
          <w:sz w:val="28"/>
          <w:szCs w:val="28"/>
        </w:rPr>
      </w:pPr>
      <w:r w:rsidRPr="00375507">
        <w:rPr>
          <w:rFonts w:ascii="Times New Roman" w:eastAsia="Times New Roman" w:hAnsi="Times New Roman" w:cs="Times New Roman"/>
          <w:sz w:val="28"/>
          <w:szCs w:val="28"/>
        </w:rPr>
        <w:t xml:space="preserve"> </w:t>
      </w:r>
    </w:p>
    <w:p w14:paraId="17DA964C" w14:textId="77777777" w:rsidR="00F839BB" w:rsidRPr="00375507" w:rsidRDefault="00F839BB" w:rsidP="00F61ED9">
      <w:pPr>
        <w:spacing w:after="0" w:line="240" w:lineRule="auto"/>
        <w:ind w:firstLine="709"/>
        <w:jc w:val="both"/>
        <w:rPr>
          <w:sz w:val="28"/>
          <w:szCs w:val="28"/>
        </w:rPr>
      </w:pPr>
    </w:p>
    <w:p w14:paraId="1FC643AD" w14:textId="3D814B17" w:rsidR="00300497" w:rsidRDefault="00300497" w:rsidP="00F61ED9">
      <w:pPr>
        <w:pStyle w:val="rvps2"/>
        <w:shd w:val="clear" w:color="auto" w:fill="FFFFFF"/>
        <w:spacing w:before="0" w:beforeAutospacing="0" w:after="0" w:afterAutospacing="0"/>
        <w:ind w:firstLine="709"/>
        <w:jc w:val="both"/>
        <w:rPr>
          <w:rStyle w:val="rvts52"/>
          <w:b/>
          <w:bCs/>
          <w:spacing w:val="30"/>
          <w:sz w:val="28"/>
          <w:szCs w:val="28"/>
          <w:lang w:val="uk-UA"/>
        </w:rPr>
      </w:pPr>
      <w:r w:rsidRPr="00375507">
        <w:rPr>
          <w:sz w:val="28"/>
          <w:szCs w:val="28"/>
          <w:lang w:val="uk-UA"/>
        </w:rPr>
        <w:t>Верховна Рада України</w:t>
      </w:r>
      <w:r w:rsidR="0063596E" w:rsidRPr="00375507">
        <w:rPr>
          <w:sz w:val="28"/>
          <w:szCs w:val="28"/>
          <w:lang w:val="uk-UA"/>
        </w:rPr>
        <w:t xml:space="preserve"> </w:t>
      </w:r>
      <w:r w:rsidRPr="00375507">
        <w:rPr>
          <w:rStyle w:val="rvts52"/>
          <w:b/>
          <w:bCs/>
          <w:spacing w:val="30"/>
          <w:sz w:val="28"/>
          <w:szCs w:val="28"/>
          <w:lang w:val="uk-UA"/>
        </w:rPr>
        <w:t>постановляє:</w:t>
      </w:r>
    </w:p>
    <w:p w14:paraId="242A8055" w14:textId="77777777" w:rsidR="00CE14E0" w:rsidRPr="00375507" w:rsidRDefault="00CE14E0" w:rsidP="00F61ED9">
      <w:pPr>
        <w:pStyle w:val="rvps2"/>
        <w:shd w:val="clear" w:color="auto" w:fill="FFFFFF"/>
        <w:spacing w:before="0" w:beforeAutospacing="0" w:after="0" w:afterAutospacing="0"/>
        <w:ind w:firstLine="709"/>
        <w:jc w:val="both"/>
        <w:rPr>
          <w:sz w:val="28"/>
          <w:szCs w:val="28"/>
          <w:lang w:val="uk-UA"/>
        </w:rPr>
      </w:pPr>
    </w:p>
    <w:p w14:paraId="141F06E9" w14:textId="0BC91F39" w:rsidR="00300497" w:rsidRPr="00375507" w:rsidRDefault="004B4713" w:rsidP="00535542">
      <w:pPr>
        <w:pStyle w:val="rvps2"/>
        <w:shd w:val="clear" w:color="auto" w:fill="FFFFFF"/>
        <w:spacing w:before="0" w:beforeAutospacing="0" w:after="0" w:afterAutospacing="0"/>
        <w:ind w:firstLine="709"/>
        <w:jc w:val="both"/>
        <w:rPr>
          <w:sz w:val="28"/>
          <w:szCs w:val="28"/>
          <w:lang w:val="uk-UA"/>
        </w:rPr>
      </w:pPr>
      <w:bookmarkStart w:id="1" w:name="n5"/>
      <w:bookmarkEnd w:id="1"/>
      <w:r w:rsidRPr="006954AB">
        <w:rPr>
          <w:sz w:val="28"/>
          <w:szCs w:val="28"/>
          <w:lang w:val="uk-UA"/>
        </w:rPr>
        <w:t>І</w:t>
      </w:r>
      <w:r w:rsidR="00300497" w:rsidRPr="006954AB">
        <w:rPr>
          <w:sz w:val="28"/>
          <w:szCs w:val="28"/>
          <w:lang w:val="uk-UA"/>
        </w:rPr>
        <w:t>.</w:t>
      </w:r>
      <w:r w:rsidR="00300497" w:rsidRPr="00375507">
        <w:rPr>
          <w:sz w:val="28"/>
          <w:szCs w:val="28"/>
          <w:lang w:val="uk-UA"/>
        </w:rPr>
        <w:t xml:space="preserve"> </w:t>
      </w:r>
      <w:r w:rsidR="00535542">
        <w:rPr>
          <w:sz w:val="28"/>
          <w:szCs w:val="28"/>
          <w:lang w:val="uk-UA"/>
        </w:rPr>
        <w:t>Підрозділ 10</w:t>
      </w:r>
      <w:r w:rsidR="006954AB" w:rsidRPr="006954AB">
        <w:rPr>
          <w:sz w:val="28"/>
          <w:szCs w:val="28"/>
          <w:lang w:val="uk-UA"/>
        </w:rPr>
        <w:t xml:space="preserve"> розділу XX "Перехідні положення" Податкового кодексу України (Відомості Верховної Ради України, 2011 р., № 13 – 17, ст. 112</w:t>
      </w:r>
      <w:r w:rsidR="00535542">
        <w:rPr>
          <w:sz w:val="28"/>
          <w:szCs w:val="28"/>
          <w:lang w:val="uk-UA"/>
        </w:rPr>
        <w:t>) доповнити новим пунктом 69 такого змісту</w:t>
      </w:r>
      <w:r w:rsidR="006954AB" w:rsidRPr="006954AB">
        <w:rPr>
          <w:sz w:val="28"/>
          <w:szCs w:val="28"/>
          <w:lang w:val="uk-UA"/>
        </w:rPr>
        <w:t>:</w:t>
      </w:r>
      <w:r w:rsidR="00835014" w:rsidRPr="00375507">
        <w:rPr>
          <w:sz w:val="28"/>
          <w:szCs w:val="28"/>
          <w:lang w:val="uk-UA"/>
        </w:rPr>
        <w:t xml:space="preserve"> </w:t>
      </w:r>
    </w:p>
    <w:p w14:paraId="1913D728"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Pr>
          <w:sz w:val="28"/>
          <w:szCs w:val="28"/>
        </w:rPr>
        <w:t>«</w:t>
      </w:r>
      <w:r w:rsidRPr="00535542">
        <w:rPr>
          <w:rFonts w:ascii="Times New Roman" w:eastAsia="Times New Roman" w:hAnsi="Times New Roman" w:cs="Times New Roman"/>
          <w:sz w:val="28"/>
          <w:szCs w:val="28"/>
          <w:lang w:eastAsia="uk-UA"/>
        </w:rPr>
        <w:t xml:space="preserve">69. Установити, що тимчасово, </w:t>
      </w:r>
      <w:r w:rsidRPr="00535542">
        <w:rPr>
          <w:rFonts w:ascii="Times New Roman" w:eastAsia="Times New Roman" w:hAnsi="Times New Roman" w:cs="Times New Roman"/>
          <w:bCs/>
          <w:sz w:val="28"/>
          <w:szCs w:val="28"/>
          <w:lang w:eastAsia="ru-RU"/>
        </w:rPr>
        <w:t xml:space="preserve">протягом строку дії спеціального режиму господарської діяльності на території пріоритетного розвитку у Донецькій та Луганській областях, для </w:t>
      </w:r>
      <w:r w:rsidRPr="00535542">
        <w:rPr>
          <w:rFonts w:ascii="Times New Roman" w:eastAsia="Times New Roman" w:hAnsi="Times New Roman" w:cs="Times New Roman"/>
          <w:sz w:val="28"/>
          <w:szCs w:val="28"/>
          <w:lang w:eastAsia="uk-UA"/>
        </w:rPr>
        <w:t xml:space="preserve">платників податків, які відповідають одночасно таким критеріям: </w:t>
      </w:r>
    </w:p>
    <w:p w14:paraId="2931DB8B"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rPr>
      </w:pPr>
      <w:r w:rsidRPr="00535542">
        <w:rPr>
          <w:rFonts w:ascii="Times New Roman" w:eastAsia="Times New Roman" w:hAnsi="Times New Roman" w:cs="Times New Roman"/>
          <w:sz w:val="28"/>
          <w:szCs w:val="28"/>
          <w:lang w:eastAsia="uk-UA"/>
        </w:rPr>
        <w:t xml:space="preserve">мають статус резидента </w:t>
      </w:r>
      <w:r w:rsidRPr="00535542">
        <w:rPr>
          <w:rFonts w:ascii="Times New Roman" w:eastAsia="Times New Roman" w:hAnsi="Times New Roman" w:cs="Times New Roman"/>
          <w:sz w:val="28"/>
          <w:szCs w:val="28"/>
        </w:rPr>
        <w:t>території пріоритетного розвитку;</w:t>
      </w:r>
    </w:p>
    <w:p w14:paraId="78C03E4E"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 xml:space="preserve">основним видом діяльності яких є діяльність у переробній промисловості </w:t>
      </w:r>
      <w:r w:rsidRPr="00535542">
        <w:rPr>
          <w:rFonts w:ascii="Times New Roman" w:eastAsia="Times New Roman" w:hAnsi="Times New Roman" w:cs="Times New Roman"/>
          <w:sz w:val="28"/>
          <w:szCs w:val="28"/>
          <w:lang w:eastAsia="ru-RU"/>
        </w:rPr>
        <w:t>(група 10, клас 11.06, 11.07 група 11, група 13 – 18, група 20 – 27, клас 29.3 група 29, клас 30.1 – 30.4, 30.92, 30.99 група 30, група 31 - 33 секції С КВЕД ДК 009-2010)</w:t>
      </w:r>
      <w:r w:rsidRPr="00535542">
        <w:rPr>
          <w:rFonts w:ascii="Times New Roman" w:eastAsia="Times New Roman" w:hAnsi="Times New Roman" w:cs="Times New Roman"/>
          <w:sz w:val="28"/>
          <w:szCs w:val="28"/>
          <w:lang w:eastAsia="uk-UA"/>
        </w:rPr>
        <w:t>;</w:t>
      </w:r>
    </w:p>
    <w:p w14:paraId="02233C3D" w14:textId="121C672D"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питома вага доходу, отриманого суб’єктом господарювання від реалізації продукції власного виробництва та продуктів її переробки, у загальній сумі його доходу протягом звітного періоду становить понад 90 відсотків;</w:t>
      </w:r>
    </w:p>
    <w:p w14:paraId="1CCA940E"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 xml:space="preserve"> сума річного доходу (за вирахуванням непрямих податків), визначеного за правилами бухгалтерського обліку за останній річний звітний період, не перевищує 150 мільйонів гривень; </w:t>
      </w:r>
    </w:p>
    <w:p w14:paraId="229E90CA"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lastRenderedPageBreak/>
        <w:t xml:space="preserve"> середньооблікова кількість працівників протягом звітного періоду становить не менше 10 осіб, справляння податків і зборів здійснюється з урахуванням особливостей, визначених цим пунктом. </w:t>
      </w:r>
    </w:p>
    <w:p w14:paraId="38256C9A"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Якщо платники податку, які застосовують норми цього пункту, у будь-якому звітному періоді досягли показників, з яких хоча б один не відповідає критеріям, зазначеним у цьому пункті, то такі платники податків зобов’язані починаючи з першого числа першого місяця податкового (звітного) періоду, в якому відбулась така невідповідність не мають права сплачувати податки відповідно до норм цього пункту.</w:t>
      </w:r>
    </w:p>
    <w:p w14:paraId="0EC413E9"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 xml:space="preserve">69.1. Тимчасово, </w:t>
      </w:r>
      <w:r w:rsidRPr="00535542">
        <w:rPr>
          <w:rFonts w:ascii="Times New Roman" w:eastAsia="Times New Roman" w:hAnsi="Times New Roman" w:cs="Times New Roman"/>
          <w:bCs/>
          <w:sz w:val="28"/>
          <w:szCs w:val="28"/>
          <w:lang w:eastAsia="ru-RU"/>
        </w:rPr>
        <w:t>протягом строку дії спеціального режиму господарської діяльності на території пріоритетного розвитку у Донецькій та Луганській областях</w:t>
      </w:r>
      <w:r w:rsidRPr="00535542">
        <w:rPr>
          <w:rFonts w:ascii="Times New Roman" w:eastAsia="Times New Roman" w:hAnsi="Times New Roman" w:cs="Times New Roman"/>
          <w:sz w:val="28"/>
          <w:szCs w:val="28"/>
          <w:lang w:eastAsia="uk-UA"/>
        </w:rPr>
        <w:t>, встановленого відповідно до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 звільняються від оподаткування податком на додану вартість операції із ввезення на митну територію України у митному режимі імпорту нового устаткування (обладнання) та комплектуючих виробів до нього,</w:t>
      </w:r>
      <w:r w:rsidRPr="00535542">
        <w:rPr>
          <w:rFonts w:eastAsia="Times New Roman" w:cs="Times New Roman"/>
          <w:lang w:eastAsia="ru-RU"/>
        </w:rPr>
        <w:t xml:space="preserve"> </w:t>
      </w:r>
      <w:r w:rsidRPr="00535542">
        <w:rPr>
          <w:rFonts w:ascii="Times New Roman" w:eastAsia="Times New Roman" w:hAnsi="Times New Roman" w:cs="Times New Roman"/>
          <w:sz w:val="28"/>
          <w:szCs w:val="28"/>
          <w:lang w:eastAsia="uk-UA"/>
        </w:rPr>
        <w:t>визначених у підпункті 16 пункту 4 розділу XXI "Прикінцеві та перехідні положення" Митного кодексу України, що ввозяться виключно для використання у власній виробничій діяльності платником податку – резидентом території пріоритетного розвитку, які відповідають критеріям, визначеним цим пунктом.</w:t>
      </w:r>
    </w:p>
    <w:p w14:paraId="133C7B75"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Порядок ввезення та цільового використання таких товарів визначається Кабінетом Міністрів України.</w:t>
      </w:r>
    </w:p>
    <w:p w14:paraId="1258F89F"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Положення цього 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p>
    <w:p w14:paraId="7A469951"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bCs/>
          <w:sz w:val="28"/>
          <w:szCs w:val="28"/>
          <w:lang w:eastAsia="ru-RU"/>
        </w:rPr>
        <w:t xml:space="preserve">У разі відчуження </w:t>
      </w:r>
      <w:r w:rsidRPr="00535542">
        <w:rPr>
          <w:rFonts w:ascii="Times New Roman" w:eastAsia="Times New Roman" w:hAnsi="Times New Roman" w:cs="Times New Roman"/>
          <w:sz w:val="28"/>
          <w:szCs w:val="28"/>
          <w:lang w:eastAsia="uk-UA"/>
        </w:rPr>
        <w:t>товарів</w:t>
      </w:r>
      <w:r w:rsidRPr="00535542">
        <w:rPr>
          <w:rFonts w:ascii="Times New Roman" w:eastAsia="Times New Roman" w:hAnsi="Times New Roman" w:cs="Times New Roman"/>
          <w:bCs/>
          <w:sz w:val="28"/>
          <w:szCs w:val="28"/>
          <w:lang w:eastAsia="ru-RU"/>
        </w:rPr>
        <w:t xml:space="preserve">, ввезених на митну територію України у порядку, визначеному цим пунктом, нецільового використання (в тому числі використання за межами території пріоритетного розвитку, передання в користування іншим особам) </w:t>
      </w:r>
      <w:r w:rsidRPr="00535542">
        <w:rPr>
          <w:rFonts w:ascii="Times New Roman" w:eastAsia="Times New Roman" w:hAnsi="Times New Roman" w:cs="Times New Roman"/>
          <w:sz w:val="28"/>
          <w:szCs w:val="28"/>
          <w:lang w:eastAsia="ru-RU"/>
        </w:rPr>
        <w:t xml:space="preserve">чи припинення (втрати) статусу резидента території пріоритетного розвитку </w:t>
      </w:r>
      <w:r w:rsidRPr="00535542">
        <w:rPr>
          <w:rFonts w:ascii="Times New Roman" w:eastAsia="Times New Roman" w:hAnsi="Times New Roman" w:cs="Times New Roman"/>
          <w:bCs/>
          <w:sz w:val="28"/>
          <w:szCs w:val="28"/>
          <w:lang w:eastAsia="ru-RU"/>
        </w:rPr>
        <w:t xml:space="preserve">раніше п'яти років з дати їх ввезення на митну територію України, платник податку - резидент території пріоритетного розвитку зобов’язаний сплатити податкові зобов’язання </w:t>
      </w:r>
      <w:r w:rsidRPr="00535542">
        <w:rPr>
          <w:rFonts w:ascii="Times New Roman" w:eastAsia="Times New Roman" w:hAnsi="Times New Roman" w:cs="Times New Roman"/>
          <w:sz w:val="28"/>
          <w:szCs w:val="28"/>
          <w:lang w:eastAsia="ru-RU"/>
        </w:rPr>
        <w:t>за результатами податкового періоду, на який припадає таке відчуження, нецільове використання, чи припинення (втрата) статусу резидента території пріоритетного розвитку на суму податку на додану вартість, що мала бути сплачена при ввезені на митну територію України таких товарів, а також зобов’язань зі сплати пені відповідно до цього Кодексу, розрахованої з дня ввезення на митну територію України до дня збільшення податкового зобов’язання. При цьому встановлені </w:t>
      </w:r>
      <w:hyperlink r:id="rId11" w:anchor="n2287" w:tgtFrame="_blank" w:history="1">
        <w:r w:rsidRPr="00535542">
          <w:rPr>
            <w:rFonts w:ascii="Times New Roman" w:eastAsia="Times New Roman" w:hAnsi="Times New Roman" w:cs="Times New Roman"/>
            <w:sz w:val="28"/>
            <w:szCs w:val="28"/>
            <w:lang w:eastAsia="ru-RU"/>
          </w:rPr>
          <w:t>статтею 102</w:t>
        </w:r>
      </w:hyperlink>
      <w:r w:rsidRPr="00535542">
        <w:rPr>
          <w:rFonts w:ascii="Times New Roman" w:eastAsia="Times New Roman" w:hAnsi="Times New Roman" w:cs="Times New Roman"/>
          <w:sz w:val="28"/>
          <w:szCs w:val="28"/>
          <w:lang w:eastAsia="ru-RU"/>
        </w:rPr>
        <w:t xml:space="preserve">  цього Кодексу строки давності не застосовуються</w:t>
      </w:r>
    </w:p>
    <w:p w14:paraId="0174A30E"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 xml:space="preserve">69.2. Тимчасово, </w:t>
      </w:r>
      <w:r w:rsidRPr="00535542">
        <w:rPr>
          <w:rFonts w:ascii="Times New Roman" w:eastAsia="Times New Roman" w:hAnsi="Times New Roman" w:cs="Times New Roman"/>
          <w:bCs/>
          <w:sz w:val="28"/>
          <w:szCs w:val="28"/>
          <w:lang w:eastAsia="ru-RU"/>
        </w:rPr>
        <w:t xml:space="preserve">до завершення дії спеціального режиму господарської діяльності на території пріоритетного розвитку у Донецькій та Луганській </w:t>
      </w:r>
      <w:r w:rsidRPr="00535542">
        <w:rPr>
          <w:rFonts w:ascii="Times New Roman" w:eastAsia="Times New Roman" w:hAnsi="Times New Roman" w:cs="Times New Roman"/>
          <w:bCs/>
          <w:sz w:val="28"/>
          <w:szCs w:val="28"/>
          <w:lang w:eastAsia="ru-RU"/>
        </w:rPr>
        <w:lastRenderedPageBreak/>
        <w:t>областях</w:t>
      </w:r>
      <w:r w:rsidRPr="00535542">
        <w:rPr>
          <w:rFonts w:ascii="Times New Roman" w:eastAsia="Times New Roman" w:hAnsi="Times New Roman" w:cs="Times New Roman"/>
          <w:sz w:val="28"/>
          <w:szCs w:val="28"/>
          <w:lang w:eastAsia="uk-UA"/>
        </w:rPr>
        <w:t>, звільняється від оподаткування прибуток підприємств – суб’єктів господарювання, визначених відповідно до норм цього пункту:</w:t>
      </w:r>
    </w:p>
    <w:p w14:paraId="729FEF7A"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протягом п’яти років з моменту набуття платником податків статусу резидента території пріоритетного розвитку;</w:t>
      </w:r>
    </w:p>
    <w:p w14:paraId="7CB31FA4"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rPr>
      </w:pPr>
      <w:r w:rsidRPr="00535542">
        <w:rPr>
          <w:rFonts w:ascii="Times New Roman" w:eastAsia="Times New Roman" w:hAnsi="Times New Roman" w:cs="Times New Roman"/>
          <w:sz w:val="28"/>
          <w:szCs w:val="28"/>
          <w:lang w:eastAsia="uk-UA"/>
        </w:rPr>
        <w:t xml:space="preserve">протягом 10 років з моменту набуття статусу резидента території пріоритетного розвитку для платників податків </w:t>
      </w:r>
      <w:r w:rsidRPr="00535542">
        <w:rPr>
          <w:rFonts w:ascii="Times New Roman" w:eastAsia="Times New Roman" w:hAnsi="Times New Roman" w:cs="Times New Roman"/>
          <w:sz w:val="28"/>
          <w:szCs w:val="28"/>
          <w:lang w:eastAsia="ru-RU"/>
        </w:rPr>
        <w:t xml:space="preserve">місцем податкової адреси та місцем здійснення діяльності яких є виключно </w:t>
      </w:r>
      <w:r w:rsidRPr="00535542">
        <w:rPr>
          <w:rFonts w:ascii="Times New Roman" w:eastAsia="Times New Roman" w:hAnsi="Times New Roman" w:cs="Times New Roman"/>
          <w:bCs/>
          <w:sz w:val="28"/>
          <w:szCs w:val="28"/>
          <w:lang w:eastAsia="ru-RU"/>
        </w:rPr>
        <w:t xml:space="preserve">території окремих територіальних громад, </w:t>
      </w:r>
      <w:r w:rsidRPr="00535542">
        <w:rPr>
          <w:rFonts w:ascii="Times New Roman" w:eastAsia="Times New Roman" w:hAnsi="Times New Roman" w:cs="Times New Roman"/>
          <w:sz w:val="28"/>
          <w:szCs w:val="28"/>
        </w:rPr>
        <w:t>прилеглих до тимчасово окупованих територій, перелік яких визначається статтею 8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w:t>
      </w:r>
    </w:p>
    <w:p w14:paraId="7ED1D9C6"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rPr>
      </w:pPr>
      <w:r w:rsidRPr="00535542">
        <w:rPr>
          <w:rFonts w:ascii="Times New Roman" w:eastAsia="Times New Roman" w:hAnsi="Times New Roman" w:cs="Times New Roman"/>
          <w:sz w:val="28"/>
          <w:szCs w:val="28"/>
        </w:rPr>
        <w:t xml:space="preserve">69.3. </w:t>
      </w:r>
      <w:r w:rsidRPr="00535542">
        <w:rPr>
          <w:rFonts w:ascii="Times New Roman" w:eastAsia="Times New Roman" w:hAnsi="Times New Roman" w:cs="Times New Roman"/>
          <w:sz w:val="28"/>
          <w:szCs w:val="28"/>
          <w:lang w:eastAsia="uk-UA"/>
        </w:rPr>
        <w:t xml:space="preserve">Тимчасово, </w:t>
      </w:r>
      <w:r w:rsidRPr="00535542">
        <w:rPr>
          <w:rFonts w:ascii="Times New Roman" w:eastAsia="Times New Roman" w:hAnsi="Times New Roman" w:cs="Times New Roman"/>
          <w:bCs/>
          <w:sz w:val="28"/>
          <w:szCs w:val="28"/>
          <w:lang w:eastAsia="ru-RU"/>
        </w:rPr>
        <w:t>протягом строку дії спеціального режиму господарської діяльності на території пріоритетного розвитку у Донецькій та Луганській областях</w:t>
      </w:r>
      <w:r w:rsidRPr="00535542">
        <w:rPr>
          <w:rFonts w:ascii="Times New Roman" w:eastAsia="Times New Roman" w:hAnsi="Times New Roman" w:cs="Times New Roman"/>
          <w:sz w:val="28"/>
          <w:szCs w:val="28"/>
          <w:lang w:eastAsia="uk-UA"/>
        </w:rPr>
        <w:t xml:space="preserve">, </w:t>
      </w:r>
      <w:r w:rsidRPr="00535542">
        <w:rPr>
          <w:rFonts w:ascii="Times New Roman" w:eastAsia="Times New Roman" w:hAnsi="Times New Roman" w:cs="Times New Roman"/>
          <w:sz w:val="28"/>
          <w:szCs w:val="28"/>
        </w:rPr>
        <w:t xml:space="preserve">додатково до пільг, передбачених у підпунктах 61.1 та 61.2. цього пункту </w:t>
      </w:r>
      <w:r w:rsidRPr="00535542">
        <w:rPr>
          <w:rFonts w:ascii="Times New Roman" w:eastAsia="Times New Roman" w:hAnsi="Times New Roman" w:cs="Times New Roman"/>
          <w:sz w:val="28"/>
          <w:szCs w:val="28"/>
          <w:lang w:eastAsia="uk-UA"/>
        </w:rPr>
        <w:t xml:space="preserve">суб’єкти господарювання, визначені відповідно до норм цього пункту </w:t>
      </w:r>
      <w:r w:rsidRPr="00535542">
        <w:rPr>
          <w:rFonts w:ascii="Times New Roman" w:eastAsia="Times New Roman" w:hAnsi="Times New Roman" w:cs="Times New Roman"/>
          <w:sz w:val="28"/>
          <w:szCs w:val="28"/>
          <w:lang w:eastAsia="ru-RU"/>
        </w:rPr>
        <w:t xml:space="preserve">місцем податкової адреси та місцем здійснення діяльності яких є виключно </w:t>
      </w:r>
      <w:r w:rsidRPr="00535542">
        <w:rPr>
          <w:rFonts w:ascii="Times New Roman" w:eastAsia="Times New Roman" w:hAnsi="Times New Roman" w:cs="Times New Roman"/>
          <w:bCs/>
          <w:sz w:val="28"/>
          <w:szCs w:val="28"/>
          <w:lang w:eastAsia="ru-RU"/>
        </w:rPr>
        <w:t xml:space="preserve">території окремих територіальних громад, </w:t>
      </w:r>
      <w:r w:rsidRPr="00535542">
        <w:rPr>
          <w:rFonts w:ascii="Times New Roman" w:eastAsia="Times New Roman" w:hAnsi="Times New Roman" w:cs="Times New Roman"/>
          <w:sz w:val="28"/>
          <w:szCs w:val="28"/>
        </w:rPr>
        <w:t>прилеглих до тимчасово окупованих територій, перелік яких визначається статтею 8 Закону України «Про запровадження спеціального режиму господарської діяльності на території пріоритетного розвитку у Донецькій та Луганській областях»:</w:t>
      </w:r>
    </w:p>
    <w:p w14:paraId="539C833B"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rPr>
        <w:t xml:space="preserve">69.3.1. </w:t>
      </w:r>
      <w:r w:rsidRPr="00535542">
        <w:rPr>
          <w:rFonts w:ascii="Times New Roman" w:eastAsia="Times New Roman" w:hAnsi="Times New Roman" w:cs="Times New Roman"/>
          <w:sz w:val="28"/>
          <w:szCs w:val="28"/>
          <w:lang w:eastAsia="ru-RU"/>
        </w:rPr>
        <w:t>Звільняються в</w:t>
      </w:r>
      <w:r w:rsidRPr="00535542">
        <w:rPr>
          <w:rFonts w:ascii="Times New Roman" w:eastAsia="Times New Roman" w:hAnsi="Times New Roman" w:cs="Times New Roman"/>
          <w:sz w:val="28"/>
          <w:szCs w:val="28"/>
          <w:lang w:eastAsia="uk-UA"/>
        </w:rPr>
        <w:t xml:space="preserve">ід оподаткування податком на додану вартість операції з постачання на митній території України товарів власного виробництва (за умови, що </w:t>
      </w:r>
      <w:r w:rsidRPr="00535542">
        <w:rPr>
          <w:rFonts w:ascii="Times New Roman" w:eastAsia="Times New Roman" w:hAnsi="Times New Roman" w:cs="Times New Roman"/>
          <w:sz w:val="28"/>
          <w:szCs w:val="28"/>
          <w:lang w:eastAsia="ru-RU"/>
        </w:rPr>
        <w:t>сума річного доходу (за вирахуванням непрямих податків), визначеного за правилами бухгалтерського обліку за останній річний звітний період, не перевищує 40 мільйонів гривень)</w:t>
      </w:r>
      <w:r w:rsidRPr="00535542">
        <w:rPr>
          <w:rFonts w:ascii="Times New Roman" w:eastAsia="Times New Roman" w:hAnsi="Times New Roman" w:cs="Times New Roman"/>
          <w:sz w:val="28"/>
          <w:szCs w:val="28"/>
          <w:lang w:eastAsia="uk-UA"/>
        </w:rPr>
        <w:t>.</w:t>
      </w:r>
    </w:p>
    <w:p w14:paraId="3663437A"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 xml:space="preserve">У разі перевищення встановленого у абзаці першому цього підпункту розміру доходу, такий суб’єкт господарювання зобов’язаний починаючи з першого числа першого місяця податкового (звітного) періоду, в якому відбулась таке перевищення, нараховувати та сплачувати податок на додану вартість у </w:t>
      </w:r>
      <w:r w:rsidRPr="00535542">
        <w:rPr>
          <w:rFonts w:ascii="Times New Roman" w:eastAsia="Times New Roman" w:hAnsi="Times New Roman" w:cs="Times New Roman"/>
          <w:sz w:val="28"/>
          <w:szCs w:val="28"/>
          <w:lang w:eastAsia="ru-RU"/>
        </w:rPr>
        <w:t>загальному порядку</w:t>
      </w:r>
      <w:r w:rsidRPr="00535542">
        <w:rPr>
          <w:rFonts w:ascii="Times New Roman" w:eastAsia="Times New Roman" w:hAnsi="Times New Roman" w:cs="Times New Roman"/>
          <w:sz w:val="28"/>
          <w:szCs w:val="28"/>
          <w:lang w:eastAsia="uk-UA"/>
        </w:rPr>
        <w:t xml:space="preserve">. </w:t>
      </w:r>
    </w:p>
    <w:p w14:paraId="19207F62"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 xml:space="preserve">69.3.2. </w:t>
      </w:r>
      <w:r w:rsidRPr="00535542">
        <w:rPr>
          <w:rFonts w:ascii="Times New Roman" w:eastAsia="Times New Roman" w:hAnsi="Times New Roman" w:cs="Times New Roman"/>
          <w:sz w:val="28"/>
          <w:szCs w:val="28"/>
        </w:rPr>
        <w:t>Звільняються в</w:t>
      </w:r>
      <w:r w:rsidRPr="00535542">
        <w:rPr>
          <w:rFonts w:ascii="Times New Roman" w:eastAsia="Times New Roman" w:hAnsi="Times New Roman" w:cs="Times New Roman"/>
          <w:sz w:val="28"/>
          <w:szCs w:val="28"/>
          <w:lang w:eastAsia="uk-UA"/>
        </w:rPr>
        <w:t xml:space="preserve">ід оподаткування рентною платою за спеціальне використання води суб’єкти господарювання, визначені відповідно до норм цього пункту. </w:t>
      </w:r>
    </w:p>
    <w:p w14:paraId="0EC380D6"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 xml:space="preserve">При цьому, якщо платник рентної плати за спеціальне використання води у будь-якому податковому (звітному) періоді не відповідає хоча б одному критерію, зазначеному у цьому пункті, то такий платник рентної плати за спеціальне використання води зобов’язаний починаючи з першого числа першого місяця податкового (звітного) періоду, в якому відбулась така невідповідність, нараховувати та сплачувати рентну плату за спеціальне використання води у загальному порядку за ставками, встановленими відповідно до статті 255 цього Кодексу. </w:t>
      </w:r>
    </w:p>
    <w:p w14:paraId="7D3247FD" w14:textId="77777777" w:rsidR="00535542" w:rsidRPr="00535542" w:rsidRDefault="00535542" w:rsidP="00535542">
      <w:pPr>
        <w:spacing w:after="0" w:line="240" w:lineRule="auto"/>
        <w:ind w:firstLine="709"/>
        <w:jc w:val="both"/>
        <w:rPr>
          <w:rFonts w:ascii="Times New Roman" w:eastAsia="Times New Roman" w:hAnsi="Times New Roman" w:cs="Times New Roman"/>
          <w:bCs/>
          <w:sz w:val="28"/>
          <w:szCs w:val="28"/>
          <w:lang w:eastAsia="ru-RU"/>
        </w:rPr>
      </w:pPr>
      <w:r w:rsidRPr="00535542">
        <w:rPr>
          <w:rFonts w:ascii="Times New Roman" w:eastAsia="Times New Roman" w:hAnsi="Times New Roman" w:cs="Times New Roman"/>
          <w:sz w:val="28"/>
          <w:szCs w:val="28"/>
          <w:lang w:eastAsia="uk-UA"/>
        </w:rPr>
        <w:t>69.3.3. У разі прийняття органами місцевого самоврядування відповідних рішень сплачують:</w:t>
      </w:r>
    </w:p>
    <w:p w14:paraId="0D00A23C" w14:textId="77777777" w:rsidR="00535542" w:rsidRPr="00535542" w:rsidRDefault="00535542" w:rsidP="00535542">
      <w:pPr>
        <w:spacing w:after="0" w:line="240" w:lineRule="auto"/>
        <w:ind w:firstLine="709"/>
        <w:jc w:val="both"/>
        <w:rPr>
          <w:rFonts w:ascii="Times New Roman" w:eastAsia="Times New Roman" w:hAnsi="Times New Roman" w:cs="Times New Roman"/>
          <w:bCs/>
          <w:sz w:val="28"/>
          <w:szCs w:val="28"/>
          <w:lang w:eastAsia="ru-RU"/>
        </w:rPr>
      </w:pPr>
      <w:r w:rsidRPr="00535542">
        <w:rPr>
          <w:rFonts w:ascii="Times New Roman" w:eastAsia="Times New Roman" w:hAnsi="Times New Roman" w:cs="Times New Roman"/>
          <w:bCs/>
          <w:sz w:val="28"/>
          <w:szCs w:val="28"/>
          <w:lang w:eastAsia="ru-RU"/>
        </w:rPr>
        <w:lastRenderedPageBreak/>
        <w:t>земельний податок в розмірі, не меншому ніж 50% розміру податку, обчисленого відповідно до статей 274 і 277 цього Кодексу;</w:t>
      </w:r>
    </w:p>
    <w:p w14:paraId="6C5C8BDF"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bCs/>
          <w:sz w:val="28"/>
          <w:szCs w:val="28"/>
          <w:lang w:eastAsia="ru-RU"/>
        </w:rPr>
        <w:t>орендну плату за землі державної та комунальної власності у розмірі, не меншому ніж 50% мінімального розміру орендної плати, обчисленої відповідно до пункту 288.5 статті 288 цього Кодексу.</w:t>
      </w:r>
    </w:p>
    <w:p w14:paraId="356ECD11" w14:textId="77777777" w:rsidR="00535542" w:rsidRPr="00535542" w:rsidRDefault="00535542" w:rsidP="00535542">
      <w:pPr>
        <w:spacing w:after="0" w:line="240" w:lineRule="auto"/>
        <w:ind w:firstLine="709"/>
        <w:jc w:val="both"/>
        <w:rPr>
          <w:rFonts w:ascii="Times New Roman" w:eastAsia="Times New Roman" w:hAnsi="Times New Roman" w:cs="Times New Roman"/>
          <w:sz w:val="28"/>
          <w:szCs w:val="28"/>
          <w:lang w:eastAsia="uk-UA"/>
        </w:rPr>
      </w:pPr>
      <w:r w:rsidRPr="00535542">
        <w:rPr>
          <w:rFonts w:ascii="Times New Roman" w:eastAsia="Times New Roman" w:hAnsi="Times New Roman" w:cs="Times New Roman"/>
          <w:sz w:val="28"/>
          <w:szCs w:val="28"/>
          <w:lang w:eastAsia="uk-UA"/>
        </w:rPr>
        <w:t xml:space="preserve">При цьому, якщо платник плати за землю у будь-якому податковому (звітному) періоді не відповідає хоча б одному критерію, зазначеному у цьому пункті, то такий платник плати за землю зобов’язаний починаючи з першого числа першого місяця податкового (звітного) періоду, в якому відбулась така невідповідність, нараховувати та сплачувати плату за землю у загальному порядку за ставками, встановленими відповідно до статей 274, 277 і 288 цього Кодексу. </w:t>
      </w:r>
    </w:p>
    <w:p w14:paraId="00EB1C0C" w14:textId="76BDE41B" w:rsidR="00C75222" w:rsidRPr="00375507" w:rsidRDefault="00535542" w:rsidP="00535542">
      <w:pPr>
        <w:pStyle w:val="rvps2"/>
        <w:shd w:val="clear" w:color="auto" w:fill="FFFFFF"/>
        <w:spacing w:before="0" w:beforeAutospacing="0" w:after="0" w:afterAutospacing="0"/>
        <w:ind w:firstLine="709"/>
        <w:jc w:val="both"/>
        <w:rPr>
          <w:sz w:val="28"/>
          <w:szCs w:val="28"/>
          <w:lang w:val="uk-UA"/>
        </w:rPr>
      </w:pPr>
      <w:r w:rsidRPr="00535542">
        <w:rPr>
          <w:sz w:val="28"/>
          <w:szCs w:val="28"/>
          <w:lang w:val="uk-UA" w:eastAsia="uk-UA"/>
        </w:rPr>
        <w:t>Якщо земельні ділянки, які знаходяться у власності та/або користуванні суб’єктів господарювання, визначених відповідно до норм цього пункту, та/або окремі будівлі, споруди або їх частини, що знаходяться на цих земельних ділянках, надаються в оренду (найм, позичку) іншим фізичним та юридичним особам, плата за землю за такі земельні ділянки та земельні ділянки під такими будівлями (їх частинами) сплачується на загальних підставах</w:t>
      </w:r>
      <w:r w:rsidR="004F2E08" w:rsidRPr="00375507">
        <w:rPr>
          <w:sz w:val="28"/>
          <w:szCs w:val="28"/>
          <w:lang w:val="uk-UA"/>
        </w:rPr>
        <w:t>».</w:t>
      </w:r>
    </w:p>
    <w:p w14:paraId="4A2C8476" w14:textId="77777777" w:rsidR="00F61ED9" w:rsidRDefault="00F61ED9" w:rsidP="00F61ED9">
      <w:pPr>
        <w:pStyle w:val="rvps2"/>
        <w:shd w:val="clear" w:color="auto" w:fill="FFFFFF"/>
        <w:spacing w:before="0" w:beforeAutospacing="0" w:after="0" w:afterAutospacing="0"/>
        <w:ind w:firstLine="709"/>
        <w:jc w:val="both"/>
        <w:rPr>
          <w:sz w:val="28"/>
          <w:szCs w:val="28"/>
          <w:lang w:val="uk-UA"/>
        </w:rPr>
      </w:pPr>
      <w:bookmarkStart w:id="2" w:name="n10"/>
      <w:bookmarkEnd w:id="2"/>
    </w:p>
    <w:p w14:paraId="569FACBC" w14:textId="2E8BF46B" w:rsidR="003525B6" w:rsidRPr="00375507" w:rsidRDefault="003525B6" w:rsidP="00F61ED9">
      <w:pPr>
        <w:pStyle w:val="rvps2"/>
        <w:shd w:val="clear" w:color="auto" w:fill="FFFFFF"/>
        <w:spacing w:before="0" w:beforeAutospacing="0" w:after="0" w:afterAutospacing="0"/>
        <w:ind w:firstLine="709"/>
        <w:jc w:val="both"/>
        <w:rPr>
          <w:sz w:val="28"/>
          <w:szCs w:val="28"/>
          <w:lang w:val="uk-UA"/>
        </w:rPr>
      </w:pPr>
      <w:r w:rsidRPr="00375507">
        <w:rPr>
          <w:sz w:val="28"/>
          <w:szCs w:val="28"/>
          <w:lang w:val="uk-UA"/>
        </w:rPr>
        <w:t>II. Прикінцеві положення</w:t>
      </w:r>
    </w:p>
    <w:p w14:paraId="02860A5E" w14:textId="77777777" w:rsidR="002363F7" w:rsidRPr="002363F7" w:rsidRDefault="002363F7" w:rsidP="00F61ED9">
      <w:pPr>
        <w:pStyle w:val="rvps2"/>
        <w:shd w:val="clear" w:color="auto" w:fill="FFFFFF"/>
        <w:spacing w:before="0" w:beforeAutospacing="0" w:after="0" w:afterAutospacing="0"/>
        <w:ind w:firstLine="709"/>
        <w:jc w:val="both"/>
        <w:rPr>
          <w:sz w:val="28"/>
          <w:szCs w:val="28"/>
          <w:lang w:val="uk-UA"/>
        </w:rPr>
      </w:pPr>
      <w:r w:rsidRPr="002363F7">
        <w:rPr>
          <w:sz w:val="28"/>
          <w:szCs w:val="28"/>
          <w:lang w:val="uk-UA"/>
        </w:rPr>
        <w:t>1. Цей Закон набирає чинності з 1 січня 2023 року крім пункту 2 цього розділу, який набирає чинності з дня, наступного за днем опублікування цього Закону.</w:t>
      </w:r>
    </w:p>
    <w:p w14:paraId="6B4878A9" w14:textId="04114453" w:rsidR="002363F7" w:rsidRPr="002363F7" w:rsidRDefault="002363F7" w:rsidP="00F61ED9">
      <w:pPr>
        <w:pStyle w:val="rvps2"/>
        <w:shd w:val="clear" w:color="auto" w:fill="FFFFFF"/>
        <w:spacing w:before="0" w:beforeAutospacing="0" w:after="0" w:afterAutospacing="0"/>
        <w:ind w:firstLine="709"/>
        <w:jc w:val="both"/>
        <w:rPr>
          <w:sz w:val="28"/>
          <w:szCs w:val="28"/>
          <w:lang w:val="uk-UA"/>
        </w:rPr>
      </w:pPr>
      <w:r w:rsidRPr="002363F7">
        <w:rPr>
          <w:sz w:val="28"/>
          <w:szCs w:val="28"/>
          <w:lang w:val="uk-UA"/>
        </w:rPr>
        <w:t xml:space="preserve">2. Кабінету Міністрів України протягом шести місяців </w:t>
      </w:r>
      <w:r w:rsidR="000E6957" w:rsidRPr="002363F7">
        <w:rPr>
          <w:sz w:val="28"/>
          <w:szCs w:val="28"/>
          <w:lang w:val="uk-UA"/>
        </w:rPr>
        <w:t>з дня, наступного за днем опублікування цього Закону</w:t>
      </w:r>
      <w:r w:rsidRPr="002363F7">
        <w:rPr>
          <w:sz w:val="28"/>
          <w:szCs w:val="28"/>
          <w:lang w:val="uk-UA"/>
        </w:rPr>
        <w:t>:</w:t>
      </w:r>
    </w:p>
    <w:p w14:paraId="5649D44C" w14:textId="77777777" w:rsidR="002363F7" w:rsidRPr="002363F7" w:rsidRDefault="002363F7" w:rsidP="00F61ED9">
      <w:pPr>
        <w:pStyle w:val="rvps2"/>
        <w:shd w:val="clear" w:color="auto" w:fill="FFFFFF"/>
        <w:spacing w:before="0" w:beforeAutospacing="0" w:after="0" w:afterAutospacing="0"/>
        <w:ind w:firstLine="709"/>
        <w:jc w:val="both"/>
        <w:rPr>
          <w:sz w:val="28"/>
          <w:szCs w:val="28"/>
          <w:lang w:val="uk-UA"/>
        </w:rPr>
      </w:pPr>
      <w:r w:rsidRPr="002363F7">
        <w:rPr>
          <w:sz w:val="28"/>
          <w:szCs w:val="28"/>
          <w:lang w:val="uk-UA"/>
        </w:rPr>
        <w:t>прийняти нормативно-правові акти, необхідні для реалізації цього Закону;</w:t>
      </w:r>
    </w:p>
    <w:p w14:paraId="69623D8D" w14:textId="77777777" w:rsidR="002363F7" w:rsidRPr="002363F7" w:rsidRDefault="002363F7" w:rsidP="00F61ED9">
      <w:pPr>
        <w:pStyle w:val="rvps2"/>
        <w:shd w:val="clear" w:color="auto" w:fill="FFFFFF"/>
        <w:spacing w:before="0" w:beforeAutospacing="0" w:after="0" w:afterAutospacing="0"/>
        <w:ind w:firstLine="709"/>
        <w:jc w:val="both"/>
        <w:rPr>
          <w:sz w:val="28"/>
          <w:szCs w:val="28"/>
          <w:lang w:val="uk-UA"/>
        </w:rPr>
      </w:pPr>
      <w:r w:rsidRPr="002363F7">
        <w:rPr>
          <w:sz w:val="28"/>
          <w:szCs w:val="28"/>
          <w:lang w:val="uk-UA"/>
        </w:rPr>
        <w:t>привести свої нормативно-правові акти у відповідність із цим Законом;</w:t>
      </w:r>
    </w:p>
    <w:p w14:paraId="6CD0BCF9" w14:textId="78913E44" w:rsidR="00A717F2" w:rsidRDefault="002363F7" w:rsidP="00F61ED9">
      <w:pPr>
        <w:pStyle w:val="rvps2"/>
        <w:shd w:val="clear" w:color="auto" w:fill="FFFFFF"/>
        <w:spacing w:before="0" w:beforeAutospacing="0" w:after="0" w:afterAutospacing="0"/>
        <w:ind w:firstLine="709"/>
        <w:jc w:val="both"/>
        <w:rPr>
          <w:sz w:val="28"/>
          <w:szCs w:val="28"/>
          <w:lang w:val="uk-UA"/>
        </w:rPr>
      </w:pPr>
      <w:r w:rsidRPr="002363F7">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770EA55F" w14:textId="0119CECE" w:rsidR="00F839BB" w:rsidRDefault="00F839BB" w:rsidP="00F61ED9">
      <w:pPr>
        <w:pStyle w:val="rvps2"/>
        <w:shd w:val="clear" w:color="auto" w:fill="FFFFFF"/>
        <w:spacing w:before="0" w:beforeAutospacing="0" w:after="0" w:afterAutospacing="0"/>
        <w:ind w:firstLine="709"/>
        <w:jc w:val="both"/>
        <w:rPr>
          <w:sz w:val="28"/>
          <w:szCs w:val="28"/>
          <w:lang w:val="uk-UA"/>
        </w:rPr>
      </w:pPr>
    </w:p>
    <w:p w14:paraId="561F64DD" w14:textId="77777777" w:rsidR="00F839BB" w:rsidRDefault="00F839BB" w:rsidP="00F61ED9">
      <w:pPr>
        <w:pStyle w:val="rvps2"/>
        <w:shd w:val="clear" w:color="auto" w:fill="FFFFFF"/>
        <w:spacing w:before="0" w:beforeAutospacing="0" w:after="0" w:afterAutospacing="0"/>
        <w:ind w:firstLine="709"/>
        <w:jc w:val="both"/>
        <w:rPr>
          <w:sz w:val="28"/>
          <w:szCs w:val="28"/>
          <w:lang w:val="uk-UA"/>
        </w:rPr>
      </w:pPr>
    </w:p>
    <w:p w14:paraId="10BE49E9" w14:textId="05374178" w:rsidR="00F839BB" w:rsidRDefault="00F839BB" w:rsidP="00F61ED9">
      <w:pPr>
        <w:pStyle w:val="rvps2"/>
        <w:shd w:val="clear" w:color="auto" w:fill="FFFFFF"/>
        <w:spacing w:before="0" w:beforeAutospacing="0" w:after="0" w:afterAutospacing="0"/>
        <w:ind w:firstLine="709"/>
        <w:jc w:val="both"/>
        <w:rPr>
          <w:sz w:val="28"/>
          <w:szCs w:val="28"/>
          <w:lang w:val="uk-UA"/>
        </w:rPr>
      </w:pPr>
    </w:p>
    <w:p w14:paraId="6CDAE799" w14:textId="77777777" w:rsidR="00F839BB" w:rsidRPr="00F839BB" w:rsidRDefault="00F839BB" w:rsidP="00F839BB">
      <w:pPr>
        <w:spacing w:after="0" w:line="240" w:lineRule="auto"/>
        <w:ind w:firstLine="709"/>
        <w:jc w:val="both"/>
        <w:rPr>
          <w:rFonts w:ascii="Times New Roman" w:eastAsia="Times New Roman" w:hAnsi="Times New Roman" w:cs="Times New Roman"/>
          <w:sz w:val="28"/>
          <w:szCs w:val="28"/>
          <w:lang w:eastAsia="uk-UA"/>
        </w:rPr>
      </w:pPr>
      <w:r w:rsidRPr="00F839BB">
        <w:rPr>
          <w:rFonts w:ascii="Times New Roman" w:eastAsia="Times New Roman" w:hAnsi="Times New Roman" w:cs="Times New Roman"/>
          <w:sz w:val="28"/>
          <w:szCs w:val="28"/>
          <w:lang w:eastAsia="uk-UA"/>
        </w:rPr>
        <w:t xml:space="preserve">Голова Верховної Ради </w:t>
      </w:r>
    </w:p>
    <w:p w14:paraId="24F3BE43" w14:textId="77777777" w:rsidR="00F839BB" w:rsidRPr="00F839BB" w:rsidRDefault="00F839BB" w:rsidP="00F839BB">
      <w:pPr>
        <w:spacing w:after="0" w:line="240" w:lineRule="auto"/>
        <w:ind w:firstLine="709"/>
        <w:jc w:val="both"/>
        <w:rPr>
          <w:rFonts w:ascii="Times New Roman" w:eastAsia="Times New Roman" w:hAnsi="Times New Roman" w:cs="Times New Roman"/>
          <w:sz w:val="28"/>
          <w:szCs w:val="28"/>
          <w:lang w:eastAsia="uk-UA"/>
        </w:rPr>
      </w:pPr>
      <w:r w:rsidRPr="00F839BB">
        <w:rPr>
          <w:rFonts w:ascii="Times New Roman" w:eastAsia="Times New Roman" w:hAnsi="Times New Roman" w:cs="Times New Roman"/>
          <w:sz w:val="28"/>
          <w:szCs w:val="28"/>
          <w:lang w:eastAsia="uk-UA"/>
        </w:rPr>
        <w:t xml:space="preserve">             України                                                                Р.</w:t>
      </w:r>
      <w:bookmarkStart w:id="3" w:name="n7"/>
      <w:bookmarkEnd w:id="3"/>
      <w:r w:rsidRPr="00F839BB">
        <w:rPr>
          <w:rFonts w:ascii="Times New Roman" w:eastAsia="Times New Roman" w:hAnsi="Times New Roman" w:cs="Times New Roman"/>
          <w:sz w:val="28"/>
          <w:szCs w:val="28"/>
          <w:lang w:eastAsia="uk-UA"/>
        </w:rPr>
        <w:t>СТЕФАНЧУК</w:t>
      </w:r>
    </w:p>
    <w:p w14:paraId="33D75164" w14:textId="77777777" w:rsidR="00F839BB" w:rsidRPr="00910A1B" w:rsidRDefault="00F839BB" w:rsidP="00F61ED9">
      <w:pPr>
        <w:pStyle w:val="rvps2"/>
        <w:shd w:val="clear" w:color="auto" w:fill="FFFFFF"/>
        <w:spacing w:before="0" w:beforeAutospacing="0" w:after="0" w:afterAutospacing="0"/>
        <w:ind w:firstLine="709"/>
        <w:jc w:val="both"/>
        <w:rPr>
          <w:sz w:val="28"/>
          <w:szCs w:val="28"/>
          <w:lang w:val="uk-UA"/>
        </w:rPr>
      </w:pPr>
    </w:p>
    <w:sectPr w:rsidR="00F839BB" w:rsidRPr="00910A1B" w:rsidSect="003C67D8">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E4ED37" w14:textId="77777777" w:rsidR="00802DF1" w:rsidRDefault="00802DF1" w:rsidP="005F0E54">
      <w:pPr>
        <w:spacing w:after="0" w:line="240" w:lineRule="auto"/>
      </w:pPr>
      <w:r>
        <w:separator/>
      </w:r>
    </w:p>
  </w:endnote>
  <w:endnote w:type="continuationSeparator" w:id="0">
    <w:p w14:paraId="6FAE9D2D" w14:textId="77777777" w:rsidR="00802DF1" w:rsidRDefault="00802DF1" w:rsidP="005F0E54">
      <w:pPr>
        <w:spacing w:after="0" w:line="240" w:lineRule="auto"/>
      </w:pPr>
      <w:r>
        <w:continuationSeparator/>
      </w:r>
    </w:p>
  </w:endnote>
  <w:endnote w:type="continuationNotice" w:id="1">
    <w:p w14:paraId="189BEAFA" w14:textId="77777777" w:rsidR="00802DF1" w:rsidRDefault="00802D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453379451"/>
      <w:docPartObj>
        <w:docPartGallery w:val="Page Numbers (Bottom of Page)"/>
        <w:docPartUnique/>
      </w:docPartObj>
    </w:sdtPr>
    <w:sdtEndPr/>
    <w:sdtContent>
      <w:p w14:paraId="26A400FC" w14:textId="2BFBFF10" w:rsidR="00225F66" w:rsidRPr="00225F66" w:rsidRDefault="00225F66">
        <w:pPr>
          <w:pStyle w:val="af"/>
          <w:jc w:val="center"/>
          <w:rPr>
            <w:rFonts w:ascii="Times New Roman" w:hAnsi="Times New Roman" w:cs="Times New Roman"/>
          </w:rPr>
        </w:pPr>
        <w:r w:rsidRPr="00225F66">
          <w:rPr>
            <w:rFonts w:ascii="Times New Roman" w:hAnsi="Times New Roman" w:cs="Times New Roman"/>
          </w:rPr>
          <w:fldChar w:fldCharType="begin"/>
        </w:r>
        <w:r w:rsidRPr="00225F66">
          <w:rPr>
            <w:rFonts w:ascii="Times New Roman" w:hAnsi="Times New Roman" w:cs="Times New Roman"/>
          </w:rPr>
          <w:instrText>PAGE   \* MERGEFORMAT</w:instrText>
        </w:r>
        <w:r w:rsidRPr="00225F66">
          <w:rPr>
            <w:rFonts w:ascii="Times New Roman" w:hAnsi="Times New Roman" w:cs="Times New Roman"/>
          </w:rPr>
          <w:fldChar w:fldCharType="separate"/>
        </w:r>
        <w:r w:rsidR="00B944B2" w:rsidRPr="00B944B2">
          <w:rPr>
            <w:rFonts w:ascii="Times New Roman" w:hAnsi="Times New Roman" w:cs="Times New Roman"/>
            <w:noProof/>
            <w:lang w:val="ru-RU"/>
          </w:rPr>
          <w:t>1</w:t>
        </w:r>
        <w:r w:rsidRPr="00225F66">
          <w:rPr>
            <w:rFonts w:ascii="Times New Roman" w:hAnsi="Times New Roman" w:cs="Times New Roman"/>
          </w:rPr>
          <w:fldChar w:fldCharType="end"/>
        </w:r>
      </w:p>
    </w:sdtContent>
  </w:sdt>
  <w:p w14:paraId="784859B6" w14:textId="77777777" w:rsidR="00225F66" w:rsidRPr="00225F66" w:rsidRDefault="00225F66">
    <w:pPr>
      <w:pStyle w:val="af"/>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1490A" w14:textId="77777777" w:rsidR="00802DF1" w:rsidRDefault="00802DF1" w:rsidP="005F0E54">
      <w:pPr>
        <w:spacing w:after="0" w:line="240" w:lineRule="auto"/>
      </w:pPr>
      <w:r>
        <w:separator/>
      </w:r>
    </w:p>
  </w:footnote>
  <w:footnote w:type="continuationSeparator" w:id="0">
    <w:p w14:paraId="580D4BDD" w14:textId="77777777" w:rsidR="00802DF1" w:rsidRDefault="00802DF1" w:rsidP="005F0E54">
      <w:pPr>
        <w:spacing w:after="0" w:line="240" w:lineRule="auto"/>
      </w:pPr>
      <w:r>
        <w:continuationSeparator/>
      </w:r>
    </w:p>
  </w:footnote>
  <w:footnote w:type="continuationNotice" w:id="1">
    <w:p w14:paraId="3629EF60" w14:textId="77777777" w:rsidR="00802DF1" w:rsidRDefault="00802DF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15481"/>
    <w:multiLevelType w:val="hybridMultilevel"/>
    <w:tmpl w:val="077EC5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47A45E4"/>
    <w:multiLevelType w:val="hybridMultilevel"/>
    <w:tmpl w:val="3C644C6A"/>
    <w:lvl w:ilvl="0" w:tplc="088EA0A4">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61485E1E"/>
    <w:multiLevelType w:val="hybridMultilevel"/>
    <w:tmpl w:val="D12AE8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300497"/>
    <w:rsid w:val="0000163F"/>
    <w:rsid w:val="000162A4"/>
    <w:rsid w:val="000544F0"/>
    <w:rsid w:val="000809FB"/>
    <w:rsid w:val="000812CC"/>
    <w:rsid w:val="00091F26"/>
    <w:rsid w:val="000A035A"/>
    <w:rsid w:val="000D57D8"/>
    <w:rsid w:val="000D78DF"/>
    <w:rsid w:val="000E6957"/>
    <w:rsid w:val="00123C29"/>
    <w:rsid w:val="00142458"/>
    <w:rsid w:val="00152A24"/>
    <w:rsid w:val="00155520"/>
    <w:rsid w:val="00187039"/>
    <w:rsid w:val="001E1648"/>
    <w:rsid w:val="00212702"/>
    <w:rsid w:val="00225F66"/>
    <w:rsid w:val="00226F3B"/>
    <w:rsid w:val="002328D2"/>
    <w:rsid w:val="002363F7"/>
    <w:rsid w:val="00244974"/>
    <w:rsid w:val="002648C7"/>
    <w:rsid w:val="0027695F"/>
    <w:rsid w:val="002A219D"/>
    <w:rsid w:val="002A266A"/>
    <w:rsid w:val="002B1F86"/>
    <w:rsid w:val="002E2BC0"/>
    <w:rsid w:val="002F685F"/>
    <w:rsid w:val="00300076"/>
    <w:rsid w:val="00300497"/>
    <w:rsid w:val="00332747"/>
    <w:rsid w:val="00341A84"/>
    <w:rsid w:val="003459D1"/>
    <w:rsid w:val="003525B6"/>
    <w:rsid w:val="00355E25"/>
    <w:rsid w:val="00375507"/>
    <w:rsid w:val="00387475"/>
    <w:rsid w:val="003B25B1"/>
    <w:rsid w:val="003B4FF5"/>
    <w:rsid w:val="003C0F50"/>
    <w:rsid w:val="003C3483"/>
    <w:rsid w:val="003C67D8"/>
    <w:rsid w:val="003D08AF"/>
    <w:rsid w:val="003E09E7"/>
    <w:rsid w:val="003E3C7E"/>
    <w:rsid w:val="00413FBA"/>
    <w:rsid w:val="00442F37"/>
    <w:rsid w:val="0045064B"/>
    <w:rsid w:val="00454713"/>
    <w:rsid w:val="00461F53"/>
    <w:rsid w:val="004A5471"/>
    <w:rsid w:val="004B4713"/>
    <w:rsid w:val="004C5ADC"/>
    <w:rsid w:val="004D3EAC"/>
    <w:rsid w:val="004E64C4"/>
    <w:rsid w:val="004E7415"/>
    <w:rsid w:val="004F25DE"/>
    <w:rsid w:val="004F2E08"/>
    <w:rsid w:val="004F3730"/>
    <w:rsid w:val="005027AC"/>
    <w:rsid w:val="00511E39"/>
    <w:rsid w:val="00516502"/>
    <w:rsid w:val="0053215C"/>
    <w:rsid w:val="00535542"/>
    <w:rsid w:val="00547965"/>
    <w:rsid w:val="00572763"/>
    <w:rsid w:val="00582878"/>
    <w:rsid w:val="005B31E8"/>
    <w:rsid w:val="005B4ED1"/>
    <w:rsid w:val="005B581C"/>
    <w:rsid w:val="005F0E54"/>
    <w:rsid w:val="005F11C5"/>
    <w:rsid w:val="00602C80"/>
    <w:rsid w:val="00605086"/>
    <w:rsid w:val="00607ADB"/>
    <w:rsid w:val="006119F6"/>
    <w:rsid w:val="0063596E"/>
    <w:rsid w:val="006534C5"/>
    <w:rsid w:val="00664343"/>
    <w:rsid w:val="00691477"/>
    <w:rsid w:val="006954AB"/>
    <w:rsid w:val="006E1940"/>
    <w:rsid w:val="006E26BE"/>
    <w:rsid w:val="006F0B82"/>
    <w:rsid w:val="00741EFE"/>
    <w:rsid w:val="0076044E"/>
    <w:rsid w:val="007634BD"/>
    <w:rsid w:val="007678DB"/>
    <w:rsid w:val="007701BC"/>
    <w:rsid w:val="007728D3"/>
    <w:rsid w:val="0077635B"/>
    <w:rsid w:val="00792291"/>
    <w:rsid w:val="007A62E5"/>
    <w:rsid w:val="007D13DE"/>
    <w:rsid w:val="007D4C03"/>
    <w:rsid w:val="007E4AB8"/>
    <w:rsid w:val="00802DF1"/>
    <w:rsid w:val="00825A76"/>
    <w:rsid w:val="00835014"/>
    <w:rsid w:val="0085741C"/>
    <w:rsid w:val="0087507F"/>
    <w:rsid w:val="0088754A"/>
    <w:rsid w:val="00896B44"/>
    <w:rsid w:val="008B2C03"/>
    <w:rsid w:val="008C660A"/>
    <w:rsid w:val="008D1950"/>
    <w:rsid w:val="008D2741"/>
    <w:rsid w:val="008F215F"/>
    <w:rsid w:val="00910A1B"/>
    <w:rsid w:val="00917096"/>
    <w:rsid w:val="00931027"/>
    <w:rsid w:val="00931591"/>
    <w:rsid w:val="00940C92"/>
    <w:rsid w:val="0095034E"/>
    <w:rsid w:val="00963F47"/>
    <w:rsid w:val="009B1E9A"/>
    <w:rsid w:val="009D1226"/>
    <w:rsid w:val="009E236E"/>
    <w:rsid w:val="009E4849"/>
    <w:rsid w:val="009F4B31"/>
    <w:rsid w:val="00A000E4"/>
    <w:rsid w:val="00A213DD"/>
    <w:rsid w:val="00A248FB"/>
    <w:rsid w:val="00A26975"/>
    <w:rsid w:val="00A351E0"/>
    <w:rsid w:val="00A417D7"/>
    <w:rsid w:val="00A54831"/>
    <w:rsid w:val="00A6426B"/>
    <w:rsid w:val="00A711ED"/>
    <w:rsid w:val="00A717F2"/>
    <w:rsid w:val="00A7731F"/>
    <w:rsid w:val="00A91DE0"/>
    <w:rsid w:val="00A96788"/>
    <w:rsid w:val="00A96F08"/>
    <w:rsid w:val="00AB207F"/>
    <w:rsid w:val="00AC246F"/>
    <w:rsid w:val="00AD0177"/>
    <w:rsid w:val="00B06BEF"/>
    <w:rsid w:val="00B117B2"/>
    <w:rsid w:val="00B330F0"/>
    <w:rsid w:val="00B42597"/>
    <w:rsid w:val="00B639A5"/>
    <w:rsid w:val="00B73677"/>
    <w:rsid w:val="00B80022"/>
    <w:rsid w:val="00B944B2"/>
    <w:rsid w:val="00BA58F2"/>
    <w:rsid w:val="00BA6F84"/>
    <w:rsid w:val="00BB506D"/>
    <w:rsid w:val="00BF7656"/>
    <w:rsid w:val="00C1084A"/>
    <w:rsid w:val="00C1314C"/>
    <w:rsid w:val="00C245A5"/>
    <w:rsid w:val="00C7017F"/>
    <w:rsid w:val="00C75222"/>
    <w:rsid w:val="00C96D6A"/>
    <w:rsid w:val="00CA012D"/>
    <w:rsid w:val="00CC3035"/>
    <w:rsid w:val="00CC62AD"/>
    <w:rsid w:val="00CE14E0"/>
    <w:rsid w:val="00D10367"/>
    <w:rsid w:val="00D138E7"/>
    <w:rsid w:val="00D17E40"/>
    <w:rsid w:val="00D357EB"/>
    <w:rsid w:val="00DB38D1"/>
    <w:rsid w:val="00DD1AA7"/>
    <w:rsid w:val="00DE4D76"/>
    <w:rsid w:val="00DF4B48"/>
    <w:rsid w:val="00DF52AE"/>
    <w:rsid w:val="00DF57C6"/>
    <w:rsid w:val="00E06FAE"/>
    <w:rsid w:val="00E308BB"/>
    <w:rsid w:val="00E4419F"/>
    <w:rsid w:val="00E506F9"/>
    <w:rsid w:val="00EA45D6"/>
    <w:rsid w:val="00EE2548"/>
    <w:rsid w:val="00F279CD"/>
    <w:rsid w:val="00F61ED9"/>
    <w:rsid w:val="00F839BB"/>
    <w:rsid w:val="00F94432"/>
    <w:rsid w:val="00FC789A"/>
    <w:rsid w:val="00FD6F67"/>
    <w:rsid w:val="00FF4890"/>
    <w:rsid w:val="20BB713C"/>
    <w:rsid w:val="2F05087D"/>
    <w:rsid w:val="31F77F7F"/>
    <w:rsid w:val="324E5C71"/>
    <w:rsid w:val="3AB4BEAE"/>
    <w:rsid w:val="3F1FE167"/>
    <w:rsid w:val="434A9EC7"/>
    <w:rsid w:val="4BB7C220"/>
    <w:rsid w:val="534229A8"/>
    <w:rsid w:val="5ABE22C1"/>
    <w:rsid w:val="6073B748"/>
    <w:rsid w:val="6A4121E7"/>
    <w:rsid w:val="73BA26C1"/>
    <w:rsid w:val="74FB391C"/>
    <w:rsid w:val="7F7BE563"/>
    <w:rsid w:val="7F83A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78C289"/>
  <w15:docId w15:val="{13B2FE9D-75FA-44F9-8967-6442623EA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0497"/>
    <w:rPr>
      <w:rFonts w:ascii="Calibri" w:eastAsia="Calibri" w:hAnsi="Calibri" w:cs="Calibri"/>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0497"/>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300497"/>
    <w:rPr>
      <w:rFonts w:ascii="Segoe UI" w:hAnsi="Segoe UI" w:cs="Segoe UI"/>
      <w:sz w:val="18"/>
      <w:szCs w:val="18"/>
    </w:rPr>
  </w:style>
  <w:style w:type="paragraph" w:customStyle="1" w:styleId="rvps2">
    <w:name w:val="rvps2"/>
    <w:basedOn w:val="a"/>
    <w:rsid w:val="0030049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52">
    <w:name w:val="rvts52"/>
    <w:basedOn w:val="a0"/>
    <w:rsid w:val="00300497"/>
  </w:style>
  <w:style w:type="character" w:styleId="a5">
    <w:name w:val="Hyperlink"/>
    <w:basedOn w:val="a0"/>
    <w:uiPriority w:val="99"/>
    <w:semiHidden/>
    <w:unhideWhenUsed/>
    <w:rsid w:val="00300497"/>
    <w:rPr>
      <w:color w:val="0000FF"/>
      <w:u w:val="single"/>
    </w:rPr>
  </w:style>
  <w:style w:type="paragraph" w:styleId="a6">
    <w:name w:val="annotation text"/>
    <w:basedOn w:val="a"/>
    <w:link w:val="a7"/>
    <w:uiPriority w:val="99"/>
    <w:semiHidden/>
    <w:unhideWhenUsed/>
    <w:rsid w:val="00300497"/>
    <w:pPr>
      <w:spacing w:after="200" w:line="240" w:lineRule="auto"/>
    </w:pPr>
    <w:rPr>
      <w:rFonts w:cs="Times New Roman"/>
      <w:sz w:val="20"/>
      <w:szCs w:val="20"/>
    </w:rPr>
  </w:style>
  <w:style w:type="character" w:customStyle="1" w:styleId="a7">
    <w:name w:val="Текст примітки Знак"/>
    <w:basedOn w:val="a0"/>
    <w:link w:val="a6"/>
    <w:uiPriority w:val="99"/>
    <w:semiHidden/>
    <w:rsid w:val="00300497"/>
    <w:rPr>
      <w:rFonts w:ascii="Calibri" w:eastAsia="Calibri" w:hAnsi="Calibri" w:cs="Times New Roman"/>
      <w:sz w:val="20"/>
      <w:szCs w:val="20"/>
      <w:lang w:val="uk-UA"/>
    </w:rPr>
  </w:style>
  <w:style w:type="character" w:styleId="a8">
    <w:name w:val="annotation reference"/>
    <w:basedOn w:val="a0"/>
    <w:uiPriority w:val="99"/>
    <w:semiHidden/>
    <w:unhideWhenUsed/>
    <w:rsid w:val="00300497"/>
    <w:rPr>
      <w:sz w:val="16"/>
      <w:szCs w:val="16"/>
    </w:rPr>
  </w:style>
  <w:style w:type="character" w:customStyle="1" w:styleId="rvts37">
    <w:name w:val="rvts37"/>
    <w:basedOn w:val="a0"/>
    <w:rsid w:val="0063596E"/>
  </w:style>
  <w:style w:type="paragraph" w:styleId="a9">
    <w:name w:val="annotation subject"/>
    <w:basedOn w:val="a6"/>
    <w:next w:val="a6"/>
    <w:link w:val="aa"/>
    <w:uiPriority w:val="99"/>
    <w:semiHidden/>
    <w:unhideWhenUsed/>
    <w:rsid w:val="009D1226"/>
    <w:pPr>
      <w:spacing w:after="160"/>
    </w:pPr>
    <w:rPr>
      <w:rFonts w:cs="Calibri"/>
      <w:b/>
      <w:bCs/>
    </w:rPr>
  </w:style>
  <w:style w:type="character" w:customStyle="1" w:styleId="aa">
    <w:name w:val="Тема примітки Знак"/>
    <w:basedOn w:val="a7"/>
    <w:link w:val="a9"/>
    <w:uiPriority w:val="99"/>
    <w:semiHidden/>
    <w:rsid w:val="009D1226"/>
    <w:rPr>
      <w:rFonts w:ascii="Calibri" w:eastAsia="Calibri" w:hAnsi="Calibri" w:cs="Calibri"/>
      <w:b/>
      <w:bCs/>
      <w:sz w:val="20"/>
      <w:szCs w:val="20"/>
      <w:lang w:val="uk-UA"/>
    </w:rPr>
  </w:style>
  <w:style w:type="character" w:styleId="ab">
    <w:name w:val="Emphasis"/>
    <w:basedOn w:val="a0"/>
    <w:uiPriority w:val="20"/>
    <w:qFormat/>
    <w:rsid w:val="00D357EB"/>
    <w:rPr>
      <w:i/>
      <w:iCs/>
    </w:rPr>
  </w:style>
  <w:style w:type="paragraph" w:styleId="ac">
    <w:name w:val="Revision"/>
    <w:hidden/>
    <w:uiPriority w:val="99"/>
    <w:semiHidden/>
    <w:rsid w:val="00DF52AE"/>
    <w:pPr>
      <w:spacing w:after="0" w:line="240" w:lineRule="auto"/>
    </w:pPr>
    <w:rPr>
      <w:rFonts w:ascii="Calibri" w:eastAsia="Calibri" w:hAnsi="Calibri" w:cs="Calibri"/>
      <w:lang w:val="uk-UA"/>
    </w:rPr>
  </w:style>
  <w:style w:type="paragraph" w:styleId="ad">
    <w:name w:val="header"/>
    <w:basedOn w:val="a"/>
    <w:link w:val="ae"/>
    <w:uiPriority w:val="99"/>
    <w:unhideWhenUsed/>
    <w:rsid w:val="005F0E54"/>
    <w:pPr>
      <w:tabs>
        <w:tab w:val="center" w:pos="4677"/>
        <w:tab w:val="right" w:pos="9355"/>
      </w:tabs>
      <w:spacing w:after="0" w:line="240" w:lineRule="auto"/>
    </w:pPr>
  </w:style>
  <w:style w:type="character" w:customStyle="1" w:styleId="ae">
    <w:name w:val="Верхній колонтитул Знак"/>
    <w:basedOn w:val="a0"/>
    <w:link w:val="ad"/>
    <w:uiPriority w:val="99"/>
    <w:rsid w:val="005F0E54"/>
    <w:rPr>
      <w:rFonts w:ascii="Calibri" w:eastAsia="Calibri" w:hAnsi="Calibri" w:cs="Calibri"/>
      <w:lang w:val="uk-UA"/>
    </w:rPr>
  </w:style>
  <w:style w:type="paragraph" w:styleId="af">
    <w:name w:val="footer"/>
    <w:basedOn w:val="a"/>
    <w:link w:val="af0"/>
    <w:uiPriority w:val="99"/>
    <w:unhideWhenUsed/>
    <w:rsid w:val="005F0E54"/>
    <w:pPr>
      <w:tabs>
        <w:tab w:val="center" w:pos="4677"/>
        <w:tab w:val="right" w:pos="9355"/>
      </w:tabs>
      <w:spacing w:after="0" w:line="240" w:lineRule="auto"/>
    </w:pPr>
  </w:style>
  <w:style w:type="character" w:customStyle="1" w:styleId="af0">
    <w:name w:val="Нижній колонтитул Знак"/>
    <w:basedOn w:val="a0"/>
    <w:link w:val="af"/>
    <w:uiPriority w:val="99"/>
    <w:rsid w:val="005F0E54"/>
    <w:rPr>
      <w:rFonts w:ascii="Calibri" w:eastAsia="Calibri" w:hAnsi="Calibri" w:cs="Calibri"/>
      <w:lang w:val="uk-UA"/>
    </w:rPr>
  </w:style>
  <w:style w:type="table" w:customStyle="1" w:styleId="TableNormal1">
    <w:name w:val="Table Normal1"/>
    <w:rsid w:val="005F0E54"/>
    <w:pPr>
      <w:spacing w:after="200" w:line="276" w:lineRule="auto"/>
    </w:pPr>
    <w:rPr>
      <w:rFonts w:ascii="Calibri" w:eastAsia="Calibri" w:hAnsi="Calibri" w:cs="Calibri"/>
      <w:lang w:val="uk-UA"/>
    </w:rPr>
    <w:tblPr>
      <w:tblCellMar>
        <w:top w:w="0" w:type="dxa"/>
        <w:left w:w="0" w:type="dxa"/>
        <w:bottom w:w="0" w:type="dxa"/>
        <w:right w:w="0" w:type="dxa"/>
      </w:tblCellMar>
    </w:tblPr>
  </w:style>
  <w:style w:type="paragraph" w:styleId="af1">
    <w:name w:val="Title"/>
    <w:basedOn w:val="a"/>
    <w:next w:val="a"/>
    <w:link w:val="af2"/>
    <w:uiPriority w:val="10"/>
    <w:qFormat/>
    <w:rsid w:val="005355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2">
    <w:name w:val="Назва Знак"/>
    <w:basedOn w:val="a0"/>
    <w:link w:val="af1"/>
    <w:uiPriority w:val="99"/>
    <w:rsid w:val="00535542"/>
    <w:rPr>
      <w:rFonts w:asciiTheme="majorHAnsi" w:eastAsiaTheme="majorEastAsia" w:hAnsiTheme="majorHAnsi" w:cstheme="majorBidi"/>
      <w:spacing w:val="-10"/>
      <w:kern w:val="28"/>
      <w:sz w:val="56"/>
      <w:szCs w:val="56"/>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674836">
      <w:bodyDiv w:val="1"/>
      <w:marLeft w:val="0"/>
      <w:marRight w:val="0"/>
      <w:marTop w:val="0"/>
      <w:marBottom w:val="0"/>
      <w:divBdr>
        <w:top w:val="none" w:sz="0" w:space="0" w:color="auto"/>
        <w:left w:val="none" w:sz="0" w:space="0" w:color="auto"/>
        <w:bottom w:val="none" w:sz="0" w:space="0" w:color="auto"/>
        <w:right w:val="none" w:sz="0" w:space="0" w:color="auto"/>
      </w:divBdr>
    </w:div>
    <w:div w:id="416250857">
      <w:bodyDiv w:val="1"/>
      <w:marLeft w:val="0"/>
      <w:marRight w:val="0"/>
      <w:marTop w:val="0"/>
      <w:marBottom w:val="0"/>
      <w:divBdr>
        <w:top w:val="none" w:sz="0" w:space="0" w:color="auto"/>
        <w:left w:val="none" w:sz="0" w:space="0" w:color="auto"/>
        <w:bottom w:val="none" w:sz="0" w:space="0" w:color="auto"/>
        <w:right w:val="none" w:sz="0" w:space="0" w:color="auto"/>
      </w:divBdr>
    </w:div>
    <w:div w:id="651521515">
      <w:bodyDiv w:val="1"/>
      <w:marLeft w:val="0"/>
      <w:marRight w:val="0"/>
      <w:marTop w:val="0"/>
      <w:marBottom w:val="0"/>
      <w:divBdr>
        <w:top w:val="none" w:sz="0" w:space="0" w:color="auto"/>
        <w:left w:val="none" w:sz="0" w:space="0" w:color="auto"/>
        <w:bottom w:val="none" w:sz="0" w:space="0" w:color="auto"/>
        <w:right w:val="none" w:sz="0" w:space="0" w:color="auto"/>
      </w:divBdr>
    </w:div>
    <w:div w:id="813370876">
      <w:bodyDiv w:val="1"/>
      <w:marLeft w:val="0"/>
      <w:marRight w:val="0"/>
      <w:marTop w:val="0"/>
      <w:marBottom w:val="0"/>
      <w:divBdr>
        <w:top w:val="none" w:sz="0" w:space="0" w:color="auto"/>
        <w:left w:val="none" w:sz="0" w:space="0" w:color="auto"/>
        <w:bottom w:val="none" w:sz="0" w:space="0" w:color="auto"/>
        <w:right w:val="none" w:sz="0" w:space="0" w:color="auto"/>
      </w:divBdr>
    </w:div>
    <w:div w:id="948316636">
      <w:bodyDiv w:val="1"/>
      <w:marLeft w:val="0"/>
      <w:marRight w:val="0"/>
      <w:marTop w:val="0"/>
      <w:marBottom w:val="0"/>
      <w:divBdr>
        <w:top w:val="none" w:sz="0" w:space="0" w:color="auto"/>
        <w:left w:val="none" w:sz="0" w:space="0" w:color="auto"/>
        <w:bottom w:val="none" w:sz="0" w:space="0" w:color="auto"/>
        <w:right w:val="none" w:sz="0" w:space="0" w:color="auto"/>
      </w:divBdr>
    </w:div>
    <w:div w:id="1066999782">
      <w:bodyDiv w:val="1"/>
      <w:marLeft w:val="0"/>
      <w:marRight w:val="0"/>
      <w:marTop w:val="0"/>
      <w:marBottom w:val="0"/>
      <w:divBdr>
        <w:top w:val="none" w:sz="0" w:space="0" w:color="auto"/>
        <w:left w:val="none" w:sz="0" w:space="0" w:color="auto"/>
        <w:bottom w:val="none" w:sz="0" w:space="0" w:color="auto"/>
        <w:right w:val="none" w:sz="0" w:space="0" w:color="auto"/>
      </w:divBdr>
    </w:div>
    <w:div w:id="1526669686">
      <w:bodyDiv w:val="1"/>
      <w:marLeft w:val="0"/>
      <w:marRight w:val="0"/>
      <w:marTop w:val="0"/>
      <w:marBottom w:val="0"/>
      <w:divBdr>
        <w:top w:val="none" w:sz="0" w:space="0" w:color="auto"/>
        <w:left w:val="none" w:sz="0" w:space="0" w:color="auto"/>
        <w:bottom w:val="none" w:sz="0" w:space="0" w:color="auto"/>
        <w:right w:val="none" w:sz="0" w:space="0" w:color="auto"/>
      </w:divBdr>
    </w:div>
    <w:div w:id="1562594546">
      <w:bodyDiv w:val="1"/>
      <w:marLeft w:val="0"/>
      <w:marRight w:val="0"/>
      <w:marTop w:val="0"/>
      <w:marBottom w:val="0"/>
      <w:divBdr>
        <w:top w:val="none" w:sz="0" w:space="0" w:color="auto"/>
        <w:left w:val="none" w:sz="0" w:space="0" w:color="auto"/>
        <w:bottom w:val="none" w:sz="0" w:space="0" w:color="auto"/>
        <w:right w:val="none" w:sz="0" w:space="0" w:color="auto"/>
      </w:divBdr>
    </w:div>
    <w:div w:id="1619869443">
      <w:bodyDiv w:val="1"/>
      <w:marLeft w:val="0"/>
      <w:marRight w:val="0"/>
      <w:marTop w:val="0"/>
      <w:marBottom w:val="0"/>
      <w:divBdr>
        <w:top w:val="none" w:sz="0" w:space="0" w:color="auto"/>
        <w:left w:val="none" w:sz="0" w:space="0" w:color="auto"/>
        <w:bottom w:val="none" w:sz="0" w:space="0" w:color="auto"/>
        <w:right w:val="none" w:sz="0" w:space="0" w:color="auto"/>
      </w:divBdr>
    </w:div>
    <w:div w:id="1657612426">
      <w:bodyDiv w:val="1"/>
      <w:marLeft w:val="0"/>
      <w:marRight w:val="0"/>
      <w:marTop w:val="0"/>
      <w:marBottom w:val="0"/>
      <w:divBdr>
        <w:top w:val="none" w:sz="0" w:space="0" w:color="auto"/>
        <w:left w:val="none" w:sz="0" w:space="0" w:color="auto"/>
        <w:bottom w:val="none" w:sz="0" w:space="0" w:color="auto"/>
        <w:right w:val="none" w:sz="0" w:space="0" w:color="auto"/>
      </w:divBdr>
    </w:div>
    <w:div w:id="1668747580">
      <w:bodyDiv w:val="1"/>
      <w:marLeft w:val="0"/>
      <w:marRight w:val="0"/>
      <w:marTop w:val="0"/>
      <w:marBottom w:val="0"/>
      <w:divBdr>
        <w:top w:val="none" w:sz="0" w:space="0" w:color="auto"/>
        <w:left w:val="none" w:sz="0" w:space="0" w:color="auto"/>
        <w:bottom w:val="none" w:sz="0" w:space="0" w:color="auto"/>
        <w:right w:val="none" w:sz="0" w:space="0" w:color="auto"/>
      </w:divBdr>
    </w:div>
    <w:div w:id="1723092007">
      <w:bodyDiv w:val="1"/>
      <w:marLeft w:val="0"/>
      <w:marRight w:val="0"/>
      <w:marTop w:val="0"/>
      <w:marBottom w:val="0"/>
      <w:divBdr>
        <w:top w:val="none" w:sz="0" w:space="0" w:color="auto"/>
        <w:left w:val="none" w:sz="0" w:space="0" w:color="auto"/>
        <w:bottom w:val="none" w:sz="0" w:space="0" w:color="auto"/>
        <w:right w:val="none" w:sz="0" w:space="0" w:color="auto"/>
      </w:divBdr>
    </w:div>
    <w:div w:id="1949655303">
      <w:bodyDiv w:val="1"/>
      <w:marLeft w:val="0"/>
      <w:marRight w:val="0"/>
      <w:marTop w:val="0"/>
      <w:marBottom w:val="0"/>
      <w:divBdr>
        <w:top w:val="none" w:sz="0" w:space="0" w:color="auto"/>
        <w:left w:val="none" w:sz="0" w:space="0" w:color="auto"/>
        <w:bottom w:val="none" w:sz="0" w:space="0" w:color="auto"/>
        <w:right w:val="none" w:sz="0" w:space="0" w:color="auto"/>
      </w:divBdr>
    </w:div>
    <w:div w:id="1961837023">
      <w:bodyDiv w:val="1"/>
      <w:marLeft w:val="0"/>
      <w:marRight w:val="0"/>
      <w:marTop w:val="0"/>
      <w:marBottom w:val="0"/>
      <w:divBdr>
        <w:top w:val="none" w:sz="0" w:space="0" w:color="auto"/>
        <w:left w:val="none" w:sz="0" w:space="0" w:color="auto"/>
        <w:bottom w:val="none" w:sz="0" w:space="0" w:color="auto"/>
        <w:right w:val="none" w:sz="0" w:space="0" w:color="auto"/>
      </w:divBdr>
    </w:div>
    <w:div w:id="201989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2755-17"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6A1C8-2A1D-44D5-BB1C-D39117BA1F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21595D-95F2-40D0-A63A-65E38DC3CD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58EBD9-8538-4AC3-A94A-7A1113ED5073}">
  <ds:schemaRefs>
    <ds:schemaRef ds:uri="http://schemas.microsoft.com/sharepoint/v3/contenttype/forms"/>
  </ds:schemaRefs>
</ds:datastoreItem>
</file>

<file path=customXml/itemProps4.xml><?xml version="1.0" encoding="utf-8"?>
<ds:datastoreItem xmlns:ds="http://schemas.openxmlformats.org/officeDocument/2006/customXml" ds:itemID="{0C275D13-C9A3-4F50-A7FA-532B3E9E2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5885</Words>
  <Characters>3356</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2021-12-22T13:33:00Z</dcterms:created>
  <dcterms:modified xsi:type="dcterms:W3CDTF">2021-12-22T13:33:00Z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_dlc_DocIdItemGuid">
    <vt:lpwstr>0f66d098-e48c-4adb-9127-0f7ef8b04b33</vt:lpwstr>
  </property>
</Properties>
</file>