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C5F98" w14:textId="074C310C" w:rsidR="00B97C17" w:rsidRPr="00463275" w:rsidRDefault="00B97C17" w:rsidP="00463275">
      <w:pPr>
        <w:tabs>
          <w:tab w:val="left" w:pos="7938"/>
        </w:tabs>
        <w:suppressAutoHyphens/>
        <w:autoSpaceDE w:val="0"/>
        <w:autoSpaceDN w:val="0"/>
        <w:adjustRightInd w:val="0"/>
        <w:spacing w:after="0" w:line="240" w:lineRule="auto"/>
        <w:ind w:left="142"/>
        <w:jc w:val="center"/>
        <w:rPr>
          <w:rFonts w:ascii="Times New Roman" w:hAnsi="Times New Roman"/>
          <w:b/>
          <w:bCs/>
          <w:sz w:val="28"/>
          <w:szCs w:val="28"/>
          <w:lang w:val="uk-UA"/>
        </w:rPr>
      </w:pPr>
      <w:bookmarkStart w:id="0" w:name="_GoBack"/>
      <w:bookmarkEnd w:id="0"/>
      <w:r w:rsidRPr="00434853">
        <w:rPr>
          <w:rFonts w:ascii="Times New Roman" w:hAnsi="Times New Roman"/>
          <w:b/>
          <w:bCs/>
          <w:sz w:val="28"/>
          <w:szCs w:val="28"/>
          <w:lang w:val="uk-UA"/>
        </w:rPr>
        <w:t xml:space="preserve">ПОРІВНЯЛЬНА ТАБЛИЦЯ </w:t>
      </w:r>
      <w:r w:rsidR="001A6C54" w:rsidRPr="00434853">
        <w:rPr>
          <w:rFonts w:ascii="Times New Roman" w:hAnsi="Times New Roman"/>
          <w:b/>
          <w:bCs/>
          <w:sz w:val="28"/>
          <w:szCs w:val="28"/>
          <w:lang w:val="uk-UA"/>
        </w:rPr>
        <w:br/>
      </w:r>
      <w:r w:rsidRPr="00434853">
        <w:rPr>
          <w:rFonts w:ascii="Times New Roman" w:hAnsi="Times New Roman"/>
          <w:b/>
          <w:bCs/>
          <w:sz w:val="28"/>
          <w:szCs w:val="28"/>
          <w:lang w:val="uk-UA"/>
        </w:rPr>
        <w:t>до проекту Закону України «</w:t>
      </w:r>
      <w:r w:rsidR="00F07687" w:rsidRPr="00434853">
        <w:rPr>
          <w:rFonts w:ascii="Times New Roman" w:hAnsi="Times New Roman"/>
          <w:b/>
          <w:bCs/>
          <w:sz w:val="28"/>
          <w:szCs w:val="28"/>
          <w:lang w:val="uk-UA"/>
        </w:rPr>
        <w:t>П</w:t>
      </w:r>
      <w:r w:rsidR="005B109C" w:rsidRPr="00434853">
        <w:rPr>
          <w:rFonts w:ascii="Times New Roman" w:hAnsi="Times New Roman"/>
          <w:b/>
          <w:bCs/>
          <w:sz w:val="28"/>
          <w:szCs w:val="28"/>
          <w:lang w:val="uk-UA"/>
        </w:rPr>
        <w:t xml:space="preserve">ро внесення змін </w:t>
      </w:r>
      <w:r w:rsidR="005B109C" w:rsidRPr="006368D0">
        <w:rPr>
          <w:rFonts w:ascii="Times New Roman" w:hAnsi="Times New Roman"/>
          <w:b/>
          <w:bCs/>
          <w:sz w:val="28"/>
          <w:szCs w:val="28"/>
          <w:lang w:val="uk-UA"/>
        </w:rPr>
        <w:t>до</w:t>
      </w:r>
      <w:r w:rsidR="00BC43DE" w:rsidRPr="006368D0">
        <w:rPr>
          <w:rFonts w:ascii="Times New Roman" w:hAnsi="Times New Roman"/>
          <w:b/>
          <w:bCs/>
          <w:sz w:val="28"/>
          <w:szCs w:val="28"/>
          <w:lang w:val="uk-UA"/>
        </w:rPr>
        <w:t xml:space="preserve"> підрозділу 10</w:t>
      </w:r>
      <w:r w:rsidR="0064785B" w:rsidRPr="00434853">
        <w:rPr>
          <w:rFonts w:ascii="Times New Roman" w:eastAsia="Times New Roman" w:hAnsi="Times New Roman"/>
          <w:b/>
          <w:color w:val="000000"/>
          <w:sz w:val="28"/>
          <w:szCs w:val="28"/>
          <w:lang w:val="uk-UA" w:eastAsia="en-US"/>
        </w:rPr>
        <w:t xml:space="preserve"> розділу ХХ</w:t>
      </w:r>
      <w:r w:rsidR="0064785B" w:rsidRPr="00463275">
        <w:rPr>
          <w:rFonts w:ascii="Times New Roman" w:eastAsia="Times New Roman" w:hAnsi="Times New Roman"/>
          <w:b/>
          <w:color w:val="000000"/>
          <w:sz w:val="28"/>
          <w:szCs w:val="28"/>
          <w:lang w:val="uk-UA" w:eastAsia="en-US"/>
        </w:rPr>
        <w:t xml:space="preserve"> «Перехідні положення»</w:t>
      </w:r>
      <w:r w:rsidR="005B109C" w:rsidRPr="00463275">
        <w:rPr>
          <w:rFonts w:ascii="Times New Roman" w:hAnsi="Times New Roman"/>
          <w:b/>
          <w:bCs/>
          <w:sz w:val="28"/>
          <w:szCs w:val="28"/>
          <w:lang w:val="uk-UA"/>
        </w:rPr>
        <w:t xml:space="preserve"> Податкового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w:t>
      </w:r>
      <w:r w:rsidRPr="00463275">
        <w:rPr>
          <w:rFonts w:ascii="Times New Roman" w:hAnsi="Times New Roman"/>
          <w:b/>
          <w:bCs/>
          <w:sz w:val="28"/>
          <w:szCs w:val="28"/>
          <w:lang w:val="uk-UA"/>
        </w:rPr>
        <w:t>»</w:t>
      </w:r>
    </w:p>
    <w:p w14:paraId="3EA2C0F0" w14:textId="79024B0A" w:rsidR="001A6C54" w:rsidRDefault="001A6C54" w:rsidP="00463275">
      <w:pPr>
        <w:tabs>
          <w:tab w:val="left" w:pos="7938"/>
        </w:tabs>
        <w:suppressAutoHyphens/>
        <w:autoSpaceDE w:val="0"/>
        <w:autoSpaceDN w:val="0"/>
        <w:adjustRightInd w:val="0"/>
        <w:spacing w:after="0" w:line="240" w:lineRule="auto"/>
        <w:ind w:left="142"/>
        <w:jc w:val="center"/>
        <w:rPr>
          <w:rFonts w:ascii="Times New Roman" w:hAnsi="Times New Roman"/>
          <w:sz w:val="28"/>
          <w:szCs w:val="28"/>
          <w:lang w:val="uk-UA"/>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6"/>
        <w:gridCol w:w="7655"/>
      </w:tblGrid>
      <w:tr w:rsidR="00C73CCD" w:rsidRPr="00463275" w14:paraId="5F7B302F" w14:textId="77777777" w:rsidTr="00C73CCD">
        <w:trPr>
          <w:trHeight w:val="603"/>
        </w:trPr>
        <w:tc>
          <w:tcPr>
            <w:tcW w:w="6946" w:type="dxa"/>
            <w:tcBorders>
              <w:top w:val="single" w:sz="4" w:space="0" w:color="auto"/>
              <w:left w:val="single" w:sz="4" w:space="0" w:color="auto"/>
              <w:bottom w:val="single" w:sz="4" w:space="0" w:color="auto"/>
              <w:right w:val="single" w:sz="4" w:space="0" w:color="auto"/>
            </w:tcBorders>
          </w:tcPr>
          <w:p w14:paraId="739D2BA1" w14:textId="77777777" w:rsidR="00C73CCD" w:rsidRPr="00C73CCD" w:rsidRDefault="00C73CCD" w:rsidP="0043128F">
            <w:pPr>
              <w:tabs>
                <w:tab w:val="left" w:pos="7938"/>
              </w:tabs>
              <w:spacing w:after="0" w:line="240" w:lineRule="auto"/>
              <w:ind w:left="142"/>
              <w:jc w:val="center"/>
              <w:rPr>
                <w:rFonts w:ascii="Times New Roman" w:hAnsi="Times New Roman"/>
                <w:b/>
                <w:bCs/>
                <w:sz w:val="28"/>
                <w:szCs w:val="28"/>
                <w:lang w:val="uk-UA"/>
              </w:rPr>
            </w:pPr>
            <w:r w:rsidRPr="00463275">
              <w:rPr>
                <w:rFonts w:ascii="Times New Roman" w:hAnsi="Times New Roman"/>
                <w:b/>
                <w:bCs/>
                <w:sz w:val="28"/>
                <w:szCs w:val="28"/>
                <w:lang w:val="uk-UA"/>
              </w:rPr>
              <w:t>Зміст положення (норми) чинного законодавства</w:t>
            </w:r>
          </w:p>
        </w:tc>
        <w:tc>
          <w:tcPr>
            <w:tcW w:w="7655" w:type="dxa"/>
            <w:tcBorders>
              <w:top w:val="single" w:sz="4" w:space="0" w:color="auto"/>
              <w:left w:val="single" w:sz="4" w:space="0" w:color="auto"/>
              <w:bottom w:val="single" w:sz="4" w:space="0" w:color="auto"/>
              <w:right w:val="single" w:sz="4" w:space="0" w:color="auto"/>
            </w:tcBorders>
          </w:tcPr>
          <w:p w14:paraId="6F9FC5FB" w14:textId="77777777" w:rsidR="00C73CCD" w:rsidRPr="00CC63F5" w:rsidRDefault="00C73CCD" w:rsidP="0043128F">
            <w:pPr>
              <w:tabs>
                <w:tab w:val="left" w:pos="7938"/>
              </w:tabs>
              <w:spacing w:after="0" w:line="240" w:lineRule="auto"/>
              <w:ind w:left="142" w:firstLine="175"/>
              <w:jc w:val="center"/>
              <w:rPr>
                <w:rFonts w:ascii="Times New Roman" w:hAnsi="Times New Roman"/>
                <w:b/>
                <w:bCs/>
                <w:sz w:val="28"/>
                <w:szCs w:val="28"/>
                <w:lang w:val="uk-UA"/>
              </w:rPr>
            </w:pPr>
            <w:r w:rsidRPr="00463275">
              <w:rPr>
                <w:rFonts w:ascii="Times New Roman" w:hAnsi="Times New Roman"/>
                <w:b/>
                <w:bCs/>
                <w:sz w:val="28"/>
                <w:szCs w:val="28"/>
                <w:lang w:val="uk-UA"/>
              </w:rPr>
              <w:t>Зміст відповідного положення (норми) проекту акта</w:t>
            </w:r>
          </w:p>
        </w:tc>
      </w:tr>
      <w:tr w:rsidR="00C73CCD" w:rsidRPr="00463275" w14:paraId="2044DCDA" w14:textId="77777777" w:rsidTr="0043128F">
        <w:trPr>
          <w:trHeight w:val="387"/>
        </w:trPr>
        <w:tc>
          <w:tcPr>
            <w:tcW w:w="14601" w:type="dxa"/>
            <w:gridSpan w:val="2"/>
          </w:tcPr>
          <w:p w14:paraId="13F45A9C" w14:textId="77777777" w:rsidR="00C73CCD" w:rsidRPr="00463275" w:rsidRDefault="00C73CCD" w:rsidP="0043128F">
            <w:pPr>
              <w:tabs>
                <w:tab w:val="left" w:pos="7938"/>
              </w:tabs>
              <w:spacing w:after="0" w:line="240" w:lineRule="auto"/>
              <w:jc w:val="center"/>
              <w:rPr>
                <w:rFonts w:ascii="Times New Roman" w:eastAsia="Times New Roman" w:hAnsi="Times New Roman"/>
                <w:b/>
                <w:sz w:val="28"/>
                <w:szCs w:val="28"/>
                <w:lang w:val="uk-UA"/>
              </w:rPr>
            </w:pPr>
            <w:r w:rsidRPr="00463275">
              <w:rPr>
                <w:rFonts w:ascii="Times New Roman" w:eastAsia="Times New Roman" w:hAnsi="Times New Roman"/>
                <w:b/>
                <w:sz w:val="28"/>
                <w:szCs w:val="28"/>
                <w:lang w:val="uk-UA"/>
              </w:rPr>
              <w:t>Податковий кодекс України</w:t>
            </w:r>
          </w:p>
        </w:tc>
      </w:tr>
      <w:tr w:rsidR="00C73CCD" w:rsidRPr="00463275" w14:paraId="0BCF8396" w14:textId="77777777" w:rsidTr="0043128F">
        <w:trPr>
          <w:trHeight w:val="407"/>
        </w:trPr>
        <w:tc>
          <w:tcPr>
            <w:tcW w:w="14601" w:type="dxa"/>
            <w:gridSpan w:val="2"/>
          </w:tcPr>
          <w:p w14:paraId="0CD96A4B" w14:textId="77777777" w:rsidR="00C73CCD" w:rsidRPr="00463275" w:rsidRDefault="00C73CCD" w:rsidP="0043128F">
            <w:pPr>
              <w:tabs>
                <w:tab w:val="left" w:pos="7938"/>
              </w:tabs>
              <w:spacing w:after="0" w:line="240" w:lineRule="auto"/>
              <w:jc w:val="center"/>
              <w:rPr>
                <w:rFonts w:ascii="Times New Roman" w:hAnsi="Times New Roman"/>
                <w:b/>
                <w:sz w:val="28"/>
                <w:szCs w:val="28"/>
                <w:lang w:val="uk-UA"/>
              </w:rPr>
            </w:pPr>
            <w:r w:rsidRPr="00463275">
              <w:rPr>
                <w:rFonts w:ascii="Times New Roman" w:eastAsia="Times New Roman" w:hAnsi="Times New Roman"/>
                <w:b/>
                <w:sz w:val="28"/>
                <w:szCs w:val="28"/>
              </w:rPr>
              <w:t>РОЗДІЛ XX. ПЕРЕХІДНІ ПОЛОЖЕННЯ</w:t>
            </w:r>
            <w:r w:rsidRPr="00463275">
              <w:rPr>
                <w:rFonts w:ascii="Times New Roman" w:hAnsi="Times New Roman"/>
                <w:b/>
                <w:sz w:val="28"/>
                <w:szCs w:val="28"/>
                <w:lang w:val="uk-UA"/>
              </w:rPr>
              <w:t xml:space="preserve"> </w:t>
            </w:r>
          </w:p>
        </w:tc>
      </w:tr>
      <w:tr w:rsidR="004C425B" w:rsidRPr="00C73CCD" w14:paraId="6288F50F" w14:textId="77777777" w:rsidTr="00CC63F5">
        <w:trPr>
          <w:trHeight w:val="653"/>
        </w:trPr>
        <w:tc>
          <w:tcPr>
            <w:tcW w:w="6946" w:type="dxa"/>
          </w:tcPr>
          <w:p w14:paraId="40A3ED14" w14:textId="3B4742ED" w:rsidR="004C425B" w:rsidRPr="00DC404C" w:rsidRDefault="00DC404C" w:rsidP="007512D1">
            <w:pPr>
              <w:spacing w:after="0" w:line="240" w:lineRule="auto"/>
              <w:ind w:firstLine="315"/>
              <w:jc w:val="both"/>
              <w:rPr>
                <w:rFonts w:ascii="Times New Roman" w:eastAsia="Times New Roman" w:hAnsi="Times New Roman"/>
                <w:b/>
                <w:sz w:val="28"/>
                <w:szCs w:val="28"/>
                <w:lang w:val="uk-UA"/>
              </w:rPr>
            </w:pPr>
            <w:r w:rsidRPr="00DC404C">
              <w:rPr>
                <w:rFonts w:ascii="Times New Roman" w:eastAsia="Times New Roman" w:hAnsi="Times New Roman"/>
                <w:b/>
                <w:sz w:val="28"/>
                <w:szCs w:val="28"/>
                <w:lang w:val="uk-UA"/>
              </w:rPr>
              <w:t>Підрозділ 10. Інші перехідні положення</w:t>
            </w:r>
          </w:p>
        </w:tc>
        <w:tc>
          <w:tcPr>
            <w:tcW w:w="7655" w:type="dxa"/>
          </w:tcPr>
          <w:p w14:paraId="6BCAEA3C" w14:textId="29DE99EA" w:rsidR="004C425B" w:rsidRPr="00DC404C" w:rsidRDefault="00DC404C" w:rsidP="00DC404C">
            <w:pPr>
              <w:spacing w:after="0" w:line="240" w:lineRule="auto"/>
              <w:ind w:firstLine="273"/>
              <w:jc w:val="both"/>
              <w:rPr>
                <w:rFonts w:ascii="Times New Roman" w:eastAsia="Times New Roman" w:hAnsi="Times New Roman"/>
                <w:b/>
                <w:sz w:val="28"/>
                <w:szCs w:val="28"/>
                <w:lang w:val="uk-UA" w:eastAsia="uk-UA"/>
              </w:rPr>
            </w:pPr>
            <w:r w:rsidRPr="00DC404C">
              <w:rPr>
                <w:rFonts w:ascii="Times New Roman" w:eastAsia="Times New Roman" w:hAnsi="Times New Roman"/>
                <w:b/>
                <w:sz w:val="28"/>
                <w:szCs w:val="28"/>
                <w:lang w:val="uk-UA" w:eastAsia="uk-UA"/>
              </w:rPr>
              <w:t>Підрозділ 10. Інші перехідні положення</w:t>
            </w:r>
          </w:p>
        </w:tc>
      </w:tr>
      <w:tr w:rsidR="00BB375F" w:rsidRPr="00434853" w14:paraId="36A21BF1" w14:textId="77777777" w:rsidTr="00CC63F5">
        <w:trPr>
          <w:trHeight w:val="690"/>
        </w:trPr>
        <w:tc>
          <w:tcPr>
            <w:tcW w:w="6946" w:type="dxa"/>
          </w:tcPr>
          <w:p w14:paraId="5A342F20" w14:textId="77777777" w:rsidR="005B109C" w:rsidRPr="00463275" w:rsidRDefault="00F07687" w:rsidP="00463275">
            <w:pPr>
              <w:spacing w:after="0" w:line="240" w:lineRule="auto"/>
              <w:jc w:val="center"/>
              <w:rPr>
                <w:rFonts w:ascii="Times New Roman" w:eastAsia="Times New Roman" w:hAnsi="Times New Roman"/>
                <w:b/>
                <w:sz w:val="28"/>
                <w:szCs w:val="28"/>
                <w:lang w:val="uk-UA"/>
              </w:rPr>
            </w:pPr>
            <w:bookmarkStart w:id="1" w:name="n1442"/>
            <w:bookmarkEnd w:id="1"/>
            <w:r w:rsidRPr="00463275">
              <w:rPr>
                <w:rFonts w:ascii="Times New Roman" w:eastAsia="Times New Roman" w:hAnsi="Times New Roman"/>
                <w:b/>
                <w:sz w:val="28"/>
                <w:szCs w:val="28"/>
                <w:lang w:val="uk-UA"/>
              </w:rPr>
              <w:t>Норма відсутня</w:t>
            </w:r>
          </w:p>
          <w:p w14:paraId="767A00BC" w14:textId="77777777" w:rsidR="00E83165" w:rsidRPr="00463275" w:rsidRDefault="00E83165" w:rsidP="00463275">
            <w:pPr>
              <w:spacing w:after="0" w:line="240" w:lineRule="auto"/>
              <w:jc w:val="center"/>
              <w:rPr>
                <w:rFonts w:ascii="Times New Roman" w:eastAsia="Times New Roman" w:hAnsi="Times New Roman"/>
                <w:b/>
                <w:sz w:val="28"/>
                <w:szCs w:val="28"/>
                <w:lang w:val="uk-UA"/>
              </w:rPr>
            </w:pPr>
          </w:p>
          <w:p w14:paraId="2240CAE3" w14:textId="3AC40F41" w:rsidR="00E83165" w:rsidRPr="00463275" w:rsidRDefault="00E83165" w:rsidP="00463275">
            <w:pPr>
              <w:spacing w:after="0" w:line="240" w:lineRule="auto"/>
              <w:jc w:val="center"/>
              <w:rPr>
                <w:rFonts w:ascii="Times New Roman" w:eastAsia="Times New Roman" w:hAnsi="Times New Roman"/>
                <w:b/>
                <w:i/>
                <w:sz w:val="28"/>
                <w:szCs w:val="28"/>
                <w:lang w:val="uk-UA"/>
              </w:rPr>
            </w:pPr>
          </w:p>
        </w:tc>
        <w:tc>
          <w:tcPr>
            <w:tcW w:w="7655" w:type="dxa"/>
          </w:tcPr>
          <w:p w14:paraId="2157B5E3" w14:textId="46847BB8" w:rsidR="00F07687" w:rsidRPr="006368D0" w:rsidRDefault="00F07687" w:rsidP="00DC404C">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6</w:t>
            </w:r>
            <w:r w:rsidR="006D714C" w:rsidRPr="006368D0">
              <w:rPr>
                <w:rFonts w:ascii="Times New Roman" w:eastAsia="Times New Roman" w:hAnsi="Times New Roman"/>
                <w:sz w:val="28"/>
                <w:szCs w:val="28"/>
                <w:lang w:val="uk-UA" w:eastAsia="uk-UA"/>
              </w:rPr>
              <w:t>9</w:t>
            </w:r>
            <w:r w:rsidRPr="006368D0">
              <w:rPr>
                <w:rFonts w:ascii="Times New Roman" w:eastAsia="Times New Roman" w:hAnsi="Times New Roman"/>
                <w:sz w:val="28"/>
                <w:szCs w:val="28"/>
                <w:lang w:val="uk-UA" w:eastAsia="uk-UA"/>
              </w:rPr>
              <w:t xml:space="preserve">. Установити, що тимчасово, </w:t>
            </w:r>
            <w:r w:rsidRPr="006368D0">
              <w:rPr>
                <w:rFonts w:ascii="Times New Roman" w:eastAsia="Times New Roman" w:hAnsi="Times New Roman"/>
                <w:bCs/>
                <w:sz w:val="28"/>
                <w:szCs w:val="28"/>
                <w:lang w:val="uk-UA"/>
              </w:rPr>
              <w:t>протягом строку дії спеціального режиму господарської діяльності на території пріоритетного розвитку у До</w:t>
            </w:r>
            <w:r w:rsidR="00CC63F5" w:rsidRPr="006368D0">
              <w:rPr>
                <w:rFonts w:ascii="Times New Roman" w:eastAsia="Times New Roman" w:hAnsi="Times New Roman"/>
                <w:bCs/>
                <w:sz w:val="28"/>
                <w:szCs w:val="28"/>
                <w:lang w:val="uk-UA"/>
              </w:rPr>
              <w:t>нецькій та Луганській областях</w:t>
            </w:r>
            <w:r w:rsidRPr="006368D0">
              <w:rPr>
                <w:rFonts w:ascii="Times New Roman" w:eastAsia="Times New Roman" w:hAnsi="Times New Roman"/>
                <w:bCs/>
                <w:sz w:val="28"/>
                <w:szCs w:val="28"/>
                <w:lang w:val="uk-UA"/>
              </w:rPr>
              <w:t>,</w:t>
            </w:r>
            <w:r w:rsidR="00E83165" w:rsidRPr="006368D0">
              <w:rPr>
                <w:rFonts w:ascii="Times New Roman" w:eastAsia="Times New Roman" w:hAnsi="Times New Roman"/>
                <w:bCs/>
                <w:sz w:val="28"/>
                <w:szCs w:val="28"/>
                <w:lang w:val="uk-UA"/>
              </w:rPr>
              <w:t xml:space="preserve"> для</w:t>
            </w:r>
            <w:r w:rsidR="00782E8C" w:rsidRPr="006368D0">
              <w:rPr>
                <w:rFonts w:ascii="Times New Roman" w:eastAsia="Times New Roman" w:hAnsi="Times New Roman"/>
                <w:bCs/>
                <w:sz w:val="28"/>
                <w:szCs w:val="28"/>
                <w:lang w:val="uk-UA"/>
              </w:rPr>
              <w:t xml:space="preserve"> </w:t>
            </w:r>
            <w:r w:rsidRPr="006368D0">
              <w:rPr>
                <w:rFonts w:ascii="Times New Roman" w:eastAsia="Times New Roman" w:hAnsi="Times New Roman"/>
                <w:sz w:val="28"/>
                <w:szCs w:val="28"/>
                <w:lang w:val="uk-UA" w:eastAsia="uk-UA"/>
              </w:rPr>
              <w:t xml:space="preserve">платників податків, які відповідають одночасно таким критеріям: </w:t>
            </w:r>
          </w:p>
          <w:p w14:paraId="7B7C31F0" w14:textId="21E8C83C" w:rsidR="00E83165" w:rsidRPr="006368D0" w:rsidRDefault="00D87AAE" w:rsidP="00DC404C">
            <w:pPr>
              <w:spacing w:after="0" w:line="240" w:lineRule="auto"/>
              <w:ind w:firstLine="273"/>
              <w:jc w:val="both"/>
              <w:rPr>
                <w:rFonts w:ascii="Times New Roman" w:eastAsia="Times New Roman" w:hAnsi="Times New Roman"/>
                <w:sz w:val="28"/>
                <w:szCs w:val="28"/>
                <w:lang w:val="uk-UA" w:eastAsia="en-US"/>
              </w:rPr>
            </w:pPr>
            <w:r w:rsidRPr="006368D0">
              <w:rPr>
                <w:rFonts w:ascii="Times New Roman" w:eastAsia="Times New Roman" w:hAnsi="Times New Roman"/>
                <w:sz w:val="28"/>
                <w:szCs w:val="28"/>
                <w:lang w:val="uk-UA" w:eastAsia="uk-UA"/>
              </w:rPr>
              <w:t xml:space="preserve">мають статус </w:t>
            </w:r>
            <w:r w:rsidR="00F07687" w:rsidRPr="006368D0">
              <w:rPr>
                <w:rFonts w:ascii="Times New Roman" w:eastAsia="Times New Roman" w:hAnsi="Times New Roman"/>
                <w:sz w:val="28"/>
                <w:szCs w:val="28"/>
                <w:lang w:val="uk-UA" w:eastAsia="uk-UA"/>
              </w:rPr>
              <w:t xml:space="preserve">резидента </w:t>
            </w:r>
            <w:r w:rsidR="00F07687" w:rsidRPr="006368D0">
              <w:rPr>
                <w:rFonts w:ascii="Times New Roman" w:eastAsia="Times New Roman" w:hAnsi="Times New Roman"/>
                <w:sz w:val="28"/>
                <w:szCs w:val="28"/>
                <w:lang w:val="uk-UA" w:eastAsia="en-US"/>
              </w:rPr>
              <w:t>території пріоритетного розвитку</w:t>
            </w:r>
            <w:r w:rsidR="00E83165" w:rsidRPr="006368D0">
              <w:rPr>
                <w:rFonts w:ascii="Times New Roman" w:eastAsia="Times New Roman" w:hAnsi="Times New Roman"/>
                <w:sz w:val="28"/>
                <w:szCs w:val="28"/>
                <w:lang w:val="uk-UA" w:eastAsia="en-US"/>
              </w:rPr>
              <w:t>;</w:t>
            </w:r>
          </w:p>
          <w:p w14:paraId="265BBA0A" w14:textId="04042B70" w:rsidR="00F07687" w:rsidRPr="006368D0" w:rsidRDefault="00DC404C" w:rsidP="00BC6D45">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основним видом діяльності яких є діяльність у переробній промисловості </w:t>
            </w:r>
            <w:r w:rsidR="00225C68" w:rsidRPr="006368D0">
              <w:rPr>
                <w:rFonts w:ascii="Times New Roman" w:eastAsia="Times New Roman" w:hAnsi="Times New Roman"/>
                <w:sz w:val="28"/>
                <w:szCs w:val="28"/>
                <w:lang w:val="uk-UA"/>
              </w:rPr>
              <w:t>(група 10, клас 11.06, 11.07 група 11, група 13 – 18, група 20 – 27, клас 29.3 група 29, клас 30.1 – 30.4, 30.92, 30.99 група 30, група 31 - 33 секції С КВЕД ДК 009-2010)</w:t>
            </w:r>
            <w:r w:rsidR="00F07687" w:rsidRPr="006368D0">
              <w:rPr>
                <w:rFonts w:ascii="Times New Roman" w:eastAsia="Times New Roman" w:hAnsi="Times New Roman"/>
                <w:sz w:val="28"/>
                <w:szCs w:val="28"/>
                <w:lang w:val="uk-UA" w:eastAsia="uk-UA"/>
              </w:rPr>
              <w:t>;</w:t>
            </w:r>
          </w:p>
          <w:p w14:paraId="287B8554" w14:textId="43DA569F" w:rsidR="00F07687" w:rsidRPr="006368D0" w:rsidRDefault="00F07687" w:rsidP="00BC6D45">
            <w:pPr>
              <w:spacing w:after="0" w:line="240" w:lineRule="auto"/>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  питома вага доходу, отриманого суб’єктом господарювання від реалізації продукції власного виробництва та продуктів її переробки, у загальній сумі його доходу протягом звітного періоду становить понад 90 відсотків;</w:t>
            </w:r>
          </w:p>
          <w:p w14:paraId="25B69EBD" w14:textId="55B51714" w:rsidR="00F07687" w:rsidRPr="006368D0" w:rsidRDefault="00F07687" w:rsidP="00463275">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 сума річного доходу (за вирахуванням непрямих податків), визначеного за правилами бухгалтерського обліку за останній річний звітний період, не перевищує </w:t>
            </w:r>
            <w:r w:rsidR="00794360" w:rsidRPr="006368D0">
              <w:rPr>
                <w:rFonts w:ascii="Times New Roman" w:eastAsia="Times New Roman" w:hAnsi="Times New Roman"/>
                <w:sz w:val="28"/>
                <w:szCs w:val="28"/>
                <w:lang w:val="uk-UA" w:eastAsia="uk-UA"/>
              </w:rPr>
              <w:t xml:space="preserve">150 </w:t>
            </w:r>
            <w:r w:rsidRPr="006368D0">
              <w:rPr>
                <w:rFonts w:ascii="Times New Roman" w:eastAsia="Times New Roman" w:hAnsi="Times New Roman"/>
                <w:sz w:val="28"/>
                <w:szCs w:val="28"/>
                <w:lang w:val="uk-UA" w:eastAsia="uk-UA"/>
              </w:rPr>
              <w:t xml:space="preserve">мільйонів гривень; </w:t>
            </w:r>
          </w:p>
          <w:p w14:paraId="69F48D7A" w14:textId="1B97150D" w:rsidR="00F07687" w:rsidRPr="006368D0" w:rsidRDefault="00F07687" w:rsidP="00463275">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lastRenderedPageBreak/>
              <w:t xml:space="preserve"> середньооблікова кількість працівників протягом звітного періоду становить не менше 10 осіб</w:t>
            </w:r>
            <w:r w:rsidR="00E83165" w:rsidRPr="006368D0">
              <w:rPr>
                <w:rFonts w:ascii="Times New Roman" w:eastAsia="Times New Roman" w:hAnsi="Times New Roman"/>
                <w:sz w:val="28"/>
                <w:szCs w:val="28"/>
                <w:lang w:val="uk-UA" w:eastAsia="uk-UA"/>
              </w:rPr>
              <w:t>, справляння податків і зборів здійснюється з урахуванням особливостей, визначених цим пунктом.</w:t>
            </w:r>
            <w:r w:rsidRPr="006368D0">
              <w:rPr>
                <w:rFonts w:ascii="Times New Roman" w:eastAsia="Times New Roman" w:hAnsi="Times New Roman"/>
                <w:sz w:val="28"/>
                <w:szCs w:val="28"/>
                <w:lang w:val="uk-UA" w:eastAsia="uk-UA"/>
              </w:rPr>
              <w:t xml:space="preserve"> </w:t>
            </w:r>
          </w:p>
          <w:p w14:paraId="5CEF1A83" w14:textId="01CD81CA" w:rsidR="00F07687" w:rsidRPr="006368D0" w:rsidRDefault="00F07687" w:rsidP="00463275">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Якщо платники податку, які застосовують норми цього пункту, у будь-якому звітному періоді досягли показників, з яких хоча б один не відповідає критеріям, зазначеним у цьому пункті, то такі платники податків зобов’язані починаючи з першого числа першого місяця податкового (звітного) періоду, в якому відбулась така невідповідність </w:t>
            </w:r>
            <w:r w:rsidR="00E83165" w:rsidRPr="006368D0">
              <w:rPr>
                <w:rFonts w:ascii="Times New Roman" w:eastAsia="Times New Roman" w:hAnsi="Times New Roman"/>
                <w:sz w:val="28"/>
                <w:szCs w:val="28"/>
                <w:lang w:val="uk-UA" w:eastAsia="uk-UA"/>
              </w:rPr>
              <w:t>не мають прав</w:t>
            </w:r>
            <w:r w:rsidR="00782E8C" w:rsidRPr="006368D0">
              <w:rPr>
                <w:rFonts w:ascii="Times New Roman" w:eastAsia="Times New Roman" w:hAnsi="Times New Roman"/>
                <w:sz w:val="28"/>
                <w:szCs w:val="28"/>
                <w:lang w:val="uk-UA" w:eastAsia="uk-UA"/>
              </w:rPr>
              <w:t>а</w:t>
            </w:r>
            <w:r w:rsidR="00E83165" w:rsidRPr="006368D0">
              <w:rPr>
                <w:rFonts w:ascii="Times New Roman" w:eastAsia="Times New Roman" w:hAnsi="Times New Roman"/>
                <w:sz w:val="28"/>
                <w:szCs w:val="28"/>
                <w:lang w:val="uk-UA" w:eastAsia="uk-UA"/>
              </w:rPr>
              <w:t xml:space="preserve"> сплачувати податки відповідно до норм цього пункту</w:t>
            </w:r>
            <w:r w:rsidR="00463275" w:rsidRPr="006368D0">
              <w:rPr>
                <w:rFonts w:ascii="Times New Roman" w:eastAsia="Times New Roman" w:hAnsi="Times New Roman"/>
                <w:sz w:val="28"/>
                <w:szCs w:val="28"/>
                <w:lang w:val="uk-UA" w:eastAsia="uk-UA"/>
              </w:rPr>
              <w:t>.</w:t>
            </w:r>
          </w:p>
          <w:p w14:paraId="17BEF62F" w14:textId="679BFEB6" w:rsidR="00C73CCD" w:rsidRPr="006368D0" w:rsidRDefault="00BC43DE" w:rsidP="00C73CCD">
            <w:pPr>
              <w:spacing w:after="0" w:line="240" w:lineRule="auto"/>
              <w:ind w:firstLine="272"/>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69.1. </w:t>
            </w:r>
            <w:r w:rsidR="00C73CCD" w:rsidRPr="006368D0">
              <w:rPr>
                <w:rFonts w:ascii="Times New Roman" w:eastAsia="Times New Roman" w:hAnsi="Times New Roman"/>
                <w:sz w:val="28"/>
                <w:szCs w:val="28"/>
                <w:lang w:val="uk-UA" w:eastAsia="uk-UA"/>
              </w:rPr>
              <w:t xml:space="preserve">Тимчасово, </w:t>
            </w:r>
            <w:r w:rsidR="00C73CCD" w:rsidRPr="006368D0">
              <w:rPr>
                <w:rFonts w:ascii="Times New Roman" w:eastAsia="Times New Roman" w:hAnsi="Times New Roman"/>
                <w:bCs/>
                <w:sz w:val="28"/>
                <w:szCs w:val="28"/>
                <w:lang w:val="uk-UA"/>
              </w:rPr>
              <w:t>протягом строку дії спеціального режиму господарської діяльності на території пріоритетного розвитку у Донецькій та Луганській областях</w:t>
            </w:r>
            <w:r w:rsidR="00C73CCD" w:rsidRPr="006368D0">
              <w:rPr>
                <w:rFonts w:ascii="Times New Roman" w:eastAsia="Times New Roman" w:hAnsi="Times New Roman"/>
                <w:sz w:val="28"/>
                <w:szCs w:val="28"/>
                <w:lang w:val="uk-UA" w:eastAsia="uk-UA"/>
              </w:rPr>
              <w:t>, встановленого відповідно до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звільняються від оподаткування податком на додану вартість операції із ввезення на митну територію України у митному режимі імпорту нового устаткування (обладнання) та комплектуючих виробів до нього,</w:t>
            </w:r>
            <w:r w:rsidR="00C73CCD" w:rsidRPr="006368D0">
              <w:rPr>
                <w:lang w:val="uk-UA"/>
              </w:rPr>
              <w:t xml:space="preserve"> </w:t>
            </w:r>
            <w:r w:rsidR="00C73CCD" w:rsidRPr="006368D0">
              <w:rPr>
                <w:rFonts w:ascii="Times New Roman" w:eastAsia="Times New Roman" w:hAnsi="Times New Roman"/>
                <w:sz w:val="28"/>
                <w:szCs w:val="28"/>
                <w:lang w:val="uk-UA" w:eastAsia="uk-UA"/>
              </w:rPr>
              <w:t>визначених у підпункті 16 пункту 4 розділу XXI "Прикінцеві та перехідні положення" Митного кодексу України, що ввозяться виключно для використання у власній виробничій діяльності платником податку – резидентом території пріоритетного розвитку, які відповідають критеріям, визначеним цим пунктом.</w:t>
            </w:r>
          </w:p>
          <w:p w14:paraId="13F72A31" w14:textId="77777777" w:rsidR="00C73CCD" w:rsidRPr="006368D0" w:rsidRDefault="00C73CCD" w:rsidP="00C73CCD">
            <w:pPr>
              <w:spacing w:after="0" w:line="240" w:lineRule="auto"/>
              <w:ind w:firstLine="272"/>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Порядок ввезення та цільового використання таких товарів визначається Кабінетом Міністрів України.</w:t>
            </w:r>
          </w:p>
          <w:p w14:paraId="0C1A475C" w14:textId="77777777" w:rsidR="00C73CCD" w:rsidRPr="006368D0" w:rsidRDefault="00C73CCD" w:rsidP="00C73CCD">
            <w:pPr>
              <w:spacing w:after="0" w:line="240" w:lineRule="auto"/>
              <w:ind w:firstLine="272"/>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lastRenderedPageBreak/>
              <w:t>Положення цього 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p>
          <w:p w14:paraId="4EA1756F" w14:textId="673058AE" w:rsidR="00C73CCD" w:rsidRPr="006368D0" w:rsidRDefault="00C73CCD" w:rsidP="00C73CCD">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bCs/>
                <w:sz w:val="28"/>
                <w:szCs w:val="28"/>
                <w:lang w:val="uk-UA"/>
              </w:rPr>
              <w:t xml:space="preserve">У разі відчуження </w:t>
            </w:r>
            <w:r w:rsidRPr="006368D0">
              <w:rPr>
                <w:rFonts w:ascii="Times New Roman" w:eastAsia="Times New Roman" w:hAnsi="Times New Roman"/>
                <w:sz w:val="28"/>
                <w:szCs w:val="28"/>
                <w:lang w:val="uk-UA" w:eastAsia="uk-UA"/>
              </w:rPr>
              <w:t>товарів</w:t>
            </w:r>
            <w:r w:rsidRPr="006368D0">
              <w:rPr>
                <w:rFonts w:ascii="Times New Roman" w:eastAsia="Times New Roman" w:hAnsi="Times New Roman"/>
                <w:bCs/>
                <w:sz w:val="28"/>
                <w:szCs w:val="28"/>
                <w:lang w:val="uk-UA"/>
              </w:rPr>
              <w:t xml:space="preserve">, ввезених на митну територію України у порядку, визначеному цим пунктом, нецільового використання (в тому числі використання за межами території пріоритетного розвитку, передання в користування іншим особам) </w:t>
            </w:r>
            <w:r w:rsidRPr="006368D0">
              <w:rPr>
                <w:rFonts w:ascii="Times New Roman" w:eastAsia="Times New Roman" w:hAnsi="Times New Roman"/>
                <w:sz w:val="28"/>
                <w:szCs w:val="28"/>
                <w:lang w:val="uk-UA"/>
              </w:rPr>
              <w:t xml:space="preserve">чи припинення (втрати) статусу резидента території пріоритетного розвитку </w:t>
            </w:r>
            <w:r w:rsidRPr="006368D0">
              <w:rPr>
                <w:rFonts w:ascii="Times New Roman" w:eastAsia="Times New Roman" w:hAnsi="Times New Roman"/>
                <w:bCs/>
                <w:sz w:val="28"/>
                <w:szCs w:val="28"/>
                <w:lang w:val="uk-UA"/>
              </w:rPr>
              <w:t xml:space="preserve">раніше п'яти років з дати їх ввезення на митну територію України, платник податку - резидент території пріоритетного розвитку зобов’язаний сплатити податкові зобов’язання </w:t>
            </w:r>
            <w:r w:rsidRPr="006368D0">
              <w:rPr>
                <w:rFonts w:ascii="Times New Roman" w:eastAsia="Times New Roman" w:hAnsi="Times New Roman"/>
                <w:sz w:val="28"/>
                <w:szCs w:val="28"/>
                <w:lang w:val="uk-UA"/>
              </w:rPr>
              <w:t>за результатами податкового періоду, на який припадає таке відчуження, нецільове використання, чи припинення (втрата) статусу резидента території пріоритетного розвитку на суму податку на додану вартість, що мала бути сплачена при ввезені на митну територію України таких товарів, а також зобов’язань зі сплати пені відповідно до цього Кодексу, розрахованої з дня ввезення на митну територію України до дня збільшення податкового зобов’язання. При цьому встановлені </w:t>
            </w:r>
            <w:hyperlink r:id="rId10" w:anchor="n2287" w:tgtFrame="_blank" w:history="1">
              <w:r w:rsidRPr="006368D0">
                <w:rPr>
                  <w:rFonts w:ascii="Times New Roman" w:eastAsia="Times New Roman" w:hAnsi="Times New Roman"/>
                  <w:sz w:val="28"/>
                  <w:szCs w:val="28"/>
                  <w:lang w:val="uk-UA"/>
                </w:rPr>
                <w:t>статтею 102</w:t>
              </w:r>
            </w:hyperlink>
            <w:r w:rsidRPr="006368D0">
              <w:rPr>
                <w:rFonts w:ascii="Times New Roman" w:eastAsia="Times New Roman" w:hAnsi="Times New Roman"/>
                <w:sz w:val="28"/>
                <w:szCs w:val="28"/>
                <w:lang w:val="uk-UA"/>
              </w:rPr>
              <w:t xml:space="preserve">  цього Кодексу строки давності не застосовуються</w:t>
            </w:r>
          </w:p>
          <w:p w14:paraId="340F56F3" w14:textId="2B56CDE4" w:rsidR="00BC43DE" w:rsidRPr="006368D0" w:rsidRDefault="00C73CCD" w:rsidP="00BC43DE">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69.2. </w:t>
            </w:r>
            <w:r w:rsidR="00BC43DE" w:rsidRPr="006368D0">
              <w:rPr>
                <w:rFonts w:ascii="Times New Roman" w:eastAsia="Times New Roman" w:hAnsi="Times New Roman"/>
                <w:sz w:val="28"/>
                <w:szCs w:val="28"/>
                <w:lang w:val="uk-UA" w:eastAsia="uk-UA"/>
              </w:rPr>
              <w:t xml:space="preserve">Тимчасово, </w:t>
            </w:r>
            <w:r w:rsidR="00BC43DE" w:rsidRPr="006368D0">
              <w:rPr>
                <w:rFonts w:ascii="Times New Roman" w:eastAsia="Times New Roman" w:hAnsi="Times New Roman"/>
                <w:bCs/>
                <w:sz w:val="28"/>
                <w:szCs w:val="28"/>
                <w:lang w:val="uk-UA"/>
              </w:rPr>
              <w:t>до завершення дії спеціального режиму господарської діяльності на території пріоритетного розвитку у Донецькій та Луганській областях</w:t>
            </w:r>
            <w:r w:rsidR="00BC43DE" w:rsidRPr="006368D0">
              <w:rPr>
                <w:rFonts w:ascii="Times New Roman" w:eastAsia="Times New Roman" w:hAnsi="Times New Roman"/>
                <w:sz w:val="28"/>
                <w:szCs w:val="28"/>
                <w:lang w:val="uk-UA" w:eastAsia="uk-UA"/>
              </w:rPr>
              <w:t xml:space="preserve">, звільняється від оподаткування прибуток підприємств – суб’єктів </w:t>
            </w:r>
            <w:r w:rsidR="00BC43DE" w:rsidRPr="006368D0">
              <w:rPr>
                <w:rFonts w:ascii="Times New Roman" w:eastAsia="Times New Roman" w:hAnsi="Times New Roman"/>
                <w:sz w:val="28"/>
                <w:szCs w:val="28"/>
                <w:lang w:val="uk-UA" w:eastAsia="uk-UA"/>
              </w:rPr>
              <w:lastRenderedPageBreak/>
              <w:t>господарювання, визначених відповідно до норм цього пункту:</w:t>
            </w:r>
          </w:p>
          <w:p w14:paraId="788DF168" w14:textId="2842F9D8" w:rsidR="00C73CCD" w:rsidRPr="006368D0" w:rsidRDefault="00402056" w:rsidP="00BC43DE">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протягом п’яти років з моменту набуття платником податків статусу </w:t>
            </w:r>
            <w:r w:rsidR="00D204AE" w:rsidRPr="006368D0">
              <w:rPr>
                <w:rFonts w:ascii="Times New Roman" w:eastAsia="Times New Roman" w:hAnsi="Times New Roman"/>
                <w:sz w:val="28"/>
                <w:szCs w:val="28"/>
                <w:lang w:val="uk-UA" w:eastAsia="uk-UA"/>
              </w:rPr>
              <w:t>р</w:t>
            </w:r>
            <w:r w:rsidRPr="006368D0">
              <w:rPr>
                <w:rFonts w:ascii="Times New Roman" w:eastAsia="Times New Roman" w:hAnsi="Times New Roman"/>
                <w:sz w:val="28"/>
                <w:szCs w:val="28"/>
                <w:lang w:val="uk-UA" w:eastAsia="uk-UA"/>
              </w:rPr>
              <w:t>езидента території пріоритетного розвитку;</w:t>
            </w:r>
          </w:p>
          <w:p w14:paraId="4B4317A4" w14:textId="31688E87" w:rsidR="00C73CCD" w:rsidRPr="006368D0" w:rsidRDefault="00402056" w:rsidP="00C73CCD">
            <w:pPr>
              <w:spacing w:after="0" w:line="240" w:lineRule="auto"/>
              <w:ind w:firstLine="273"/>
              <w:jc w:val="both"/>
              <w:rPr>
                <w:rFonts w:ascii="Times New Roman" w:eastAsia="Times New Roman" w:hAnsi="Times New Roman"/>
                <w:sz w:val="28"/>
                <w:szCs w:val="28"/>
                <w:lang w:val="uk-UA" w:eastAsia="en-US"/>
              </w:rPr>
            </w:pPr>
            <w:r w:rsidRPr="006368D0">
              <w:rPr>
                <w:rFonts w:ascii="Times New Roman" w:eastAsia="Times New Roman" w:hAnsi="Times New Roman"/>
                <w:sz w:val="28"/>
                <w:szCs w:val="28"/>
                <w:lang w:val="uk-UA" w:eastAsia="uk-UA"/>
              </w:rPr>
              <w:t xml:space="preserve">протягом 10 років з моменту набуття статусу </w:t>
            </w:r>
            <w:r w:rsidR="00D204AE" w:rsidRPr="006368D0">
              <w:rPr>
                <w:rFonts w:ascii="Times New Roman" w:eastAsia="Times New Roman" w:hAnsi="Times New Roman"/>
                <w:sz w:val="28"/>
                <w:szCs w:val="28"/>
                <w:lang w:val="uk-UA" w:eastAsia="uk-UA"/>
              </w:rPr>
              <w:t>р</w:t>
            </w:r>
            <w:r w:rsidRPr="006368D0">
              <w:rPr>
                <w:rFonts w:ascii="Times New Roman" w:eastAsia="Times New Roman" w:hAnsi="Times New Roman"/>
                <w:sz w:val="28"/>
                <w:szCs w:val="28"/>
                <w:lang w:val="uk-UA" w:eastAsia="uk-UA"/>
              </w:rPr>
              <w:t xml:space="preserve">езидента території пріоритетного розвитку для </w:t>
            </w:r>
            <w:r w:rsidR="00C73CCD" w:rsidRPr="006368D0">
              <w:rPr>
                <w:rFonts w:ascii="Times New Roman" w:eastAsia="Times New Roman" w:hAnsi="Times New Roman"/>
                <w:sz w:val="28"/>
                <w:szCs w:val="28"/>
                <w:lang w:val="uk-UA" w:eastAsia="uk-UA"/>
              </w:rPr>
              <w:t>платник</w:t>
            </w:r>
            <w:r w:rsidRPr="006368D0">
              <w:rPr>
                <w:rFonts w:ascii="Times New Roman" w:eastAsia="Times New Roman" w:hAnsi="Times New Roman"/>
                <w:sz w:val="28"/>
                <w:szCs w:val="28"/>
                <w:lang w:val="uk-UA" w:eastAsia="uk-UA"/>
              </w:rPr>
              <w:t>ів податків</w:t>
            </w:r>
            <w:r w:rsidR="00C73CCD" w:rsidRPr="006368D0">
              <w:rPr>
                <w:rFonts w:ascii="Times New Roman" w:eastAsia="Times New Roman" w:hAnsi="Times New Roman"/>
                <w:sz w:val="28"/>
                <w:szCs w:val="28"/>
                <w:lang w:val="uk-UA" w:eastAsia="uk-UA"/>
              </w:rPr>
              <w:t xml:space="preserve"> </w:t>
            </w:r>
            <w:r w:rsidR="00C73CCD" w:rsidRPr="006368D0">
              <w:rPr>
                <w:rFonts w:ascii="Times New Roman" w:eastAsia="Times New Roman" w:hAnsi="Times New Roman"/>
                <w:sz w:val="28"/>
                <w:szCs w:val="28"/>
                <w:lang w:val="uk-UA"/>
              </w:rPr>
              <w:t xml:space="preserve">місцем податкової адреси та місцем здійснення діяльності яких є виключно </w:t>
            </w:r>
            <w:r w:rsidRPr="006368D0">
              <w:rPr>
                <w:rFonts w:ascii="Times New Roman" w:eastAsia="Times New Roman" w:hAnsi="Times New Roman"/>
                <w:bCs/>
                <w:sz w:val="28"/>
                <w:szCs w:val="28"/>
                <w:lang w:val="uk-UA"/>
              </w:rPr>
              <w:t xml:space="preserve">території </w:t>
            </w:r>
            <w:r w:rsidR="00C73CCD" w:rsidRPr="006368D0">
              <w:rPr>
                <w:rFonts w:ascii="Times New Roman" w:eastAsia="Times New Roman" w:hAnsi="Times New Roman"/>
                <w:bCs/>
                <w:sz w:val="28"/>
                <w:szCs w:val="28"/>
                <w:lang w:val="uk-UA"/>
              </w:rPr>
              <w:t xml:space="preserve">окремих територіальних громад, </w:t>
            </w:r>
            <w:r w:rsidR="00C73CCD" w:rsidRPr="006368D0">
              <w:rPr>
                <w:rFonts w:ascii="Times New Roman" w:eastAsia="Times New Roman" w:hAnsi="Times New Roman"/>
                <w:sz w:val="28"/>
                <w:szCs w:val="28"/>
                <w:lang w:val="uk-UA" w:eastAsia="en-US"/>
              </w:rPr>
              <w:t>прилеглих до тимчасово окупованих територій, перелік яких визначається статтею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w:t>
            </w:r>
            <w:r w:rsidRPr="006368D0">
              <w:rPr>
                <w:rFonts w:ascii="Times New Roman" w:eastAsia="Times New Roman" w:hAnsi="Times New Roman"/>
                <w:sz w:val="28"/>
                <w:szCs w:val="28"/>
                <w:lang w:val="uk-UA" w:eastAsia="en-US"/>
              </w:rPr>
              <w:t>.</w:t>
            </w:r>
          </w:p>
          <w:p w14:paraId="65120772" w14:textId="4B0D65F7" w:rsidR="003D1AC0" w:rsidRPr="006368D0" w:rsidRDefault="00DD5F80" w:rsidP="00C73CCD">
            <w:pPr>
              <w:spacing w:after="0" w:line="240" w:lineRule="auto"/>
              <w:ind w:firstLine="273"/>
              <w:jc w:val="both"/>
              <w:rPr>
                <w:rFonts w:ascii="Times New Roman" w:eastAsia="Times New Roman" w:hAnsi="Times New Roman"/>
                <w:sz w:val="28"/>
                <w:szCs w:val="28"/>
                <w:lang w:val="uk-UA" w:eastAsia="en-US"/>
              </w:rPr>
            </w:pPr>
            <w:r w:rsidRPr="006368D0">
              <w:rPr>
                <w:rFonts w:ascii="Times New Roman" w:eastAsia="Times New Roman" w:hAnsi="Times New Roman"/>
                <w:sz w:val="28"/>
                <w:szCs w:val="28"/>
                <w:lang w:val="uk-UA" w:eastAsia="en-US"/>
              </w:rPr>
              <w:t xml:space="preserve">69.3. </w:t>
            </w:r>
            <w:r w:rsidRPr="006368D0">
              <w:rPr>
                <w:rFonts w:ascii="Times New Roman" w:eastAsia="Times New Roman" w:hAnsi="Times New Roman"/>
                <w:sz w:val="28"/>
                <w:szCs w:val="28"/>
                <w:lang w:val="uk-UA" w:eastAsia="uk-UA"/>
              </w:rPr>
              <w:t xml:space="preserve">Тимчасово, </w:t>
            </w:r>
            <w:r w:rsidRPr="006368D0">
              <w:rPr>
                <w:rFonts w:ascii="Times New Roman" w:eastAsia="Times New Roman" w:hAnsi="Times New Roman"/>
                <w:bCs/>
                <w:sz w:val="28"/>
                <w:szCs w:val="28"/>
                <w:lang w:val="uk-UA"/>
              </w:rPr>
              <w:t>протягом строку дії спеціального режиму господарської діяльності на території пріоритетного розвитку у Донецькій та Луганській областях</w:t>
            </w:r>
            <w:r w:rsidRPr="006368D0">
              <w:rPr>
                <w:rFonts w:ascii="Times New Roman" w:eastAsia="Times New Roman" w:hAnsi="Times New Roman"/>
                <w:sz w:val="28"/>
                <w:szCs w:val="28"/>
                <w:lang w:val="uk-UA" w:eastAsia="uk-UA"/>
              </w:rPr>
              <w:t xml:space="preserve">, </w:t>
            </w:r>
            <w:r w:rsidRPr="006368D0">
              <w:rPr>
                <w:rFonts w:ascii="Times New Roman" w:eastAsia="Times New Roman" w:hAnsi="Times New Roman"/>
                <w:sz w:val="28"/>
                <w:szCs w:val="28"/>
                <w:lang w:val="uk-UA" w:eastAsia="en-US"/>
              </w:rPr>
              <w:t>до</w:t>
            </w:r>
            <w:r w:rsidR="00402056" w:rsidRPr="006368D0">
              <w:rPr>
                <w:rFonts w:ascii="Times New Roman" w:eastAsia="Times New Roman" w:hAnsi="Times New Roman"/>
                <w:sz w:val="28"/>
                <w:szCs w:val="28"/>
                <w:lang w:val="uk-UA" w:eastAsia="en-US"/>
              </w:rPr>
              <w:t xml:space="preserve">датково до пільг, передбачених у підпунктах 61.1 та 61.2. цього пункту </w:t>
            </w:r>
            <w:r w:rsidR="003D1AC0" w:rsidRPr="006368D0">
              <w:rPr>
                <w:rFonts w:ascii="Times New Roman" w:eastAsia="Times New Roman" w:hAnsi="Times New Roman"/>
                <w:sz w:val="28"/>
                <w:szCs w:val="28"/>
                <w:lang w:val="uk-UA" w:eastAsia="uk-UA"/>
              </w:rPr>
              <w:t>суб’єкти господарювання, визначені відповідно до норм цього пункту</w:t>
            </w:r>
            <w:r w:rsidR="00402056" w:rsidRPr="006368D0">
              <w:rPr>
                <w:rFonts w:ascii="Times New Roman" w:eastAsia="Times New Roman" w:hAnsi="Times New Roman"/>
                <w:sz w:val="28"/>
                <w:szCs w:val="28"/>
                <w:lang w:val="uk-UA" w:eastAsia="uk-UA"/>
              </w:rPr>
              <w:t xml:space="preserve"> </w:t>
            </w:r>
            <w:r w:rsidR="00402056" w:rsidRPr="006368D0">
              <w:rPr>
                <w:rFonts w:ascii="Times New Roman" w:eastAsia="Times New Roman" w:hAnsi="Times New Roman"/>
                <w:sz w:val="28"/>
                <w:szCs w:val="28"/>
                <w:lang w:val="uk-UA"/>
              </w:rPr>
              <w:t xml:space="preserve">місцем податкової адреси та місцем здійснення діяльності яких є виключно </w:t>
            </w:r>
            <w:r w:rsidR="00402056" w:rsidRPr="006368D0">
              <w:rPr>
                <w:rFonts w:ascii="Times New Roman" w:eastAsia="Times New Roman" w:hAnsi="Times New Roman"/>
                <w:bCs/>
                <w:sz w:val="28"/>
                <w:szCs w:val="28"/>
                <w:lang w:val="uk-UA"/>
              </w:rPr>
              <w:t xml:space="preserve">території окремих територіальних громад, </w:t>
            </w:r>
            <w:r w:rsidR="00402056" w:rsidRPr="006368D0">
              <w:rPr>
                <w:rFonts w:ascii="Times New Roman" w:eastAsia="Times New Roman" w:hAnsi="Times New Roman"/>
                <w:sz w:val="28"/>
                <w:szCs w:val="28"/>
                <w:lang w:val="uk-UA" w:eastAsia="en-US"/>
              </w:rPr>
              <w:t>прилеглих до тимчасово окупованих територій, перелік яких визначається статтею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w:t>
            </w:r>
            <w:r w:rsidR="003D1AC0" w:rsidRPr="006368D0">
              <w:rPr>
                <w:rFonts w:ascii="Times New Roman" w:eastAsia="Times New Roman" w:hAnsi="Times New Roman"/>
                <w:sz w:val="28"/>
                <w:szCs w:val="28"/>
                <w:lang w:val="uk-UA" w:eastAsia="en-US"/>
              </w:rPr>
              <w:t>:</w:t>
            </w:r>
          </w:p>
          <w:p w14:paraId="080128BE" w14:textId="1308A615" w:rsidR="00CB1180" w:rsidRPr="006368D0" w:rsidRDefault="003D1AC0" w:rsidP="00CB1180">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en-US"/>
              </w:rPr>
              <w:t>69.3.1.</w:t>
            </w:r>
            <w:r w:rsidR="00CB1180" w:rsidRPr="006368D0">
              <w:rPr>
                <w:rFonts w:ascii="Times New Roman" w:eastAsia="Times New Roman" w:hAnsi="Times New Roman"/>
                <w:sz w:val="28"/>
                <w:szCs w:val="28"/>
                <w:lang w:val="uk-UA" w:eastAsia="en-US"/>
              </w:rPr>
              <w:t xml:space="preserve"> </w:t>
            </w:r>
            <w:r w:rsidR="00DD5F80" w:rsidRPr="006368D0">
              <w:rPr>
                <w:rFonts w:ascii="Times New Roman" w:eastAsia="Times New Roman" w:hAnsi="Times New Roman"/>
                <w:sz w:val="28"/>
                <w:szCs w:val="28"/>
                <w:lang w:val="uk-UA"/>
              </w:rPr>
              <w:t>Звільняються в</w:t>
            </w:r>
            <w:r w:rsidR="00CB1180" w:rsidRPr="006368D0">
              <w:rPr>
                <w:rFonts w:ascii="Times New Roman" w:eastAsia="Times New Roman" w:hAnsi="Times New Roman"/>
                <w:sz w:val="28"/>
                <w:szCs w:val="28"/>
                <w:lang w:val="uk-UA" w:eastAsia="uk-UA"/>
              </w:rPr>
              <w:t xml:space="preserve">ід оподаткування податком на додану вартість операції з постачання на митній території України товарів власного виробництва (за умови, що </w:t>
            </w:r>
            <w:r w:rsidR="00CB1180" w:rsidRPr="006368D0">
              <w:rPr>
                <w:rFonts w:ascii="Times New Roman" w:eastAsia="Times New Roman" w:hAnsi="Times New Roman"/>
                <w:sz w:val="28"/>
                <w:szCs w:val="28"/>
                <w:lang w:val="uk-UA"/>
              </w:rPr>
              <w:t xml:space="preserve">сума річного доходу (за вирахуванням непрямих податків), визначеного за </w:t>
            </w:r>
            <w:r w:rsidR="00CB1180" w:rsidRPr="006368D0">
              <w:rPr>
                <w:rFonts w:ascii="Times New Roman" w:eastAsia="Times New Roman" w:hAnsi="Times New Roman"/>
                <w:sz w:val="28"/>
                <w:szCs w:val="28"/>
                <w:lang w:val="uk-UA"/>
              </w:rPr>
              <w:lastRenderedPageBreak/>
              <w:t>правилами бухгалтерського обліку за останній річний звітний період, не перевищує 40 мільйонів гривень)</w:t>
            </w:r>
            <w:r w:rsidR="00CB1180" w:rsidRPr="006368D0">
              <w:rPr>
                <w:rFonts w:ascii="Times New Roman" w:eastAsia="Times New Roman" w:hAnsi="Times New Roman"/>
                <w:sz w:val="28"/>
                <w:szCs w:val="28"/>
                <w:lang w:val="uk-UA" w:eastAsia="uk-UA"/>
              </w:rPr>
              <w:t>.</w:t>
            </w:r>
          </w:p>
          <w:p w14:paraId="5E46F253" w14:textId="217B8734" w:rsidR="00482E28" w:rsidRPr="006368D0" w:rsidRDefault="00482E28" w:rsidP="00482E28">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У разі перевищення встановленого </w:t>
            </w:r>
            <w:r w:rsidR="00837C80" w:rsidRPr="006368D0">
              <w:rPr>
                <w:rFonts w:ascii="Times New Roman" w:eastAsia="Times New Roman" w:hAnsi="Times New Roman"/>
                <w:sz w:val="28"/>
                <w:szCs w:val="28"/>
                <w:lang w:val="uk-UA" w:eastAsia="uk-UA"/>
              </w:rPr>
              <w:t xml:space="preserve">у абзаці першому </w:t>
            </w:r>
            <w:r w:rsidRPr="006368D0">
              <w:rPr>
                <w:rFonts w:ascii="Times New Roman" w:eastAsia="Times New Roman" w:hAnsi="Times New Roman"/>
                <w:sz w:val="28"/>
                <w:szCs w:val="28"/>
                <w:lang w:val="uk-UA" w:eastAsia="uk-UA"/>
              </w:rPr>
              <w:t xml:space="preserve">цього підпункту розміру доходу, такий суб’єкт господарювання зобов’язаний починаючи з першого числа першого місяця податкового (звітного) періоду, в якому відбулась таке перевищення, нараховувати та сплачувати податок на додану вартість у </w:t>
            </w:r>
            <w:r w:rsidRPr="006368D0">
              <w:rPr>
                <w:rFonts w:ascii="Times New Roman" w:eastAsia="Times New Roman" w:hAnsi="Times New Roman"/>
                <w:sz w:val="28"/>
                <w:szCs w:val="28"/>
              </w:rPr>
              <w:t>загальному порядку</w:t>
            </w:r>
            <w:r w:rsidRPr="006368D0">
              <w:rPr>
                <w:rFonts w:ascii="Times New Roman" w:eastAsia="Times New Roman" w:hAnsi="Times New Roman"/>
                <w:sz w:val="28"/>
                <w:szCs w:val="28"/>
                <w:lang w:val="uk-UA" w:eastAsia="uk-UA"/>
              </w:rPr>
              <w:t xml:space="preserve">. </w:t>
            </w:r>
          </w:p>
          <w:p w14:paraId="7EEC7272" w14:textId="1F4D1CCB" w:rsidR="00CB1180" w:rsidRPr="006368D0" w:rsidRDefault="00CB1180" w:rsidP="00CB1180">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69.3.2. </w:t>
            </w:r>
            <w:r w:rsidR="00DD5F80" w:rsidRPr="006368D0">
              <w:rPr>
                <w:rFonts w:ascii="Times New Roman" w:eastAsia="Times New Roman" w:hAnsi="Times New Roman"/>
                <w:sz w:val="28"/>
                <w:szCs w:val="28"/>
                <w:lang w:val="uk-UA" w:eastAsia="en-US"/>
              </w:rPr>
              <w:t>Звільняються в</w:t>
            </w:r>
            <w:r w:rsidRPr="006368D0">
              <w:rPr>
                <w:rFonts w:ascii="Times New Roman" w:eastAsia="Times New Roman" w:hAnsi="Times New Roman"/>
                <w:sz w:val="28"/>
                <w:szCs w:val="28"/>
                <w:lang w:val="uk-UA" w:eastAsia="uk-UA"/>
              </w:rPr>
              <w:t xml:space="preserve">ід оподаткування рентною платою за спеціальне використання води суб’єкти господарювання, визначені відповідно до норм цього пункту. </w:t>
            </w:r>
          </w:p>
          <w:p w14:paraId="4FEF8B88" w14:textId="1E01625E" w:rsidR="00CB1180" w:rsidRPr="006368D0" w:rsidRDefault="00CB1180" w:rsidP="00CB1180">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При цьому, якщо платник рентної плати за спеціальне використання води у будь-якому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води зобов’язаний починаючи з першого числа першого місяця податкового (звітного) періоду, в якому відбулась така невідповідність, нараховувати та сплачувати рентну плату за спеціальне використання води у загальному порядку за ставками, встановленими відповідно до статті 255 цього Кодексу. </w:t>
            </w:r>
          </w:p>
          <w:p w14:paraId="36277FB9" w14:textId="0EDB4756" w:rsidR="00482E28" w:rsidRPr="006368D0" w:rsidRDefault="00CB1180" w:rsidP="00482E28">
            <w:pPr>
              <w:spacing w:after="0" w:line="240" w:lineRule="auto"/>
              <w:ind w:firstLine="273"/>
              <w:jc w:val="both"/>
              <w:rPr>
                <w:rFonts w:ascii="Times New Roman" w:eastAsia="Times New Roman" w:hAnsi="Times New Roman"/>
                <w:bCs/>
                <w:sz w:val="28"/>
                <w:szCs w:val="28"/>
                <w:lang w:val="uk-UA"/>
              </w:rPr>
            </w:pPr>
            <w:r w:rsidRPr="006368D0">
              <w:rPr>
                <w:rFonts w:ascii="Times New Roman" w:eastAsia="Times New Roman" w:hAnsi="Times New Roman"/>
                <w:sz w:val="28"/>
                <w:szCs w:val="28"/>
                <w:lang w:val="uk-UA" w:eastAsia="uk-UA"/>
              </w:rPr>
              <w:t xml:space="preserve">69.3.3. </w:t>
            </w:r>
            <w:r w:rsidR="00482E28" w:rsidRPr="006368D0">
              <w:rPr>
                <w:rFonts w:ascii="Times New Roman" w:eastAsia="Times New Roman" w:hAnsi="Times New Roman"/>
                <w:sz w:val="28"/>
                <w:szCs w:val="28"/>
                <w:lang w:val="uk-UA" w:eastAsia="uk-UA"/>
              </w:rPr>
              <w:t>У разі прийняття органами місцевого самоврядування відповідних рішень сплачують:</w:t>
            </w:r>
          </w:p>
          <w:p w14:paraId="245807DC" w14:textId="726DBD10" w:rsidR="00D02EFA" w:rsidRPr="006368D0" w:rsidRDefault="00D02EFA" w:rsidP="00BC6D45">
            <w:pPr>
              <w:spacing w:after="0" w:line="240" w:lineRule="auto"/>
              <w:ind w:firstLine="273"/>
              <w:jc w:val="both"/>
              <w:rPr>
                <w:rFonts w:ascii="Times New Roman" w:eastAsia="Times New Roman" w:hAnsi="Times New Roman"/>
                <w:bCs/>
                <w:sz w:val="28"/>
                <w:szCs w:val="28"/>
                <w:lang w:val="uk-UA"/>
              </w:rPr>
            </w:pPr>
            <w:r w:rsidRPr="006368D0">
              <w:rPr>
                <w:rFonts w:ascii="Times New Roman" w:eastAsia="Times New Roman" w:hAnsi="Times New Roman"/>
                <w:bCs/>
                <w:sz w:val="28"/>
                <w:szCs w:val="28"/>
                <w:lang w:val="uk-UA"/>
              </w:rPr>
              <w:t>земельн</w:t>
            </w:r>
            <w:r w:rsidR="00482E28" w:rsidRPr="006368D0">
              <w:rPr>
                <w:rFonts w:ascii="Times New Roman" w:eastAsia="Times New Roman" w:hAnsi="Times New Roman"/>
                <w:bCs/>
                <w:sz w:val="28"/>
                <w:szCs w:val="28"/>
                <w:lang w:val="uk-UA"/>
              </w:rPr>
              <w:t>ий</w:t>
            </w:r>
            <w:r w:rsidRPr="006368D0">
              <w:rPr>
                <w:rFonts w:ascii="Times New Roman" w:eastAsia="Times New Roman" w:hAnsi="Times New Roman"/>
                <w:bCs/>
                <w:sz w:val="28"/>
                <w:szCs w:val="28"/>
                <w:lang w:val="uk-UA"/>
              </w:rPr>
              <w:t xml:space="preserve"> подат</w:t>
            </w:r>
            <w:r w:rsidR="00482E28" w:rsidRPr="006368D0">
              <w:rPr>
                <w:rFonts w:ascii="Times New Roman" w:eastAsia="Times New Roman" w:hAnsi="Times New Roman"/>
                <w:bCs/>
                <w:sz w:val="28"/>
                <w:szCs w:val="28"/>
                <w:lang w:val="uk-UA"/>
              </w:rPr>
              <w:t>ок</w:t>
            </w:r>
            <w:r w:rsidRPr="006368D0">
              <w:rPr>
                <w:rFonts w:ascii="Times New Roman" w:eastAsia="Times New Roman" w:hAnsi="Times New Roman"/>
                <w:bCs/>
                <w:sz w:val="28"/>
                <w:szCs w:val="28"/>
                <w:lang w:val="uk-UA"/>
              </w:rPr>
              <w:t xml:space="preserve"> в розмірі, не м</w:t>
            </w:r>
            <w:r w:rsidR="00837C80" w:rsidRPr="006368D0">
              <w:rPr>
                <w:rFonts w:ascii="Times New Roman" w:eastAsia="Times New Roman" w:hAnsi="Times New Roman"/>
                <w:bCs/>
                <w:sz w:val="28"/>
                <w:szCs w:val="28"/>
                <w:lang w:val="uk-UA"/>
              </w:rPr>
              <w:t>еншому ніж 50% розміру податку,</w:t>
            </w:r>
            <w:r w:rsidRPr="006368D0">
              <w:rPr>
                <w:rFonts w:ascii="Times New Roman" w:eastAsia="Times New Roman" w:hAnsi="Times New Roman"/>
                <w:bCs/>
                <w:sz w:val="28"/>
                <w:szCs w:val="28"/>
                <w:lang w:val="uk-UA"/>
              </w:rPr>
              <w:t xml:space="preserve"> обчисленого відповідно до статей 274 і 277 цього Кодексу;</w:t>
            </w:r>
          </w:p>
          <w:p w14:paraId="145B34FE" w14:textId="33460C47" w:rsidR="00D02EFA" w:rsidRPr="006368D0" w:rsidRDefault="00D02EFA" w:rsidP="00BC6D45">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bCs/>
                <w:sz w:val="28"/>
                <w:szCs w:val="28"/>
                <w:lang w:val="uk-UA"/>
              </w:rPr>
              <w:t>оренд</w:t>
            </w:r>
            <w:r w:rsidR="00482E28" w:rsidRPr="006368D0">
              <w:rPr>
                <w:rFonts w:ascii="Times New Roman" w:eastAsia="Times New Roman" w:hAnsi="Times New Roman"/>
                <w:bCs/>
                <w:sz w:val="28"/>
                <w:szCs w:val="28"/>
                <w:lang w:val="uk-UA"/>
              </w:rPr>
              <w:t>ну</w:t>
            </w:r>
            <w:r w:rsidRPr="006368D0">
              <w:rPr>
                <w:rFonts w:ascii="Times New Roman" w:eastAsia="Times New Roman" w:hAnsi="Times New Roman"/>
                <w:bCs/>
                <w:sz w:val="28"/>
                <w:szCs w:val="28"/>
                <w:lang w:val="uk-UA"/>
              </w:rPr>
              <w:t xml:space="preserve"> плат</w:t>
            </w:r>
            <w:r w:rsidR="00482E28" w:rsidRPr="006368D0">
              <w:rPr>
                <w:rFonts w:ascii="Times New Roman" w:eastAsia="Times New Roman" w:hAnsi="Times New Roman"/>
                <w:bCs/>
                <w:sz w:val="28"/>
                <w:szCs w:val="28"/>
                <w:lang w:val="uk-UA"/>
              </w:rPr>
              <w:t>у</w:t>
            </w:r>
            <w:r w:rsidRPr="006368D0">
              <w:rPr>
                <w:rFonts w:ascii="Times New Roman" w:eastAsia="Times New Roman" w:hAnsi="Times New Roman"/>
                <w:bCs/>
                <w:sz w:val="28"/>
                <w:szCs w:val="28"/>
                <w:lang w:val="uk-UA"/>
              </w:rPr>
              <w:t xml:space="preserve"> за землі державної та комунальної власності у розмірі, не меншому ніж 50% мінімального розміру орендної </w:t>
            </w:r>
            <w:r w:rsidRPr="006368D0">
              <w:rPr>
                <w:rFonts w:ascii="Times New Roman" w:eastAsia="Times New Roman" w:hAnsi="Times New Roman"/>
                <w:bCs/>
                <w:sz w:val="28"/>
                <w:szCs w:val="28"/>
                <w:lang w:val="uk-UA"/>
              </w:rPr>
              <w:lastRenderedPageBreak/>
              <w:t>плати, обчисленої відповідно до пункту 288.5 статті 288 цього Кодексу.</w:t>
            </w:r>
          </w:p>
          <w:p w14:paraId="6BB90E14" w14:textId="77777777" w:rsidR="00F07687" w:rsidRPr="006368D0" w:rsidRDefault="00F07687" w:rsidP="00463275">
            <w:pPr>
              <w:spacing w:after="0" w:line="240" w:lineRule="auto"/>
              <w:ind w:firstLine="273"/>
              <w:jc w:val="both"/>
              <w:rPr>
                <w:rFonts w:ascii="Times New Roman" w:eastAsia="Times New Roman" w:hAnsi="Times New Roman"/>
                <w:sz w:val="28"/>
                <w:szCs w:val="28"/>
                <w:lang w:val="uk-UA" w:eastAsia="uk-UA"/>
              </w:rPr>
            </w:pPr>
            <w:r w:rsidRPr="006368D0">
              <w:rPr>
                <w:rFonts w:ascii="Times New Roman" w:eastAsia="Times New Roman" w:hAnsi="Times New Roman"/>
                <w:sz w:val="28"/>
                <w:szCs w:val="28"/>
                <w:lang w:val="uk-UA" w:eastAsia="uk-UA"/>
              </w:rPr>
              <w:t xml:space="preserve">При цьому, якщо платник плати за землю у будь-якому податковому (звітному) періоді не відповідає хоча б одному критерію, зазначеному у цьому пункті, то такий платник плати за землю зобов’язаний починаючи з першого числа першого місяця податкового (звітного) періоду, в якому відбулась така невідповідність, нараховувати та сплачувати плату за землю у загальному порядку за ставками, встановленими відповідно до статей 274, 277 і 288 цього Кодексу. </w:t>
            </w:r>
          </w:p>
          <w:p w14:paraId="3FFBB6D7" w14:textId="7C74AFF7" w:rsidR="005B109C" w:rsidRPr="006368D0" w:rsidRDefault="00F07687" w:rsidP="00CC63F5">
            <w:pPr>
              <w:spacing w:after="0" w:line="240" w:lineRule="auto"/>
              <w:ind w:firstLine="273"/>
              <w:jc w:val="both"/>
              <w:rPr>
                <w:rFonts w:ascii="Times New Roman" w:eastAsia="Times New Roman" w:hAnsi="Times New Roman"/>
                <w:sz w:val="28"/>
                <w:szCs w:val="28"/>
                <w:lang w:val="uk-UA"/>
              </w:rPr>
            </w:pPr>
            <w:r w:rsidRPr="006368D0">
              <w:rPr>
                <w:rFonts w:ascii="Times New Roman" w:eastAsia="Times New Roman" w:hAnsi="Times New Roman"/>
                <w:sz w:val="28"/>
                <w:szCs w:val="28"/>
                <w:lang w:val="uk-UA" w:eastAsia="uk-UA"/>
              </w:rPr>
              <w:t>Якщо земельні ділянки, які знаходяться у власності та/або користуванні суб’єктів господарювання, визначених відповідно до норм цього пункту, та/або окремі будівлі, споруди або їх частини, що знаходяться на цих земельних ділянках, надаються в оренду (найм, позичку) іншим фізичним та юридичним особам, плата за землю за такі земельні ділянки та земельні ділянки під такими будівлями (їх частинами) сплачується на загальни</w:t>
            </w:r>
            <w:r w:rsidR="00780915" w:rsidRPr="006368D0">
              <w:rPr>
                <w:rFonts w:ascii="Times New Roman" w:eastAsia="Times New Roman" w:hAnsi="Times New Roman"/>
                <w:sz w:val="28"/>
                <w:szCs w:val="28"/>
                <w:lang w:val="uk-UA" w:eastAsia="uk-UA"/>
              </w:rPr>
              <w:t>х підставах</w:t>
            </w:r>
            <w:r w:rsidRPr="006368D0">
              <w:rPr>
                <w:rFonts w:ascii="Times New Roman" w:eastAsia="Times New Roman" w:hAnsi="Times New Roman"/>
                <w:sz w:val="28"/>
                <w:szCs w:val="28"/>
                <w:lang w:val="uk-UA" w:eastAsia="uk-UA"/>
              </w:rPr>
              <w:t>.</w:t>
            </w:r>
          </w:p>
        </w:tc>
      </w:tr>
    </w:tbl>
    <w:p w14:paraId="1E7ACC3A" w14:textId="77777777" w:rsidR="00CC63F5" w:rsidRDefault="00CC63F5" w:rsidP="00463275">
      <w:pPr>
        <w:spacing w:after="0" w:line="240" w:lineRule="auto"/>
        <w:rPr>
          <w:rFonts w:ascii="Times New Roman" w:hAnsi="Times New Roman"/>
          <w:b/>
          <w:sz w:val="28"/>
          <w:szCs w:val="28"/>
          <w:lang w:val="uk-UA" w:eastAsia="uk-UA"/>
        </w:rPr>
      </w:pPr>
      <w:bookmarkStart w:id="2" w:name="n3248"/>
      <w:bookmarkStart w:id="3" w:name="n3249"/>
      <w:bookmarkStart w:id="4" w:name="n3250"/>
      <w:bookmarkStart w:id="5" w:name="n3251"/>
      <w:bookmarkEnd w:id="2"/>
      <w:bookmarkEnd w:id="3"/>
      <w:bookmarkEnd w:id="4"/>
      <w:bookmarkEnd w:id="5"/>
    </w:p>
    <w:p w14:paraId="279A1CB9" w14:textId="464D60D4" w:rsidR="00703053" w:rsidRPr="00463275" w:rsidRDefault="00AF3E7C" w:rsidP="00463275">
      <w:pPr>
        <w:spacing w:after="0" w:line="240" w:lineRule="auto"/>
        <w:rPr>
          <w:rFonts w:ascii="Times New Roman" w:hAnsi="Times New Roman"/>
          <w:sz w:val="28"/>
          <w:szCs w:val="28"/>
          <w:lang w:val="uk-UA"/>
        </w:rPr>
      </w:pPr>
      <w:r w:rsidRPr="00463275">
        <w:rPr>
          <w:rFonts w:ascii="Times New Roman" w:hAnsi="Times New Roman"/>
          <w:b/>
          <w:sz w:val="28"/>
          <w:szCs w:val="28"/>
          <w:lang w:val="uk-UA" w:eastAsia="uk-UA"/>
        </w:rPr>
        <w:t>Народн</w:t>
      </w:r>
      <w:r w:rsidR="00AF275E" w:rsidRPr="00463275">
        <w:rPr>
          <w:rFonts w:ascii="Times New Roman" w:hAnsi="Times New Roman"/>
          <w:b/>
          <w:sz w:val="28"/>
          <w:szCs w:val="28"/>
          <w:lang w:val="uk-UA" w:eastAsia="uk-UA"/>
        </w:rPr>
        <w:t xml:space="preserve">і депутати </w:t>
      </w:r>
      <w:r w:rsidRPr="00463275">
        <w:rPr>
          <w:rFonts w:ascii="Times New Roman" w:hAnsi="Times New Roman"/>
          <w:b/>
          <w:sz w:val="28"/>
          <w:szCs w:val="28"/>
          <w:lang w:val="uk-UA" w:eastAsia="uk-UA"/>
        </w:rPr>
        <w:t>України</w:t>
      </w:r>
    </w:p>
    <w:sectPr w:rsidR="00703053" w:rsidRPr="00463275" w:rsidSect="00C115C7">
      <w:headerReference w:type="default" r:id="rId11"/>
      <w:pgSz w:w="16838" w:h="11906" w:orient="landscape"/>
      <w:pgMar w:top="1701" w:right="1134" w:bottom="851"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98B38A" w16cid:durableId="255B2BF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E8181" w14:textId="77777777" w:rsidR="00004BBE" w:rsidRDefault="00004BBE">
      <w:pPr>
        <w:spacing w:after="0" w:line="240" w:lineRule="auto"/>
      </w:pPr>
      <w:r>
        <w:separator/>
      </w:r>
    </w:p>
  </w:endnote>
  <w:endnote w:type="continuationSeparator" w:id="0">
    <w:p w14:paraId="510EAB06" w14:textId="77777777" w:rsidR="00004BBE" w:rsidRDefault="00004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072503" w14:textId="77777777" w:rsidR="00004BBE" w:rsidRDefault="00004BBE">
      <w:pPr>
        <w:spacing w:after="0" w:line="240" w:lineRule="auto"/>
      </w:pPr>
      <w:r>
        <w:separator/>
      </w:r>
    </w:p>
  </w:footnote>
  <w:footnote w:type="continuationSeparator" w:id="0">
    <w:p w14:paraId="5827369B" w14:textId="77777777" w:rsidR="00004BBE" w:rsidRDefault="00004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685D9" w14:textId="6D61C132" w:rsidR="0064371E" w:rsidRPr="00E42893" w:rsidRDefault="0064371E">
    <w:pPr>
      <w:pStyle w:val="a7"/>
      <w:jc w:val="center"/>
      <w:rPr>
        <w:rFonts w:ascii="Times New Roman" w:hAnsi="Times New Roman"/>
        <w:sz w:val="24"/>
        <w:szCs w:val="24"/>
      </w:rPr>
    </w:pPr>
    <w:r w:rsidRPr="00E42893">
      <w:rPr>
        <w:rFonts w:ascii="Times New Roman" w:hAnsi="Times New Roman"/>
        <w:sz w:val="24"/>
        <w:szCs w:val="24"/>
      </w:rPr>
      <w:fldChar w:fldCharType="begin"/>
    </w:r>
    <w:r w:rsidRPr="00E42893">
      <w:rPr>
        <w:rFonts w:ascii="Times New Roman" w:hAnsi="Times New Roman"/>
        <w:sz w:val="24"/>
        <w:szCs w:val="24"/>
      </w:rPr>
      <w:instrText>PAGE   \* MERGEFORMAT</w:instrText>
    </w:r>
    <w:r w:rsidRPr="00E42893">
      <w:rPr>
        <w:rFonts w:ascii="Times New Roman" w:hAnsi="Times New Roman"/>
        <w:sz w:val="24"/>
        <w:szCs w:val="24"/>
      </w:rPr>
      <w:fldChar w:fldCharType="separate"/>
    </w:r>
    <w:r w:rsidR="00BC7EA4" w:rsidRPr="00BC7EA4">
      <w:rPr>
        <w:rFonts w:ascii="Times New Roman" w:hAnsi="Times New Roman"/>
        <w:noProof/>
        <w:sz w:val="24"/>
        <w:szCs w:val="24"/>
        <w:lang w:val="uk-UA"/>
      </w:rPr>
      <w:t>2</w:t>
    </w:r>
    <w:r w:rsidRPr="00E42893">
      <w:rPr>
        <w:rFonts w:ascii="Times New Roman" w:hAnsi="Times New Roman"/>
        <w:sz w:val="24"/>
        <w:szCs w:val="24"/>
      </w:rPr>
      <w:fldChar w:fldCharType="end"/>
    </w:r>
  </w:p>
  <w:p w14:paraId="3259955F" w14:textId="77777777" w:rsidR="0064371E" w:rsidRDefault="0064371E">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C17"/>
    <w:rsid w:val="00004BBE"/>
    <w:rsid w:val="000062E3"/>
    <w:rsid w:val="00023922"/>
    <w:rsid w:val="00024FD8"/>
    <w:rsid w:val="00032948"/>
    <w:rsid w:val="0003389E"/>
    <w:rsid w:val="00095779"/>
    <w:rsid w:val="000B500D"/>
    <w:rsid w:val="000D4061"/>
    <w:rsid w:val="000E262A"/>
    <w:rsid w:val="000E340F"/>
    <w:rsid w:val="000E51BD"/>
    <w:rsid w:val="000E6417"/>
    <w:rsid w:val="000F55BE"/>
    <w:rsid w:val="001038DE"/>
    <w:rsid w:val="00107092"/>
    <w:rsid w:val="0011435A"/>
    <w:rsid w:val="0012039C"/>
    <w:rsid w:val="00125737"/>
    <w:rsid w:val="0016457C"/>
    <w:rsid w:val="00176A82"/>
    <w:rsid w:val="00190FAB"/>
    <w:rsid w:val="001A2963"/>
    <w:rsid w:val="001A6C54"/>
    <w:rsid w:val="001D5EB1"/>
    <w:rsid w:val="001E79FA"/>
    <w:rsid w:val="00220B59"/>
    <w:rsid w:val="00225C68"/>
    <w:rsid w:val="00226CCD"/>
    <w:rsid w:val="00227946"/>
    <w:rsid w:val="002351B1"/>
    <w:rsid w:val="00235CDE"/>
    <w:rsid w:val="002912AC"/>
    <w:rsid w:val="002C0A75"/>
    <w:rsid w:val="002D2C49"/>
    <w:rsid w:val="002D5662"/>
    <w:rsid w:val="002E29E5"/>
    <w:rsid w:val="002F3031"/>
    <w:rsid w:val="0030152F"/>
    <w:rsid w:val="00301E68"/>
    <w:rsid w:val="003269A1"/>
    <w:rsid w:val="0033070C"/>
    <w:rsid w:val="0033357A"/>
    <w:rsid w:val="0033558E"/>
    <w:rsid w:val="00344C4A"/>
    <w:rsid w:val="00351AF5"/>
    <w:rsid w:val="003624EE"/>
    <w:rsid w:val="00370375"/>
    <w:rsid w:val="00371903"/>
    <w:rsid w:val="00391B93"/>
    <w:rsid w:val="003A1374"/>
    <w:rsid w:val="003B23D6"/>
    <w:rsid w:val="003C29A1"/>
    <w:rsid w:val="003D1A40"/>
    <w:rsid w:val="003D1AC0"/>
    <w:rsid w:val="003D6563"/>
    <w:rsid w:val="003E15CC"/>
    <w:rsid w:val="003F55D6"/>
    <w:rsid w:val="00401992"/>
    <w:rsid w:val="00402056"/>
    <w:rsid w:val="00411141"/>
    <w:rsid w:val="00421FFD"/>
    <w:rsid w:val="0042376C"/>
    <w:rsid w:val="00426E4E"/>
    <w:rsid w:val="00434853"/>
    <w:rsid w:val="00436BE4"/>
    <w:rsid w:val="0043764D"/>
    <w:rsid w:val="00450FF7"/>
    <w:rsid w:val="00463275"/>
    <w:rsid w:val="00466710"/>
    <w:rsid w:val="00467D33"/>
    <w:rsid w:val="004767BD"/>
    <w:rsid w:val="00477F98"/>
    <w:rsid w:val="00482E28"/>
    <w:rsid w:val="00483861"/>
    <w:rsid w:val="004840A2"/>
    <w:rsid w:val="0049741E"/>
    <w:rsid w:val="004A4503"/>
    <w:rsid w:val="004A7125"/>
    <w:rsid w:val="004C425B"/>
    <w:rsid w:val="004D0A27"/>
    <w:rsid w:val="004E770A"/>
    <w:rsid w:val="00532070"/>
    <w:rsid w:val="00532489"/>
    <w:rsid w:val="0053378C"/>
    <w:rsid w:val="0055661D"/>
    <w:rsid w:val="0056350C"/>
    <w:rsid w:val="005747BB"/>
    <w:rsid w:val="00591044"/>
    <w:rsid w:val="005917CA"/>
    <w:rsid w:val="005928F6"/>
    <w:rsid w:val="00594562"/>
    <w:rsid w:val="005A176C"/>
    <w:rsid w:val="005B109C"/>
    <w:rsid w:val="005C3259"/>
    <w:rsid w:val="005E0B89"/>
    <w:rsid w:val="005E1BC4"/>
    <w:rsid w:val="005E408C"/>
    <w:rsid w:val="005E70D1"/>
    <w:rsid w:val="006032E0"/>
    <w:rsid w:val="00613AED"/>
    <w:rsid w:val="00633781"/>
    <w:rsid w:val="00635E42"/>
    <w:rsid w:val="006368D0"/>
    <w:rsid w:val="0064371E"/>
    <w:rsid w:val="0064785B"/>
    <w:rsid w:val="00647D19"/>
    <w:rsid w:val="006503FD"/>
    <w:rsid w:val="006579A8"/>
    <w:rsid w:val="00663449"/>
    <w:rsid w:val="006643B5"/>
    <w:rsid w:val="006937B7"/>
    <w:rsid w:val="00696532"/>
    <w:rsid w:val="006A17B1"/>
    <w:rsid w:val="006C10A2"/>
    <w:rsid w:val="006D3541"/>
    <w:rsid w:val="006D714C"/>
    <w:rsid w:val="006E5F45"/>
    <w:rsid w:val="006E6541"/>
    <w:rsid w:val="006E6E39"/>
    <w:rsid w:val="00703053"/>
    <w:rsid w:val="007238D1"/>
    <w:rsid w:val="007371E8"/>
    <w:rsid w:val="007512D1"/>
    <w:rsid w:val="007735D0"/>
    <w:rsid w:val="00774655"/>
    <w:rsid w:val="00776C57"/>
    <w:rsid w:val="00780915"/>
    <w:rsid w:val="00782E8C"/>
    <w:rsid w:val="00787F7B"/>
    <w:rsid w:val="00794360"/>
    <w:rsid w:val="007A6116"/>
    <w:rsid w:val="007B1B11"/>
    <w:rsid w:val="007B2AC3"/>
    <w:rsid w:val="007B57CB"/>
    <w:rsid w:val="007B5F76"/>
    <w:rsid w:val="00802B40"/>
    <w:rsid w:val="00807A6E"/>
    <w:rsid w:val="00810266"/>
    <w:rsid w:val="00811217"/>
    <w:rsid w:val="00813D69"/>
    <w:rsid w:val="00814AC7"/>
    <w:rsid w:val="00815F3F"/>
    <w:rsid w:val="0082392E"/>
    <w:rsid w:val="00830A55"/>
    <w:rsid w:val="00837C80"/>
    <w:rsid w:val="00844982"/>
    <w:rsid w:val="00855093"/>
    <w:rsid w:val="00856151"/>
    <w:rsid w:val="00863152"/>
    <w:rsid w:val="00876A58"/>
    <w:rsid w:val="00890206"/>
    <w:rsid w:val="008A1FE1"/>
    <w:rsid w:val="008B20BC"/>
    <w:rsid w:val="008B2E9E"/>
    <w:rsid w:val="008B5468"/>
    <w:rsid w:val="008C2320"/>
    <w:rsid w:val="008C574F"/>
    <w:rsid w:val="008E5AFB"/>
    <w:rsid w:val="008F456E"/>
    <w:rsid w:val="00957E47"/>
    <w:rsid w:val="00964616"/>
    <w:rsid w:val="009745AB"/>
    <w:rsid w:val="009A0B38"/>
    <w:rsid w:val="009A1ABE"/>
    <w:rsid w:val="009A534C"/>
    <w:rsid w:val="009B2A25"/>
    <w:rsid w:val="009D76FB"/>
    <w:rsid w:val="009E3F2E"/>
    <w:rsid w:val="00A26003"/>
    <w:rsid w:val="00A26F6F"/>
    <w:rsid w:val="00A30C21"/>
    <w:rsid w:val="00A44CCF"/>
    <w:rsid w:val="00A61E43"/>
    <w:rsid w:val="00A7367E"/>
    <w:rsid w:val="00A741F7"/>
    <w:rsid w:val="00A76B8B"/>
    <w:rsid w:val="00A838AE"/>
    <w:rsid w:val="00AA1192"/>
    <w:rsid w:val="00AA6034"/>
    <w:rsid w:val="00AB5216"/>
    <w:rsid w:val="00AE1F83"/>
    <w:rsid w:val="00AE4E49"/>
    <w:rsid w:val="00AF275E"/>
    <w:rsid w:val="00AF3E7C"/>
    <w:rsid w:val="00AF7294"/>
    <w:rsid w:val="00B10113"/>
    <w:rsid w:val="00B1507C"/>
    <w:rsid w:val="00B322C6"/>
    <w:rsid w:val="00B33537"/>
    <w:rsid w:val="00B53F95"/>
    <w:rsid w:val="00B62DC2"/>
    <w:rsid w:val="00B93F00"/>
    <w:rsid w:val="00B96FB9"/>
    <w:rsid w:val="00B97C17"/>
    <w:rsid w:val="00BB375F"/>
    <w:rsid w:val="00BC28A3"/>
    <w:rsid w:val="00BC3B47"/>
    <w:rsid w:val="00BC43DE"/>
    <w:rsid w:val="00BC543C"/>
    <w:rsid w:val="00BC6D45"/>
    <w:rsid w:val="00BC7EA4"/>
    <w:rsid w:val="00BD6DB1"/>
    <w:rsid w:val="00BF2CBF"/>
    <w:rsid w:val="00BF6314"/>
    <w:rsid w:val="00C05E1F"/>
    <w:rsid w:val="00C115C7"/>
    <w:rsid w:val="00C12663"/>
    <w:rsid w:val="00C1328F"/>
    <w:rsid w:val="00C317EF"/>
    <w:rsid w:val="00C45C5D"/>
    <w:rsid w:val="00C67FD5"/>
    <w:rsid w:val="00C73CCD"/>
    <w:rsid w:val="00C84FF6"/>
    <w:rsid w:val="00CB1180"/>
    <w:rsid w:val="00CC1B58"/>
    <w:rsid w:val="00CC63F5"/>
    <w:rsid w:val="00CC64D9"/>
    <w:rsid w:val="00CD1D4A"/>
    <w:rsid w:val="00CD3E33"/>
    <w:rsid w:val="00CE218B"/>
    <w:rsid w:val="00CE59DE"/>
    <w:rsid w:val="00CF6DB1"/>
    <w:rsid w:val="00D029E1"/>
    <w:rsid w:val="00D02EFA"/>
    <w:rsid w:val="00D204AE"/>
    <w:rsid w:val="00D5517D"/>
    <w:rsid w:val="00D55EC0"/>
    <w:rsid w:val="00D65183"/>
    <w:rsid w:val="00D80AC8"/>
    <w:rsid w:val="00D8260D"/>
    <w:rsid w:val="00D87A1B"/>
    <w:rsid w:val="00D87AAE"/>
    <w:rsid w:val="00D91416"/>
    <w:rsid w:val="00DA017E"/>
    <w:rsid w:val="00DA4645"/>
    <w:rsid w:val="00DC0919"/>
    <w:rsid w:val="00DC2215"/>
    <w:rsid w:val="00DC404C"/>
    <w:rsid w:val="00DD5F80"/>
    <w:rsid w:val="00DE3557"/>
    <w:rsid w:val="00E26B95"/>
    <w:rsid w:val="00E3480F"/>
    <w:rsid w:val="00E42893"/>
    <w:rsid w:val="00E54561"/>
    <w:rsid w:val="00E55183"/>
    <w:rsid w:val="00E57181"/>
    <w:rsid w:val="00E74ECB"/>
    <w:rsid w:val="00E75175"/>
    <w:rsid w:val="00E80F23"/>
    <w:rsid w:val="00E83165"/>
    <w:rsid w:val="00EA0FBF"/>
    <w:rsid w:val="00EB2D64"/>
    <w:rsid w:val="00EE34C2"/>
    <w:rsid w:val="00EE41D2"/>
    <w:rsid w:val="00F01D5A"/>
    <w:rsid w:val="00F07687"/>
    <w:rsid w:val="00F203DF"/>
    <w:rsid w:val="00F231F2"/>
    <w:rsid w:val="00F27931"/>
    <w:rsid w:val="00F42B48"/>
    <w:rsid w:val="00F56709"/>
    <w:rsid w:val="00F5691F"/>
    <w:rsid w:val="00F63D9D"/>
    <w:rsid w:val="00F7091D"/>
    <w:rsid w:val="00F83716"/>
    <w:rsid w:val="00FA14CA"/>
    <w:rsid w:val="00FA2A9C"/>
    <w:rsid w:val="00FA7D28"/>
    <w:rsid w:val="00FB3519"/>
    <w:rsid w:val="00FC1BA2"/>
    <w:rsid w:val="00FE1709"/>
    <w:rsid w:val="00FE3A50"/>
    <w:rsid w:val="00FE3B91"/>
    <w:rsid w:val="00FF39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33A39B"/>
  <w14:defaultImageDpi w14:val="0"/>
  <w15:docId w15:val="{C0ABFD0D-792C-4410-B2B2-F6D940FE3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5183"/>
    <w:pPr>
      <w:spacing w:after="200" w:line="276" w:lineRule="auto"/>
    </w:pPr>
    <w:rPr>
      <w:rFonts w:eastAsiaTheme="minorEastAsia"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B97C17"/>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3">
    <w:name w:val="Title"/>
    <w:basedOn w:val="a"/>
    <w:link w:val="a4"/>
    <w:uiPriority w:val="10"/>
    <w:qFormat/>
    <w:rsid w:val="00B97C17"/>
    <w:pPr>
      <w:autoSpaceDE w:val="0"/>
      <w:autoSpaceDN w:val="0"/>
      <w:spacing w:after="0" w:line="240" w:lineRule="auto"/>
      <w:jc w:val="center"/>
    </w:pPr>
    <w:rPr>
      <w:rFonts w:ascii="Cambria" w:eastAsia="Times New Roman" w:hAnsi="Cambria"/>
      <w:b/>
      <w:bCs/>
      <w:kern w:val="28"/>
      <w:sz w:val="32"/>
      <w:szCs w:val="32"/>
      <w:lang w:val="uk-UA" w:eastAsia="uk-UA"/>
    </w:rPr>
  </w:style>
  <w:style w:type="character" w:customStyle="1" w:styleId="a4">
    <w:name w:val="Назва Знак"/>
    <w:basedOn w:val="a0"/>
    <w:link w:val="a3"/>
    <w:uiPriority w:val="99"/>
    <w:locked/>
    <w:rsid w:val="00B97C17"/>
    <w:rPr>
      <w:rFonts w:ascii="Cambria" w:hAnsi="Cambria" w:cs="Times New Roman"/>
      <w:b/>
      <w:bCs/>
      <w:kern w:val="28"/>
      <w:sz w:val="32"/>
      <w:szCs w:val="32"/>
      <w:lang w:val="x-none" w:eastAsia="uk-UA"/>
    </w:rPr>
  </w:style>
  <w:style w:type="character" w:customStyle="1" w:styleId="rvts9">
    <w:name w:val="rvts9"/>
    <w:basedOn w:val="a0"/>
    <w:rsid w:val="00B97C17"/>
    <w:rPr>
      <w:rFonts w:cs="Times New Roman"/>
    </w:rPr>
  </w:style>
  <w:style w:type="paragraph" w:customStyle="1" w:styleId="rvps7">
    <w:name w:val="rvps7"/>
    <w:basedOn w:val="a"/>
    <w:rsid w:val="00B97C17"/>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5">
    <w:name w:val="Hyperlink"/>
    <w:basedOn w:val="a0"/>
    <w:uiPriority w:val="99"/>
    <w:unhideWhenUsed/>
    <w:rsid w:val="00B97C17"/>
    <w:rPr>
      <w:rFonts w:cs="Times New Roman"/>
      <w:color w:val="0000FF"/>
      <w:u w:val="single"/>
    </w:rPr>
  </w:style>
  <w:style w:type="paragraph" w:customStyle="1" w:styleId="a6">
    <w:name w:val="Нормальний текст"/>
    <w:basedOn w:val="a"/>
    <w:uiPriority w:val="99"/>
    <w:qFormat/>
    <w:rsid w:val="00B97C17"/>
    <w:pPr>
      <w:spacing w:before="120" w:after="0" w:line="240" w:lineRule="auto"/>
      <w:ind w:firstLine="567"/>
      <w:jc w:val="both"/>
    </w:pPr>
    <w:rPr>
      <w:rFonts w:ascii="Antiqua" w:eastAsia="Times New Roman" w:hAnsi="Antiqua"/>
      <w:sz w:val="26"/>
      <w:szCs w:val="20"/>
      <w:lang w:val="uk-UA"/>
    </w:rPr>
  </w:style>
  <w:style w:type="paragraph" w:styleId="a7">
    <w:name w:val="header"/>
    <w:basedOn w:val="a"/>
    <w:link w:val="a8"/>
    <w:uiPriority w:val="99"/>
    <w:unhideWhenUsed/>
    <w:rsid w:val="00B97C17"/>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B97C17"/>
    <w:rPr>
      <w:rFonts w:eastAsiaTheme="minorEastAsia" w:cs="Times New Roman"/>
      <w:lang w:val="ru-RU" w:eastAsia="ru-RU"/>
    </w:rPr>
  </w:style>
  <w:style w:type="paragraph" w:styleId="a9">
    <w:name w:val="annotation text"/>
    <w:basedOn w:val="a"/>
    <w:link w:val="aa"/>
    <w:uiPriority w:val="99"/>
    <w:semiHidden/>
    <w:unhideWhenUsed/>
    <w:rsid w:val="00B97C17"/>
    <w:pPr>
      <w:spacing w:line="240" w:lineRule="auto"/>
    </w:pPr>
    <w:rPr>
      <w:sz w:val="20"/>
      <w:szCs w:val="20"/>
    </w:rPr>
  </w:style>
  <w:style w:type="character" w:customStyle="1" w:styleId="aa">
    <w:name w:val="Текст примітки Знак"/>
    <w:basedOn w:val="a0"/>
    <w:link w:val="a9"/>
    <w:uiPriority w:val="99"/>
    <w:semiHidden/>
    <w:locked/>
    <w:rsid w:val="00B97C17"/>
    <w:rPr>
      <w:rFonts w:eastAsiaTheme="minorEastAsia" w:cs="Times New Roman"/>
      <w:sz w:val="20"/>
      <w:szCs w:val="20"/>
      <w:lang w:val="ru-RU" w:eastAsia="ru-RU"/>
    </w:rPr>
  </w:style>
  <w:style w:type="character" w:styleId="ab">
    <w:name w:val="annotation reference"/>
    <w:basedOn w:val="a0"/>
    <w:uiPriority w:val="99"/>
    <w:semiHidden/>
    <w:unhideWhenUsed/>
    <w:rsid w:val="00B97C17"/>
    <w:rPr>
      <w:rFonts w:cs="Times New Roman"/>
      <w:sz w:val="16"/>
      <w:szCs w:val="16"/>
    </w:rPr>
  </w:style>
  <w:style w:type="paragraph" w:styleId="ac">
    <w:name w:val="annotation subject"/>
    <w:basedOn w:val="a9"/>
    <w:next w:val="a9"/>
    <w:link w:val="ad"/>
    <w:uiPriority w:val="99"/>
    <w:semiHidden/>
    <w:unhideWhenUsed/>
    <w:rsid w:val="002912AC"/>
    <w:rPr>
      <w:b/>
      <w:bCs/>
    </w:rPr>
  </w:style>
  <w:style w:type="character" w:customStyle="1" w:styleId="ad">
    <w:name w:val="Тема примітки Знак"/>
    <w:basedOn w:val="aa"/>
    <w:link w:val="ac"/>
    <w:uiPriority w:val="99"/>
    <w:semiHidden/>
    <w:locked/>
    <w:rsid w:val="002912AC"/>
    <w:rPr>
      <w:rFonts w:eastAsiaTheme="minorEastAsia" w:cs="Times New Roman"/>
      <w:b/>
      <w:bCs/>
      <w:sz w:val="20"/>
      <w:szCs w:val="20"/>
      <w:lang w:val="ru-RU" w:eastAsia="ru-RU"/>
    </w:rPr>
  </w:style>
  <w:style w:type="paragraph" w:styleId="ae">
    <w:name w:val="Balloon Text"/>
    <w:basedOn w:val="a"/>
    <w:link w:val="af"/>
    <w:uiPriority w:val="99"/>
    <w:semiHidden/>
    <w:unhideWhenUsed/>
    <w:rsid w:val="00B97C17"/>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locked/>
    <w:rsid w:val="00B97C17"/>
    <w:rPr>
      <w:rFonts w:ascii="Segoe UI" w:eastAsiaTheme="minorEastAsia" w:hAnsi="Segoe UI" w:cs="Segoe UI"/>
      <w:sz w:val="18"/>
      <w:szCs w:val="18"/>
      <w:lang w:val="ru-RU" w:eastAsia="ru-RU"/>
    </w:rPr>
  </w:style>
  <w:style w:type="paragraph" w:styleId="af0">
    <w:name w:val="footer"/>
    <w:basedOn w:val="a"/>
    <w:link w:val="af1"/>
    <w:uiPriority w:val="99"/>
    <w:unhideWhenUsed/>
    <w:rsid w:val="00E42893"/>
    <w:pPr>
      <w:tabs>
        <w:tab w:val="center" w:pos="4819"/>
        <w:tab w:val="right" w:pos="9639"/>
      </w:tabs>
      <w:spacing w:after="0" w:line="240" w:lineRule="auto"/>
    </w:pPr>
  </w:style>
  <w:style w:type="character" w:customStyle="1" w:styleId="af1">
    <w:name w:val="Нижній колонтитул Знак"/>
    <w:basedOn w:val="a0"/>
    <w:link w:val="af0"/>
    <w:uiPriority w:val="99"/>
    <w:locked/>
    <w:rsid w:val="00E42893"/>
    <w:rPr>
      <w:rFonts w:eastAsiaTheme="minorEastAsia" w:cs="Times New Roman"/>
      <w:lang w:val="ru-RU" w:eastAsia="ru-RU"/>
    </w:rPr>
  </w:style>
  <w:style w:type="paragraph" w:styleId="af2">
    <w:name w:val="List Paragraph"/>
    <w:basedOn w:val="a"/>
    <w:uiPriority w:val="34"/>
    <w:qFormat/>
    <w:rsid w:val="002D2C49"/>
    <w:pPr>
      <w:ind w:left="720"/>
      <w:contextualSpacing/>
    </w:pPr>
  </w:style>
  <w:style w:type="character" w:customStyle="1" w:styleId="rvts37">
    <w:name w:val="rvts37"/>
    <w:basedOn w:val="a0"/>
    <w:rsid w:val="002D2C49"/>
  </w:style>
  <w:style w:type="character" w:customStyle="1" w:styleId="rvts46">
    <w:name w:val="rvts46"/>
    <w:basedOn w:val="a0"/>
    <w:rsid w:val="008B2E9E"/>
  </w:style>
  <w:style w:type="character" w:customStyle="1" w:styleId="rvts15">
    <w:name w:val="rvts15"/>
    <w:basedOn w:val="a0"/>
    <w:rsid w:val="005B109C"/>
  </w:style>
  <w:style w:type="paragraph" w:styleId="af3">
    <w:name w:val="Revision"/>
    <w:hidden/>
    <w:uiPriority w:val="99"/>
    <w:semiHidden/>
    <w:rsid w:val="00391B93"/>
    <w:pPr>
      <w:spacing w:after="0" w:line="240" w:lineRule="auto"/>
    </w:pPr>
    <w:rPr>
      <w:rFonts w:eastAsiaTheme="minorEastAsia"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66430">
      <w:bodyDiv w:val="1"/>
      <w:marLeft w:val="0"/>
      <w:marRight w:val="0"/>
      <w:marTop w:val="0"/>
      <w:marBottom w:val="0"/>
      <w:divBdr>
        <w:top w:val="none" w:sz="0" w:space="0" w:color="auto"/>
        <w:left w:val="none" w:sz="0" w:space="0" w:color="auto"/>
        <w:bottom w:val="none" w:sz="0" w:space="0" w:color="auto"/>
        <w:right w:val="none" w:sz="0" w:space="0" w:color="auto"/>
      </w:divBdr>
    </w:div>
    <w:div w:id="77599526">
      <w:bodyDiv w:val="1"/>
      <w:marLeft w:val="0"/>
      <w:marRight w:val="0"/>
      <w:marTop w:val="0"/>
      <w:marBottom w:val="0"/>
      <w:divBdr>
        <w:top w:val="none" w:sz="0" w:space="0" w:color="auto"/>
        <w:left w:val="none" w:sz="0" w:space="0" w:color="auto"/>
        <w:bottom w:val="none" w:sz="0" w:space="0" w:color="auto"/>
        <w:right w:val="none" w:sz="0" w:space="0" w:color="auto"/>
      </w:divBdr>
    </w:div>
    <w:div w:id="88550951">
      <w:bodyDiv w:val="1"/>
      <w:marLeft w:val="0"/>
      <w:marRight w:val="0"/>
      <w:marTop w:val="0"/>
      <w:marBottom w:val="0"/>
      <w:divBdr>
        <w:top w:val="none" w:sz="0" w:space="0" w:color="auto"/>
        <w:left w:val="none" w:sz="0" w:space="0" w:color="auto"/>
        <w:bottom w:val="none" w:sz="0" w:space="0" w:color="auto"/>
        <w:right w:val="none" w:sz="0" w:space="0" w:color="auto"/>
      </w:divBdr>
    </w:div>
    <w:div w:id="96222799">
      <w:bodyDiv w:val="1"/>
      <w:marLeft w:val="0"/>
      <w:marRight w:val="0"/>
      <w:marTop w:val="0"/>
      <w:marBottom w:val="0"/>
      <w:divBdr>
        <w:top w:val="none" w:sz="0" w:space="0" w:color="auto"/>
        <w:left w:val="none" w:sz="0" w:space="0" w:color="auto"/>
        <w:bottom w:val="none" w:sz="0" w:space="0" w:color="auto"/>
        <w:right w:val="none" w:sz="0" w:space="0" w:color="auto"/>
      </w:divBdr>
    </w:div>
    <w:div w:id="255407275">
      <w:bodyDiv w:val="1"/>
      <w:marLeft w:val="0"/>
      <w:marRight w:val="0"/>
      <w:marTop w:val="0"/>
      <w:marBottom w:val="0"/>
      <w:divBdr>
        <w:top w:val="none" w:sz="0" w:space="0" w:color="auto"/>
        <w:left w:val="none" w:sz="0" w:space="0" w:color="auto"/>
        <w:bottom w:val="none" w:sz="0" w:space="0" w:color="auto"/>
        <w:right w:val="none" w:sz="0" w:space="0" w:color="auto"/>
      </w:divBdr>
    </w:div>
    <w:div w:id="367417414">
      <w:bodyDiv w:val="1"/>
      <w:marLeft w:val="0"/>
      <w:marRight w:val="0"/>
      <w:marTop w:val="0"/>
      <w:marBottom w:val="0"/>
      <w:divBdr>
        <w:top w:val="none" w:sz="0" w:space="0" w:color="auto"/>
        <w:left w:val="none" w:sz="0" w:space="0" w:color="auto"/>
        <w:bottom w:val="none" w:sz="0" w:space="0" w:color="auto"/>
        <w:right w:val="none" w:sz="0" w:space="0" w:color="auto"/>
      </w:divBdr>
    </w:div>
    <w:div w:id="410662651">
      <w:bodyDiv w:val="1"/>
      <w:marLeft w:val="0"/>
      <w:marRight w:val="0"/>
      <w:marTop w:val="0"/>
      <w:marBottom w:val="0"/>
      <w:divBdr>
        <w:top w:val="none" w:sz="0" w:space="0" w:color="auto"/>
        <w:left w:val="none" w:sz="0" w:space="0" w:color="auto"/>
        <w:bottom w:val="none" w:sz="0" w:space="0" w:color="auto"/>
        <w:right w:val="none" w:sz="0" w:space="0" w:color="auto"/>
      </w:divBdr>
    </w:div>
    <w:div w:id="414133199">
      <w:bodyDiv w:val="1"/>
      <w:marLeft w:val="0"/>
      <w:marRight w:val="0"/>
      <w:marTop w:val="0"/>
      <w:marBottom w:val="0"/>
      <w:divBdr>
        <w:top w:val="none" w:sz="0" w:space="0" w:color="auto"/>
        <w:left w:val="none" w:sz="0" w:space="0" w:color="auto"/>
        <w:bottom w:val="none" w:sz="0" w:space="0" w:color="auto"/>
        <w:right w:val="none" w:sz="0" w:space="0" w:color="auto"/>
      </w:divBdr>
    </w:div>
    <w:div w:id="442195348">
      <w:bodyDiv w:val="1"/>
      <w:marLeft w:val="0"/>
      <w:marRight w:val="0"/>
      <w:marTop w:val="0"/>
      <w:marBottom w:val="0"/>
      <w:divBdr>
        <w:top w:val="none" w:sz="0" w:space="0" w:color="auto"/>
        <w:left w:val="none" w:sz="0" w:space="0" w:color="auto"/>
        <w:bottom w:val="none" w:sz="0" w:space="0" w:color="auto"/>
        <w:right w:val="none" w:sz="0" w:space="0" w:color="auto"/>
      </w:divBdr>
    </w:div>
    <w:div w:id="460274004">
      <w:bodyDiv w:val="1"/>
      <w:marLeft w:val="0"/>
      <w:marRight w:val="0"/>
      <w:marTop w:val="0"/>
      <w:marBottom w:val="0"/>
      <w:divBdr>
        <w:top w:val="none" w:sz="0" w:space="0" w:color="auto"/>
        <w:left w:val="none" w:sz="0" w:space="0" w:color="auto"/>
        <w:bottom w:val="none" w:sz="0" w:space="0" w:color="auto"/>
        <w:right w:val="none" w:sz="0" w:space="0" w:color="auto"/>
      </w:divBdr>
    </w:div>
    <w:div w:id="548490699">
      <w:bodyDiv w:val="1"/>
      <w:marLeft w:val="0"/>
      <w:marRight w:val="0"/>
      <w:marTop w:val="0"/>
      <w:marBottom w:val="0"/>
      <w:divBdr>
        <w:top w:val="none" w:sz="0" w:space="0" w:color="auto"/>
        <w:left w:val="none" w:sz="0" w:space="0" w:color="auto"/>
        <w:bottom w:val="none" w:sz="0" w:space="0" w:color="auto"/>
        <w:right w:val="none" w:sz="0" w:space="0" w:color="auto"/>
      </w:divBdr>
    </w:div>
    <w:div w:id="610936757">
      <w:bodyDiv w:val="1"/>
      <w:marLeft w:val="0"/>
      <w:marRight w:val="0"/>
      <w:marTop w:val="0"/>
      <w:marBottom w:val="0"/>
      <w:divBdr>
        <w:top w:val="none" w:sz="0" w:space="0" w:color="auto"/>
        <w:left w:val="none" w:sz="0" w:space="0" w:color="auto"/>
        <w:bottom w:val="none" w:sz="0" w:space="0" w:color="auto"/>
        <w:right w:val="none" w:sz="0" w:space="0" w:color="auto"/>
      </w:divBdr>
    </w:div>
    <w:div w:id="617613181">
      <w:bodyDiv w:val="1"/>
      <w:marLeft w:val="0"/>
      <w:marRight w:val="0"/>
      <w:marTop w:val="0"/>
      <w:marBottom w:val="0"/>
      <w:divBdr>
        <w:top w:val="none" w:sz="0" w:space="0" w:color="auto"/>
        <w:left w:val="none" w:sz="0" w:space="0" w:color="auto"/>
        <w:bottom w:val="none" w:sz="0" w:space="0" w:color="auto"/>
        <w:right w:val="none" w:sz="0" w:space="0" w:color="auto"/>
      </w:divBdr>
    </w:div>
    <w:div w:id="618493825">
      <w:bodyDiv w:val="1"/>
      <w:marLeft w:val="0"/>
      <w:marRight w:val="0"/>
      <w:marTop w:val="0"/>
      <w:marBottom w:val="0"/>
      <w:divBdr>
        <w:top w:val="none" w:sz="0" w:space="0" w:color="auto"/>
        <w:left w:val="none" w:sz="0" w:space="0" w:color="auto"/>
        <w:bottom w:val="none" w:sz="0" w:space="0" w:color="auto"/>
        <w:right w:val="none" w:sz="0" w:space="0" w:color="auto"/>
      </w:divBdr>
    </w:div>
    <w:div w:id="699818304">
      <w:bodyDiv w:val="1"/>
      <w:marLeft w:val="0"/>
      <w:marRight w:val="0"/>
      <w:marTop w:val="0"/>
      <w:marBottom w:val="0"/>
      <w:divBdr>
        <w:top w:val="none" w:sz="0" w:space="0" w:color="auto"/>
        <w:left w:val="none" w:sz="0" w:space="0" w:color="auto"/>
        <w:bottom w:val="none" w:sz="0" w:space="0" w:color="auto"/>
        <w:right w:val="none" w:sz="0" w:space="0" w:color="auto"/>
      </w:divBdr>
    </w:div>
    <w:div w:id="781997526">
      <w:bodyDiv w:val="1"/>
      <w:marLeft w:val="0"/>
      <w:marRight w:val="0"/>
      <w:marTop w:val="0"/>
      <w:marBottom w:val="0"/>
      <w:divBdr>
        <w:top w:val="none" w:sz="0" w:space="0" w:color="auto"/>
        <w:left w:val="none" w:sz="0" w:space="0" w:color="auto"/>
        <w:bottom w:val="none" w:sz="0" w:space="0" w:color="auto"/>
        <w:right w:val="none" w:sz="0" w:space="0" w:color="auto"/>
      </w:divBdr>
    </w:div>
    <w:div w:id="813444793">
      <w:bodyDiv w:val="1"/>
      <w:marLeft w:val="0"/>
      <w:marRight w:val="0"/>
      <w:marTop w:val="0"/>
      <w:marBottom w:val="0"/>
      <w:divBdr>
        <w:top w:val="none" w:sz="0" w:space="0" w:color="auto"/>
        <w:left w:val="none" w:sz="0" w:space="0" w:color="auto"/>
        <w:bottom w:val="none" w:sz="0" w:space="0" w:color="auto"/>
        <w:right w:val="none" w:sz="0" w:space="0" w:color="auto"/>
      </w:divBdr>
    </w:div>
    <w:div w:id="817116280">
      <w:bodyDiv w:val="1"/>
      <w:marLeft w:val="0"/>
      <w:marRight w:val="0"/>
      <w:marTop w:val="0"/>
      <w:marBottom w:val="0"/>
      <w:divBdr>
        <w:top w:val="none" w:sz="0" w:space="0" w:color="auto"/>
        <w:left w:val="none" w:sz="0" w:space="0" w:color="auto"/>
        <w:bottom w:val="none" w:sz="0" w:space="0" w:color="auto"/>
        <w:right w:val="none" w:sz="0" w:space="0" w:color="auto"/>
      </w:divBdr>
    </w:div>
    <w:div w:id="839735436">
      <w:bodyDiv w:val="1"/>
      <w:marLeft w:val="0"/>
      <w:marRight w:val="0"/>
      <w:marTop w:val="0"/>
      <w:marBottom w:val="0"/>
      <w:divBdr>
        <w:top w:val="none" w:sz="0" w:space="0" w:color="auto"/>
        <w:left w:val="none" w:sz="0" w:space="0" w:color="auto"/>
        <w:bottom w:val="none" w:sz="0" w:space="0" w:color="auto"/>
        <w:right w:val="none" w:sz="0" w:space="0" w:color="auto"/>
      </w:divBdr>
    </w:div>
    <w:div w:id="856698516">
      <w:bodyDiv w:val="1"/>
      <w:marLeft w:val="0"/>
      <w:marRight w:val="0"/>
      <w:marTop w:val="0"/>
      <w:marBottom w:val="0"/>
      <w:divBdr>
        <w:top w:val="none" w:sz="0" w:space="0" w:color="auto"/>
        <w:left w:val="none" w:sz="0" w:space="0" w:color="auto"/>
        <w:bottom w:val="none" w:sz="0" w:space="0" w:color="auto"/>
        <w:right w:val="none" w:sz="0" w:space="0" w:color="auto"/>
      </w:divBdr>
    </w:div>
    <w:div w:id="866217001">
      <w:bodyDiv w:val="1"/>
      <w:marLeft w:val="0"/>
      <w:marRight w:val="0"/>
      <w:marTop w:val="0"/>
      <w:marBottom w:val="0"/>
      <w:divBdr>
        <w:top w:val="none" w:sz="0" w:space="0" w:color="auto"/>
        <w:left w:val="none" w:sz="0" w:space="0" w:color="auto"/>
        <w:bottom w:val="none" w:sz="0" w:space="0" w:color="auto"/>
        <w:right w:val="none" w:sz="0" w:space="0" w:color="auto"/>
      </w:divBdr>
    </w:div>
    <w:div w:id="901449935">
      <w:bodyDiv w:val="1"/>
      <w:marLeft w:val="0"/>
      <w:marRight w:val="0"/>
      <w:marTop w:val="0"/>
      <w:marBottom w:val="0"/>
      <w:divBdr>
        <w:top w:val="none" w:sz="0" w:space="0" w:color="auto"/>
        <w:left w:val="none" w:sz="0" w:space="0" w:color="auto"/>
        <w:bottom w:val="none" w:sz="0" w:space="0" w:color="auto"/>
        <w:right w:val="none" w:sz="0" w:space="0" w:color="auto"/>
      </w:divBdr>
    </w:div>
    <w:div w:id="921765093">
      <w:bodyDiv w:val="1"/>
      <w:marLeft w:val="0"/>
      <w:marRight w:val="0"/>
      <w:marTop w:val="0"/>
      <w:marBottom w:val="0"/>
      <w:divBdr>
        <w:top w:val="none" w:sz="0" w:space="0" w:color="auto"/>
        <w:left w:val="none" w:sz="0" w:space="0" w:color="auto"/>
        <w:bottom w:val="none" w:sz="0" w:space="0" w:color="auto"/>
        <w:right w:val="none" w:sz="0" w:space="0" w:color="auto"/>
      </w:divBdr>
    </w:div>
    <w:div w:id="952904510">
      <w:bodyDiv w:val="1"/>
      <w:marLeft w:val="0"/>
      <w:marRight w:val="0"/>
      <w:marTop w:val="0"/>
      <w:marBottom w:val="0"/>
      <w:divBdr>
        <w:top w:val="none" w:sz="0" w:space="0" w:color="auto"/>
        <w:left w:val="none" w:sz="0" w:space="0" w:color="auto"/>
        <w:bottom w:val="none" w:sz="0" w:space="0" w:color="auto"/>
        <w:right w:val="none" w:sz="0" w:space="0" w:color="auto"/>
      </w:divBdr>
    </w:div>
    <w:div w:id="970746427">
      <w:bodyDiv w:val="1"/>
      <w:marLeft w:val="0"/>
      <w:marRight w:val="0"/>
      <w:marTop w:val="0"/>
      <w:marBottom w:val="0"/>
      <w:divBdr>
        <w:top w:val="none" w:sz="0" w:space="0" w:color="auto"/>
        <w:left w:val="none" w:sz="0" w:space="0" w:color="auto"/>
        <w:bottom w:val="none" w:sz="0" w:space="0" w:color="auto"/>
        <w:right w:val="none" w:sz="0" w:space="0" w:color="auto"/>
      </w:divBdr>
    </w:div>
    <w:div w:id="977102074">
      <w:bodyDiv w:val="1"/>
      <w:marLeft w:val="0"/>
      <w:marRight w:val="0"/>
      <w:marTop w:val="0"/>
      <w:marBottom w:val="0"/>
      <w:divBdr>
        <w:top w:val="none" w:sz="0" w:space="0" w:color="auto"/>
        <w:left w:val="none" w:sz="0" w:space="0" w:color="auto"/>
        <w:bottom w:val="none" w:sz="0" w:space="0" w:color="auto"/>
        <w:right w:val="none" w:sz="0" w:space="0" w:color="auto"/>
      </w:divBdr>
    </w:div>
    <w:div w:id="1027171220">
      <w:bodyDiv w:val="1"/>
      <w:marLeft w:val="0"/>
      <w:marRight w:val="0"/>
      <w:marTop w:val="0"/>
      <w:marBottom w:val="0"/>
      <w:divBdr>
        <w:top w:val="none" w:sz="0" w:space="0" w:color="auto"/>
        <w:left w:val="none" w:sz="0" w:space="0" w:color="auto"/>
        <w:bottom w:val="none" w:sz="0" w:space="0" w:color="auto"/>
        <w:right w:val="none" w:sz="0" w:space="0" w:color="auto"/>
      </w:divBdr>
    </w:div>
    <w:div w:id="1057782181">
      <w:bodyDiv w:val="1"/>
      <w:marLeft w:val="0"/>
      <w:marRight w:val="0"/>
      <w:marTop w:val="0"/>
      <w:marBottom w:val="0"/>
      <w:divBdr>
        <w:top w:val="none" w:sz="0" w:space="0" w:color="auto"/>
        <w:left w:val="none" w:sz="0" w:space="0" w:color="auto"/>
        <w:bottom w:val="none" w:sz="0" w:space="0" w:color="auto"/>
        <w:right w:val="none" w:sz="0" w:space="0" w:color="auto"/>
      </w:divBdr>
    </w:div>
    <w:div w:id="1059553141">
      <w:bodyDiv w:val="1"/>
      <w:marLeft w:val="0"/>
      <w:marRight w:val="0"/>
      <w:marTop w:val="0"/>
      <w:marBottom w:val="0"/>
      <w:divBdr>
        <w:top w:val="none" w:sz="0" w:space="0" w:color="auto"/>
        <w:left w:val="none" w:sz="0" w:space="0" w:color="auto"/>
        <w:bottom w:val="none" w:sz="0" w:space="0" w:color="auto"/>
        <w:right w:val="none" w:sz="0" w:space="0" w:color="auto"/>
      </w:divBdr>
    </w:div>
    <w:div w:id="1177504381">
      <w:bodyDiv w:val="1"/>
      <w:marLeft w:val="0"/>
      <w:marRight w:val="0"/>
      <w:marTop w:val="0"/>
      <w:marBottom w:val="0"/>
      <w:divBdr>
        <w:top w:val="none" w:sz="0" w:space="0" w:color="auto"/>
        <w:left w:val="none" w:sz="0" w:space="0" w:color="auto"/>
        <w:bottom w:val="none" w:sz="0" w:space="0" w:color="auto"/>
        <w:right w:val="none" w:sz="0" w:space="0" w:color="auto"/>
      </w:divBdr>
    </w:div>
    <w:div w:id="1244998240">
      <w:bodyDiv w:val="1"/>
      <w:marLeft w:val="0"/>
      <w:marRight w:val="0"/>
      <w:marTop w:val="0"/>
      <w:marBottom w:val="0"/>
      <w:divBdr>
        <w:top w:val="none" w:sz="0" w:space="0" w:color="auto"/>
        <w:left w:val="none" w:sz="0" w:space="0" w:color="auto"/>
        <w:bottom w:val="none" w:sz="0" w:space="0" w:color="auto"/>
        <w:right w:val="none" w:sz="0" w:space="0" w:color="auto"/>
      </w:divBdr>
    </w:div>
    <w:div w:id="1333215455">
      <w:bodyDiv w:val="1"/>
      <w:marLeft w:val="0"/>
      <w:marRight w:val="0"/>
      <w:marTop w:val="0"/>
      <w:marBottom w:val="0"/>
      <w:divBdr>
        <w:top w:val="none" w:sz="0" w:space="0" w:color="auto"/>
        <w:left w:val="none" w:sz="0" w:space="0" w:color="auto"/>
        <w:bottom w:val="none" w:sz="0" w:space="0" w:color="auto"/>
        <w:right w:val="none" w:sz="0" w:space="0" w:color="auto"/>
      </w:divBdr>
    </w:div>
    <w:div w:id="1370378223">
      <w:bodyDiv w:val="1"/>
      <w:marLeft w:val="0"/>
      <w:marRight w:val="0"/>
      <w:marTop w:val="0"/>
      <w:marBottom w:val="0"/>
      <w:divBdr>
        <w:top w:val="none" w:sz="0" w:space="0" w:color="auto"/>
        <w:left w:val="none" w:sz="0" w:space="0" w:color="auto"/>
        <w:bottom w:val="none" w:sz="0" w:space="0" w:color="auto"/>
        <w:right w:val="none" w:sz="0" w:space="0" w:color="auto"/>
      </w:divBdr>
    </w:div>
    <w:div w:id="1400981185">
      <w:bodyDiv w:val="1"/>
      <w:marLeft w:val="0"/>
      <w:marRight w:val="0"/>
      <w:marTop w:val="0"/>
      <w:marBottom w:val="0"/>
      <w:divBdr>
        <w:top w:val="none" w:sz="0" w:space="0" w:color="auto"/>
        <w:left w:val="none" w:sz="0" w:space="0" w:color="auto"/>
        <w:bottom w:val="none" w:sz="0" w:space="0" w:color="auto"/>
        <w:right w:val="none" w:sz="0" w:space="0" w:color="auto"/>
      </w:divBdr>
    </w:div>
    <w:div w:id="1429695719">
      <w:bodyDiv w:val="1"/>
      <w:marLeft w:val="0"/>
      <w:marRight w:val="0"/>
      <w:marTop w:val="0"/>
      <w:marBottom w:val="0"/>
      <w:divBdr>
        <w:top w:val="none" w:sz="0" w:space="0" w:color="auto"/>
        <w:left w:val="none" w:sz="0" w:space="0" w:color="auto"/>
        <w:bottom w:val="none" w:sz="0" w:space="0" w:color="auto"/>
        <w:right w:val="none" w:sz="0" w:space="0" w:color="auto"/>
      </w:divBdr>
    </w:div>
    <w:div w:id="1460883211">
      <w:bodyDiv w:val="1"/>
      <w:marLeft w:val="0"/>
      <w:marRight w:val="0"/>
      <w:marTop w:val="0"/>
      <w:marBottom w:val="0"/>
      <w:divBdr>
        <w:top w:val="none" w:sz="0" w:space="0" w:color="auto"/>
        <w:left w:val="none" w:sz="0" w:space="0" w:color="auto"/>
        <w:bottom w:val="none" w:sz="0" w:space="0" w:color="auto"/>
        <w:right w:val="none" w:sz="0" w:space="0" w:color="auto"/>
      </w:divBdr>
    </w:div>
    <w:div w:id="1465611273">
      <w:bodyDiv w:val="1"/>
      <w:marLeft w:val="0"/>
      <w:marRight w:val="0"/>
      <w:marTop w:val="0"/>
      <w:marBottom w:val="0"/>
      <w:divBdr>
        <w:top w:val="none" w:sz="0" w:space="0" w:color="auto"/>
        <w:left w:val="none" w:sz="0" w:space="0" w:color="auto"/>
        <w:bottom w:val="none" w:sz="0" w:space="0" w:color="auto"/>
        <w:right w:val="none" w:sz="0" w:space="0" w:color="auto"/>
      </w:divBdr>
    </w:div>
    <w:div w:id="1513299344">
      <w:bodyDiv w:val="1"/>
      <w:marLeft w:val="0"/>
      <w:marRight w:val="0"/>
      <w:marTop w:val="0"/>
      <w:marBottom w:val="0"/>
      <w:divBdr>
        <w:top w:val="none" w:sz="0" w:space="0" w:color="auto"/>
        <w:left w:val="none" w:sz="0" w:space="0" w:color="auto"/>
        <w:bottom w:val="none" w:sz="0" w:space="0" w:color="auto"/>
        <w:right w:val="none" w:sz="0" w:space="0" w:color="auto"/>
      </w:divBdr>
    </w:div>
    <w:div w:id="1695570643">
      <w:bodyDiv w:val="1"/>
      <w:marLeft w:val="0"/>
      <w:marRight w:val="0"/>
      <w:marTop w:val="0"/>
      <w:marBottom w:val="0"/>
      <w:divBdr>
        <w:top w:val="none" w:sz="0" w:space="0" w:color="auto"/>
        <w:left w:val="none" w:sz="0" w:space="0" w:color="auto"/>
        <w:bottom w:val="none" w:sz="0" w:space="0" w:color="auto"/>
        <w:right w:val="none" w:sz="0" w:space="0" w:color="auto"/>
      </w:divBdr>
    </w:div>
    <w:div w:id="1717662992">
      <w:bodyDiv w:val="1"/>
      <w:marLeft w:val="0"/>
      <w:marRight w:val="0"/>
      <w:marTop w:val="0"/>
      <w:marBottom w:val="0"/>
      <w:divBdr>
        <w:top w:val="none" w:sz="0" w:space="0" w:color="auto"/>
        <w:left w:val="none" w:sz="0" w:space="0" w:color="auto"/>
        <w:bottom w:val="none" w:sz="0" w:space="0" w:color="auto"/>
        <w:right w:val="none" w:sz="0" w:space="0" w:color="auto"/>
      </w:divBdr>
    </w:div>
    <w:div w:id="1731613819">
      <w:bodyDiv w:val="1"/>
      <w:marLeft w:val="0"/>
      <w:marRight w:val="0"/>
      <w:marTop w:val="0"/>
      <w:marBottom w:val="0"/>
      <w:divBdr>
        <w:top w:val="none" w:sz="0" w:space="0" w:color="auto"/>
        <w:left w:val="none" w:sz="0" w:space="0" w:color="auto"/>
        <w:bottom w:val="none" w:sz="0" w:space="0" w:color="auto"/>
        <w:right w:val="none" w:sz="0" w:space="0" w:color="auto"/>
      </w:divBdr>
    </w:div>
    <w:div w:id="1793938159">
      <w:bodyDiv w:val="1"/>
      <w:marLeft w:val="0"/>
      <w:marRight w:val="0"/>
      <w:marTop w:val="0"/>
      <w:marBottom w:val="0"/>
      <w:divBdr>
        <w:top w:val="none" w:sz="0" w:space="0" w:color="auto"/>
        <w:left w:val="none" w:sz="0" w:space="0" w:color="auto"/>
        <w:bottom w:val="none" w:sz="0" w:space="0" w:color="auto"/>
        <w:right w:val="none" w:sz="0" w:space="0" w:color="auto"/>
      </w:divBdr>
    </w:div>
    <w:div w:id="1883667369">
      <w:bodyDiv w:val="1"/>
      <w:marLeft w:val="0"/>
      <w:marRight w:val="0"/>
      <w:marTop w:val="0"/>
      <w:marBottom w:val="0"/>
      <w:divBdr>
        <w:top w:val="none" w:sz="0" w:space="0" w:color="auto"/>
        <w:left w:val="none" w:sz="0" w:space="0" w:color="auto"/>
        <w:bottom w:val="none" w:sz="0" w:space="0" w:color="auto"/>
        <w:right w:val="none" w:sz="0" w:space="0" w:color="auto"/>
      </w:divBdr>
    </w:div>
    <w:div w:id="1912737129">
      <w:bodyDiv w:val="1"/>
      <w:marLeft w:val="0"/>
      <w:marRight w:val="0"/>
      <w:marTop w:val="0"/>
      <w:marBottom w:val="0"/>
      <w:divBdr>
        <w:top w:val="none" w:sz="0" w:space="0" w:color="auto"/>
        <w:left w:val="none" w:sz="0" w:space="0" w:color="auto"/>
        <w:bottom w:val="none" w:sz="0" w:space="0" w:color="auto"/>
        <w:right w:val="none" w:sz="0" w:space="0" w:color="auto"/>
      </w:divBdr>
    </w:div>
    <w:div w:id="2007512464">
      <w:bodyDiv w:val="1"/>
      <w:marLeft w:val="0"/>
      <w:marRight w:val="0"/>
      <w:marTop w:val="0"/>
      <w:marBottom w:val="0"/>
      <w:divBdr>
        <w:top w:val="none" w:sz="0" w:space="0" w:color="auto"/>
        <w:left w:val="none" w:sz="0" w:space="0" w:color="auto"/>
        <w:bottom w:val="none" w:sz="0" w:space="0" w:color="auto"/>
        <w:right w:val="none" w:sz="0" w:space="0" w:color="auto"/>
      </w:divBdr>
    </w:div>
    <w:div w:id="2066026596">
      <w:bodyDiv w:val="1"/>
      <w:marLeft w:val="0"/>
      <w:marRight w:val="0"/>
      <w:marTop w:val="0"/>
      <w:marBottom w:val="0"/>
      <w:divBdr>
        <w:top w:val="none" w:sz="0" w:space="0" w:color="auto"/>
        <w:left w:val="none" w:sz="0" w:space="0" w:color="auto"/>
        <w:bottom w:val="none" w:sz="0" w:space="0" w:color="auto"/>
        <w:right w:val="none" w:sz="0" w:space="0" w:color="auto"/>
      </w:divBdr>
    </w:div>
    <w:div w:id="207939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hyperlink" Target="https://zakon.rada.gov.ua/rada/show/2755-17"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5BA7C-2DF2-4E8F-9136-2A361317D7C9}">
  <ds:schemaRefs>
    <ds:schemaRef ds:uri="http://schemas.microsoft.com/sharepoint/v3/contenttype/forms"/>
  </ds:schemaRefs>
</ds:datastoreItem>
</file>

<file path=customXml/itemProps2.xml><?xml version="1.0" encoding="utf-8"?>
<ds:datastoreItem xmlns:ds="http://schemas.openxmlformats.org/officeDocument/2006/customXml" ds:itemID="{A889D9BE-943F-4768-B676-F1D32C699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CDE67A-4D2E-4AB0-8DC8-16A5ACB6DE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8D8A69-2C72-4BD6-8153-EC160E56E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5428</Words>
  <Characters>3094</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2021-12-22T13:33:00Z</dcterms:created>
  <dcterms:modified xsi:type="dcterms:W3CDTF">2021-12-22T13:33:00Z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