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688BE" w14:textId="77777777" w:rsidR="00F967B3" w:rsidRPr="00AA1A94" w:rsidRDefault="00F967B3" w:rsidP="00F967B3">
      <w:pPr>
        <w:jc w:val="right"/>
        <w:rPr>
          <w:rFonts w:eastAsia="Calibri"/>
          <w:sz w:val="28"/>
        </w:rPr>
      </w:pPr>
      <w:bookmarkStart w:id="0" w:name="_GoBack"/>
      <w:bookmarkEnd w:id="0"/>
      <w:r w:rsidRPr="00AA1A94">
        <w:rPr>
          <w:rFonts w:eastAsia="Calibri"/>
          <w:sz w:val="28"/>
        </w:rPr>
        <w:t>ПРОЕКТ</w:t>
      </w:r>
    </w:p>
    <w:p w14:paraId="00289DB8" w14:textId="77777777" w:rsidR="00F967B3" w:rsidRPr="00AA1A94" w:rsidRDefault="00F967B3" w:rsidP="00F967B3">
      <w:pPr>
        <w:jc w:val="right"/>
        <w:rPr>
          <w:rFonts w:eastAsia="Calibri"/>
          <w:sz w:val="28"/>
        </w:rPr>
      </w:pPr>
      <w:r w:rsidRPr="00AA1A94">
        <w:rPr>
          <w:rFonts w:eastAsia="Calibri"/>
          <w:sz w:val="28"/>
        </w:rPr>
        <w:t>вноситься народними депутатами України</w:t>
      </w:r>
    </w:p>
    <w:p w14:paraId="31375444" w14:textId="77777777" w:rsidR="00F967B3" w:rsidRPr="00AA1A94" w:rsidRDefault="00F967B3" w:rsidP="00F967B3">
      <w:pPr>
        <w:jc w:val="right"/>
        <w:rPr>
          <w:rFonts w:eastAsia="Calibri"/>
          <w:sz w:val="28"/>
        </w:rPr>
      </w:pPr>
      <w:r w:rsidRPr="00AA1A94">
        <w:rPr>
          <w:rFonts w:eastAsia="Calibri"/>
          <w:b/>
          <w:sz w:val="28"/>
        </w:rPr>
        <w:t>Абрамовичем І.О.</w:t>
      </w:r>
      <w:r w:rsidRPr="00AA1A94">
        <w:rPr>
          <w:rFonts w:eastAsia="Calibri"/>
          <w:sz w:val="28"/>
        </w:rPr>
        <w:t xml:space="preserve"> (посв. № 138)</w:t>
      </w:r>
    </w:p>
    <w:p w14:paraId="32A885EE" w14:textId="77777777" w:rsidR="00F967B3" w:rsidRPr="00AA1A94" w:rsidRDefault="00F967B3" w:rsidP="00F967B3">
      <w:pPr>
        <w:jc w:val="right"/>
        <w:rPr>
          <w:rFonts w:eastAsia="Calibri"/>
          <w:sz w:val="28"/>
        </w:rPr>
      </w:pPr>
      <w:r w:rsidRPr="00AA1A94">
        <w:rPr>
          <w:rFonts w:eastAsia="Calibri"/>
          <w:sz w:val="28"/>
        </w:rPr>
        <w:t>та іншими</w:t>
      </w:r>
    </w:p>
    <w:p w14:paraId="48A9AF05" w14:textId="77777777" w:rsidR="005501B6" w:rsidRDefault="005501B6" w:rsidP="0086765D">
      <w:pPr>
        <w:ind w:firstLine="567"/>
        <w:rPr>
          <w:b/>
          <w:bCs/>
          <w:sz w:val="28"/>
          <w:szCs w:val="28"/>
        </w:rPr>
      </w:pPr>
    </w:p>
    <w:p w14:paraId="17E790FD" w14:textId="77777777" w:rsidR="005501B6" w:rsidRPr="008E080A" w:rsidRDefault="008E080A" w:rsidP="00933611">
      <w:pPr>
        <w:spacing w:after="120"/>
        <w:jc w:val="center"/>
        <w:rPr>
          <w:b/>
          <w:bCs/>
          <w:sz w:val="36"/>
          <w:szCs w:val="28"/>
        </w:rPr>
      </w:pPr>
      <w:r w:rsidRPr="008E080A">
        <w:rPr>
          <w:b/>
          <w:bCs/>
          <w:sz w:val="36"/>
          <w:szCs w:val="28"/>
        </w:rPr>
        <w:t>ЗАКОН УКРАЇНИ</w:t>
      </w:r>
    </w:p>
    <w:p w14:paraId="5AE6B76A" w14:textId="77777777" w:rsidR="00B20379" w:rsidRPr="00B20379" w:rsidRDefault="00CA27B8" w:rsidP="00933611">
      <w:pPr>
        <w:jc w:val="center"/>
        <w:rPr>
          <w:b/>
          <w:bCs/>
          <w:sz w:val="28"/>
          <w:szCs w:val="28"/>
        </w:rPr>
      </w:pPr>
      <w:r w:rsidRPr="00CA27B8">
        <w:rPr>
          <w:b/>
          <w:bCs/>
          <w:sz w:val="28"/>
          <w:szCs w:val="28"/>
        </w:rPr>
        <w:t>«</w:t>
      </w:r>
      <w:r w:rsidR="00B20379" w:rsidRPr="00B20379">
        <w:rPr>
          <w:b/>
          <w:bCs/>
          <w:sz w:val="28"/>
          <w:szCs w:val="28"/>
        </w:rPr>
        <w:t xml:space="preserve">Про внесення змін до деяких законодавчих актів </w:t>
      </w:r>
    </w:p>
    <w:p w14:paraId="60173DCA" w14:textId="77777777" w:rsidR="00B20379" w:rsidRPr="00B20379" w:rsidRDefault="00B20379" w:rsidP="00933611">
      <w:pPr>
        <w:jc w:val="center"/>
        <w:rPr>
          <w:b/>
          <w:bCs/>
          <w:sz w:val="28"/>
          <w:szCs w:val="28"/>
        </w:rPr>
      </w:pPr>
      <w:r w:rsidRPr="00B20379">
        <w:rPr>
          <w:b/>
          <w:bCs/>
          <w:sz w:val="28"/>
          <w:szCs w:val="28"/>
        </w:rPr>
        <w:t xml:space="preserve">України щодо удосконалення правового регулювання </w:t>
      </w:r>
    </w:p>
    <w:p w14:paraId="5CE88693" w14:textId="76AA57E1" w:rsidR="005501B6" w:rsidRPr="00062A14" w:rsidRDefault="00B20379" w:rsidP="00933611">
      <w:pPr>
        <w:spacing w:after="240"/>
        <w:jc w:val="center"/>
        <w:rPr>
          <w:sz w:val="28"/>
          <w:szCs w:val="28"/>
        </w:rPr>
      </w:pPr>
      <w:r w:rsidRPr="00B20379">
        <w:rPr>
          <w:b/>
          <w:bCs/>
          <w:sz w:val="28"/>
          <w:szCs w:val="28"/>
        </w:rPr>
        <w:t>праці деяких категорій працівників</w:t>
      </w:r>
      <w:r w:rsidR="00CA27B8" w:rsidRPr="00CA27B8">
        <w:rPr>
          <w:b/>
          <w:bCs/>
          <w:sz w:val="28"/>
          <w:szCs w:val="28"/>
        </w:rPr>
        <w:t>»</w:t>
      </w:r>
    </w:p>
    <w:p w14:paraId="40167C1D" w14:textId="6D259F37" w:rsidR="00043B5E" w:rsidRPr="00F967B3" w:rsidRDefault="00043B5E" w:rsidP="00933611">
      <w:pPr>
        <w:spacing w:before="120" w:after="240"/>
        <w:ind w:firstLine="709"/>
        <w:rPr>
          <w:sz w:val="28"/>
          <w:szCs w:val="28"/>
        </w:rPr>
      </w:pPr>
      <w:r w:rsidRPr="00F967B3">
        <w:rPr>
          <w:sz w:val="28"/>
          <w:szCs w:val="28"/>
        </w:rPr>
        <w:t xml:space="preserve">Верховна Рада України </w:t>
      </w:r>
      <w:r w:rsidRPr="00F967B3">
        <w:rPr>
          <w:b/>
          <w:sz w:val="28"/>
          <w:szCs w:val="28"/>
        </w:rPr>
        <w:t>п</w:t>
      </w:r>
      <w:r w:rsidR="00F967B3" w:rsidRPr="00F967B3">
        <w:rPr>
          <w:b/>
          <w:sz w:val="28"/>
          <w:szCs w:val="28"/>
          <w:lang w:val="ru-RU"/>
        </w:rPr>
        <w:t xml:space="preserve"> </w:t>
      </w:r>
      <w:r w:rsidRPr="00F967B3">
        <w:rPr>
          <w:b/>
          <w:sz w:val="28"/>
          <w:szCs w:val="28"/>
        </w:rPr>
        <w:t>о</w:t>
      </w:r>
      <w:r w:rsidR="00F967B3" w:rsidRPr="00F967B3">
        <w:rPr>
          <w:b/>
          <w:sz w:val="28"/>
          <w:szCs w:val="28"/>
          <w:lang w:val="ru-RU"/>
        </w:rPr>
        <w:t xml:space="preserve"> </w:t>
      </w:r>
      <w:r w:rsidRPr="00F967B3">
        <w:rPr>
          <w:b/>
          <w:sz w:val="28"/>
          <w:szCs w:val="28"/>
        </w:rPr>
        <w:t>с</w:t>
      </w:r>
      <w:r w:rsidR="00F967B3" w:rsidRPr="00F967B3">
        <w:rPr>
          <w:b/>
          <w:sz w:val="28"/>
          <w:szCs w:val="28"/>
          <w:lang w:val="ru-RU"/>
        </w:rPr>
        <w:t xml:space="preserve"> </w:t>
      </w:r>
      <w:r w:rsidRPr="00F967B3">
        <w:rPr>
          <w:b/>
          <w:sz w:val="28"/>
          <w:szCs w:val="28"/>
        </w:rPr>
        <w:t>т</w:t>
      </w:r>
      <w:r w:rsidR="00F967B3" w:rsidRPr="00F967B3">
        <w:rPr>
          <w:b/>
          <w:sz w:val="28"/>
          <w:szCs w:val="28"/>
          <w:lang w:val="ru-RU"/>
        </w:rPr>
        <w:t xml:space="preserve"> </w:t>
      </w:r>
      <w:r w:rsidRPr="00F967B3">
        <w:rPr>
          <w:b/>
          <w:sz w:val="28"/>
          <w:szCs w:val="28"/>
        </w:rPr>
        <w:t>а</w:t>
      </w:r>
      <w:r w:rsidR="00F967B3" w:rsidRPr="00F967B3">
        <w:rPr>
          <w:b/>
          <w:sz w:val="28"/>
          <w:szCs w:val="28"/>
          <w:lang w:val="ru-RU"/>
        </w:rPr>
        <w:t xml:space="preserve"> </w:t>
      </w:r>
      <w:r w:rsidRPr="00F967B3">
        <w:rPr>
          <w:b/>
          <w:sz w:val="28"/>
          <w:szCs w:val="28"/>
        </w:rPr>
        <w:t>н</w:t>
      </w:r>
      <w:r w:rsidR="00F967B3" w:rsidRPr="00F967B3">
        <w:rPr>
          <w:b/>
          <w:sz w:val="28"/>
          <w:szCs w:val="28"/>
          <w:lang w:val="ru-RU"/>
        </w:rPr>
        <w:t xml:space="preserve"> </w:t>
      </w:r>
      <w:r w:rsidRPr="00F967B3">
        <w:rPr>
          <w:b/>
          <w:sz w:val="28"/>
          <w:szCs w:val="28"/>
        </w:rPr>
        <w:t>о</w:t>
      </w:r>
      <w:r w:rsidR="00F967B3" w:rsidRPr="00F967B3">
        <w:rPr>
          <w:b/>
          <w:sz w:val="28"/>
          <w:szCs w:val="28"/>
          <w:lang w:val="ru-RU"/>
        </w:rPr>
        <w:t xml:space="preserve"> </w:t>
      </w:r>
      <w:r w:rsidRPr="00F967B3">
        <w:rPr>
          <w:b/>
          <w:sz w:val="28"/>
          <w:szCs w:val="28"/>
        </w:rPr>
        <w:t>в</w:t>
      </w:r>
      <w:r w:rsidR="00F967B3" w:rsidRPr="00F967B3">
        <w:rPr>
          <w:b/>
          <w:sz w:val="28"/>
          <w:szCs w:val="28"/>
          <w:lang w:val="ru-RU"/>
        </w:rPr>
        <w:t xml:space="preserve"> </w:t>
      </w:r>
      <w:r w:rsidRPr="00F967B3">
        <w:rPr>
          <w:b/>
          <w:sz w:val="28"/>
          <w:szCs w:val="28"/>
        </w:rPr>
        <w:t>л</w:t>
      </w:r>
      <w:r w:rsidR="00F967B3" w:rsidRPr="00F967B3">
        <w:rPr>
          <w:b/>
          <w:sz w:val="28"/>
          <w:szCs w:val="28"/>
          <w:lang w:val="ru-RU"/>
        </w:rPr>
        <w:t xml:space="preserve"> </w:t>
      </w:r>
      <w:r w:rsidRPr="00F967B3">
        <w:rPr>
          <w:b/>
          <w:sz w:val="28"/>
          <w:szCs w:val="28"/>
        </w:rPr>
        <w:t>я</w:t>
      </w:r>
      <w:r w:rsidR="00F967B3" w:rsidRPr="00F967B3">
        <w:rPr>
          <w:b/>
          <w:sz w:val="28"/>
          <w:szCs w:val="28"/>
          <w:lang w:val="ru-RU"/>
        </w:rPr>
        <w:t xml:space="preserve"> </w:t>
      </w:r>
      <w:r w:rsidRPr="00F967B3">
        <w:rPr>
          <w:b/>
          <w:sz w:val="28"/>
          <w:szCs w:val="28"/>
        </w:rPr>
        <w:t>є</w:t>
      </w:r>
      <w:r w:rsidRPr="00F967B3">
        <w:rPr>
          <w:sz w:val="28"/>
          <w:szCs w:val="28"/>
        </w:rPr>
        <w:t>:</w:t>
      </w:r>
    </w:p>
    <w:p w14:paraId="56E10634" w14:textId="77777777" w:rsidR="00B20379" w:rsidRPr="00F967B3" w:rsidRDefault="00043B5E" w:rsidP="00F967B3">
      <w:pPr>
        <w:spacing w:before="120"/>
        <w:ind w:firstLine="709"/>
        <w:jc w:val="both"/>
        <w:rPr>
          <w:sz w:val="28"/>
          <w:szCs w:val="28"/>
        </w:rPr>
      </w:pPr>
      <w:r w:rsidRPr="00F967B3">
        <w:rPr>
          <w:sz w:val="28"/>
          <w:szCs w:val="28"/>
        </w:rPr>
        <w:t xml:space="preserve">I. </w:t>
      </w:r>
      <w:r w:rsidR="00B20379" w:rsidRPr="00F967B3">
        <w:rPr>
          <w:sz w:val="28"/>
          <w:szCs w:val="28"/>
        </w:rPr>
        <w:t>Внести зміни до таких законодавчих актів України</w:t>
      </w:r>
      <w:r w:rsidRPr="00F967B3">
        <w:rPr>
          <w:sz w:val="28"/>
          <w:szCs w:val="28"/>
        </w:rPr>
        <w:t>:</w:t>
      </w:r>
    </w:p>
    <w:p w14:paraId="647A6DC0" w14:textId="1B60A22E" w:rsidR="00B20379" w:rsidRPr="00F967B3" w:rsidRDefault="00B20379" w:rsidP="00F967B3">
      <w:pPr>
        <w:spacing w:before="120"/>
        <w:ind w:firstLine="709"/>
        <w:jc w:val="both"/>
        <w:rPr>
          <w:sz w:val="28"/>
          <w:szCs w:val="28"/>
        </w:rPr>
      </w:pPr>
      <w:r w:rsidRPr="00F967B3">
        <w:rPr>
          <w:sz w:val="28"/>
          <w:szCs w:val="28"/>
        </w:rPr>
        <w:t>1. У Кодексі законів про працю України (Відомості Верховної Ради УРСР,  1971 р., додаток до № 50, ст. 375): </w:t>
      </w:r>
    </w:p>
    <w:p w14:paraId="47D14CAB" w14:textId="6AE2E6A1" w:rsidR="00B20379" w:rsidRDefault="00B20379" w:rsidP="00F967B3">
      <w:pPr>
        <w:pStyle w:val="a8"/>
        <w:ind w:firstLine="709"/>
        <w:rPr>
          <w:rFonts w:ascii="Times New Roman" w:hAnsi="Times New Roman"/>
          <w:sz w:val="28"/>
          <w:szCs w:val="28"/>
        </w:rPr>
      </w:pPr>
      <w:r w:rsidRPr="00F967B3">
        <w:rPr>
          <w:rFonts w:ascii="Times New Roman" w:hAnsi="Times New Roman"/>
          <w:sz w:val="28"/>
          <w:szCs w:val="28"/>
        </w:rPr>
        <w:t>1) статтю 2</w:t>
      </w:r>
      <w:r w:rsidRPr="00F967B3">
        <w:rPr>
          <w:rFonts w:ascii="Times New Roman" w:hAnsi="Times New Roman"/>
          <w:sz w:val="28"/>
          <w:szCs w:val="28"/>
          <w:vertAlign w:val="superscript"/>
        </w:rPr>
        <w:t>1</w:t>
      </w:r>
      <w:r w:rsidRPr="00F967B3">
        <w:rPr>
          <w:rFonts w:ascii="Times New Roman" w:hAnsi="Times New Roman"/>
          <w:sz w:val="28"/>
          <w:szCs w:val="28"/>
        </w:rPr>
        <w:t xml:space="preserve"> після слів «сімейних обов’язків» доповнити словом «</w:t>
      </w:r>
      <w:r w:rsidR="00F967B3">
        <w:rPr>
          <w:rFonts w:ascii="Times New Roman" w:hAnsi="Times New Roman"/>
          <w:sz w:val="28"/>
          <w:szCs w:val="28"/>
        </w:rPr>
        <w:t>, </w:t>
      </w:r>
      <w:r w:rsidRPr="00F967B3">
        <w:rPr>
          <w:rFonts w:ascii="Times New Roman" w:hAnsi="Times New Roman"/>
          <w:sz w:val="28"/>
          <w:szCs w:val="28"/>
        </w:rPr>
        <w:t>вагітності»;</w:t>
      </w:r>
    </w:p>
    <w:p w14:paraId="15C3D019" w14:textId="3B1FF184"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lang w:val="ru-RU"/>
        </w:rPr>
        <w:t>2</w:t>
      </w:r>
      <w:r w:rsidRPr="00F967B3">
        <w:rPr>
          <w:rFonts w:ascii="Times New Roman" w:hAnsi="Times New Roman"/>
          <w:sz w:val="28"/>
          <w:szCs w:val="28"/>
        </w:rPr>
        <w:t>) статтю 55 викласти в такій редакції:</w:t>
      </w:r>
    </w:p>
    <w:p w14:paraId="14131E5C" w14:textId="77777777"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rPr>
        <w:t>“Стаття 55. Заборона роботи в нічний час</w:t>
      </w:r>
    </w:p>
    <w:p w14:paraId="3C8069A4" w14:textId="77777777"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rPr>
        <w:t>Законодавством, колективним договором, угодою сторін можуть встановлюватися інші заборони роботи в нічний час, не визначені цим Кодексом.”;</w:t>
      </w:r>
    </w:p>
    <w:p w14:paraId="25619797" w14:textId="1B800F5B"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lang w:val="ru-RU"/>
        </w:rPr>
        <w:t>3</w:t>
      </w:r>
      <w:r w:rsidRPr="00F967B3">
        <w:rPr>
          <w:rFonts w:ascii="Times New Roman" w:hAnsi="Times New Roman"/>
          <w:sz w:val="28"/>
          <w:szCs w:val="28"/>
        </w:rPr>
        <w:t>) статтю 63 викласти в такій редакції:</w:t>
      </w:r>
    </w:p>
    <w:p w14:paraId="2C013B9F" w14:textId="77777777"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rPr>
        <w:t>“Стаття 63. Заборона залучення до надурочних робіт</w:t>
      </w:r>
    </w:p>
    <w:p w14:paraId="62EA2B05" w14:textId="46590C57" w:rsidR="00F967B3"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rPr>
        <w:t>Законодавством, колективним договором, угодою сторін можуть встановлюватися інші заборони залучення до надурочних робіт, не визначені цим Кодексом.”;</w:t>
      </w:r>
    </w:p>
    <w:p w14:paraId="7E94036A" w14:textId="312F11C5" w:rsidR="00B20379" w:rsidRPr="00F967B3" w:rsidRDefault="00F967B3" w:rsidP="00933611">
      <w:pPr>
        <w:pStyle w:val="a8"/>
        <w:spacing w:after="120"/>
        <w:ind w:firstLine="709"/>
        <w:rPr>
          <w:rFonts w:ascii="Times New Roman" w:hAnsi="Times New Roman"/>
          <w:sz w:val="28"/>
          <w:szCs w:val="28"/>
        </w:rPr>
      </w:pPr>
      <w:r w:rsidRPr="00F967B3">
        <w:rPr>
          <w:rFonts w:ascii="Times New Roman" w:hAnsi="Times New Roman"/>
          <w:sz w:val="28"/>
          <w:szCs w:val="28"/>
          <w:lang w:val="ru-RU"/>
        </w:rPr>
        <w:t>4</w:t>
      </w:r>
      <w:r w:rsidR="00B20379" w:rsidRPr="00F967B3">
        <w:rPr>
          <w:rFonts w:ascii="Times New Roman" w:hAnsi="Times New Roman"/>
          <w:sz w:val="28"/>
          <w:szCs w:val="28"/>
        </w:rPr>
        <w:t xml:space="preserve">) назву глави XIІ викласти в такій редакції: </w:t>
      </w:r>
    </w:p>
    <w:p w14:paraId="0F53E735" w14:textId="755349A6" w:rsidR="00B20379" w:rsidRPr="00F967B3" w:rsidRDefault="00574566" w:rsidP="00933611">
      <w:pPr>
        <w:pStyle w:val="a8"/>
        <w:spacing w:before="0" w:after="240"/>
        <w:ind w:firstLine="709"/>
        <w:jc w:val="center"/>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Глава XIІ</w:t>
      </w:r>
      <w:r w:rsidR="00B20379" w:rsidRPr="00F967B3">
        <w:rPr>
          <w:rFonts w:ascii="Times New Roman" w:hAnsi="Times New Roman"/>
          <w:sz w:val="28"/>
          <w:szCs w:val="28"/>
        </w:rPr>
        <w:br/>
        <w:t>ГАРАНТІЇ ПРАЦІВНИК</w:t>
      </w:r>
      <w:r w:rsidRPr="00F967B3">
        <w:rPr>
          <w:rFonts w:ascii="Times New Roman" w:hAnsi="Times New Roman"/>
          <w:sz w:val="28"/>
          <w:szCs w:val="28"/>
        </w:rPr>
        <w:t>АМ ІЗ СІМЕЙНИМИ ОБОВ’ЯЗКАМИ»</w:t>
      </w:r>
      <w:r w:rsidR="00B20379" w:rsidRPr="00F967B3">
        <w:rPr>
          <w:rFonts w:ascii="Times New Roman" w:hAnsi="Times New Roman"/>
          <w:sz w:val="28"/>
          <w:szCs w:val="28"/>
        </w:rPr>
        <w:t>;</w:t>
      </w:r>
    </w:p>
    <w:p w14:paraId="20D9A3D0" w14:textId="4D02E726" w:rsidR="00B20379" w:rsidRPr="00F967B3" w:rsidRDefault="00F967B3" w:rsidP="00933611">
      <w:pPr>
        <w:pStyle w:val="a8"/>
        <w:spacing w:after="120"/>
        <w:ind w:firstLine="709"/>
        <w:rPr>
          <w:rFonts w:ascii="Times New Roman" w:hAnsi="Times New Roman"/>
          <w:sz w:val="28"/>
          <w:szCs w:val="28"/>
        </w:rPr>
      </w:pPr>
      <w:r w:rsidRPr="00F967B3">
        <w:rPr>
          <w:rFonts w:ascii="Times New Roman" w:hAnsi="Times New Roman"/>
          <w:sz w:val="28"/>
          <w:szCs w:val="28"/>
          <w:lang w:val="ru-RU"/>
        </w:rPr>
        <w:t>5</w:t>
      </w:r>
      <w:r w:rsidR="00B20379" w:rsidRPr="00F967B3">
        <w:rPr>
          <w:rFonts w:ascii="Times New Roman" w:hAnsi="Times New Roman"/>
          <w:sz w:val="28"/>
          <w:szCs w:val="28"/>
        </w:rPr>
        <w:t>) статтю 174 викласти в такій редакції:</w:t>
      </w:r>
    </w:p>
    <w:p w14:paraId="586E27F2" w14:textId="7EE80894" w:rsidR="00B20379" w:rsidRPr="00F967B3" w:rsidRDefault="00574566" w:rsidP="00933611">
      <w:pPr>
        <w:pStyle w:val="a8"/>
        <w:spacing w:before="0" w:after="120"/>
        <w:ind w:firstLine="709"/>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Стаття 174. </w:t>
      </w:r>
      <w:r w:rsidRPr="00F967B3">
        <w:rPr>
          <w:rFonts w:ascii="Times New Roman" w:hAnsi="Times New Roman"/>
          <w:sz w:val="28"/>
          <w:szCs w:val="28"/>
        </w:rPr>
        <w:t>Роботи, на яких забороняється застосування праці жінок, в тому числі вагітних і жінок, які вигодовують дитину віком до півтора року</w:t>
      </w:r>
    </w:p>
    <w:p w14:paraId="537ECF3A" w14:textId="77777777" w:rsidR="0088799F" w:rsidRPr="00F967B3" w:rsidRDefault="0088799F" w:rsidP="00F967B3">
      <w:pPr>
        <w:pStyle w:val="a8"/>
        <w:ind w:firstLine="709"/>
        <w:rPr>
          <w:rFonts w:ascii="Times New Roman" w:hAnsi="Times New Roman"/>
          <w:sz w:val="28"/>
          <w:szCs w:val="28"/>
        </w:rPr>
      </w:pPr>
      <w:r w:rsidRPr="00F967B3">
        <w:rPr>
          <w:rFonts w:ascii="Times New Roman" w:hAnsi="Times New Roman"/>
          <w:sz w:val="28"/>
          <w:szCs w:val="28"/>
        </w:rPr>
        <w:t>Забороняється застосування праці вагітних жінок і жінок, які вигодовують дитину віком до півтора року,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14:paraId="42E0B4B1" w14:textId="77777777" w:rsidR="0088799F" w:rsidRPr="00F967B3" w:rsidRDefault="0088799F" w:rsidP="00F967B3">
      <w:pPr>
        <w:pStyle w:val="a8"/>
        <w:ind w:firstLine="709"/>
        <w:rPr>
          <w:rFonts w:ascii="Times New Roman" w:hAnsi="Times New Roman"/>
          <w:sz w:val="28"/>
          <w:szCs w:val="28"/>
        </w:rPr>
      </w:pPr>
      <w:r w:rsidRPr="00F967B3">
        <w:rPr>
          <w:rFonts w:ascii="Times New Roman" w:hAnsi="Times New Roman"/>
          <w:sz w:val="28"/>
          <w:szCs w:val="28"/>
        </w:rPr>
        <w:lastRenderedPageBreak/>
        <w:t>Застосування праці жінок (крім осіб, визначених частиною першою цієї статті)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 дозволяється виключно за їх згодою.</w:t>
      </w:r>
    </w:p>
    <w:p w14:paraId="4180D539" w14:textId="77777777" w:rsidR="0088799F" w:rsidRPr="00F967B3" w:rsidRDefault="0088799F" w:rsidP="00F967B3">
      <w:pPr>
        <w:pStyle w:val="a8"/>
        <w:ind w:firstLine="709"/>
        <w:rPr>
          <w:rFonts w:ascii="Times New Roman" w:hAnsi="Times New Roman"/>
          <w:sz w:val="28"/>
          <w:szCs w:val="28"/>
        </w:rPr>
      </w:pPr>
      <w:r w:rsidRPr="00F967B3">
        <w:rPr>
          <w:rFonts w:ascii="Times New Roman" w:hAnsi="Times New Roman"/>
          <w:sz w:val="28"/>
          <w:szCs w:val="28"/>
        </w:rPr>
        <w:t>Не допускається на підставі ненадання працівником згоди, передбаченої частиною 2 цієї статті, застосування до нього дискримінації чи утиску, в тому числі здійснення переведення на іншу роботу з гіршими умовами праці чи примушення до зміни місця роботи, зміни істотних умов праці, безпідставного позбавлення доплат, надбавок, премій, створення стосовно працівника напруженої, ворожої, образливої або зневажливої атмосфери, та інших форм психологічного чи матеріального тиску.</w:t>
      </w:r>
    </w:p>
    <w:p w14:paraId="0680CD44" w14:textId="77777777" w:rsidR="0088799F" w:rsidRPr="00F967B3" w:rsidRDefault="0088799F" w:rsidP="00F967B3">
      <w:pPr>
        <w:pStyle w:val="a8"/>
        <w:ind w:firstLine="709"/>
        <w:rPr>
          <w:rFonts w:ascii="Times New Roman" w:hAnsi="Times New Roman"/>
          <w:sz w:val="28"/>
          <w:szCs w:val="28"/>
        </w:rPr>
      </w:pPr>
      <w:r w:rsidRPr="00F967B3">
        <w:rPr>
          <w:rFonts w:ascii="Times New Roman" w:hAnsi="Times New Roman"/>
          <w:sz w:val="28"/>
          <w:szCs w:val="28"/>
        </w:rPr>
        <w:t>Забороняється залучення жінок до підіймання і переміщення речей, маса яких перевищує встановлені для них граничні норми.</w:t>
      </w:r>
    </w:p>
    <w:p w14:paraId="48085A42" w14:textId="1DE5337B" w:rsidR="00B20379" w:rsidRPr="00F967B3" w:rsidRDefault="0088799F" w:rsidP="00F967B3">
      <w:pPr>
        <w:pStyle w:val="a8"/>
        <w:ind w:firstLine="709"/>
        <w:rPr>
          <w:rFonts w:ascii="Times New Roman" w:hAnsi="Times New Roman"/>
          <w:sz w:val="28"/>
          <w:szCs w:val="28"/>
        </w:rPr>
      </w:pPr>
      <w:r w:rsidRPr="00F967B3">
        <w:rPr>
          <w:rFonts w:ascii="Times New Roman" w:hAnsi="Times New Roman"/>
          <w:sz w:val="28"/>
          <w:szCs w:val="28"/>
        </w:rPr>
        <w:t>Перелік важких робіт та робіт із шкідливими і небезпечними умовами праці, на яких забороняється застосування праці (залучення) жінок без їхньої згоди, забороняється застосування праці (залучення) вагітних жінок і жінок, які вигодовують дитину віком до півтора року,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w:t>
      </w:r>
      <w:r w:rsidR="00444904" w:rsidRPr="00F967B3">
        <w:rPr>
          <w:rFonts w:ascii="Times New Roman" w:hAnsi="Times New Roman"/>
          <w:sz w:val="28"/>
          <w:szCs w:val="28"/>
        </w:rPr>
        <w:t>»</w:t>
      </w:r>
      <w:r w:rsidR="00B20379" w:rsidRPr="00F967B3">
        <w:rPr>
          <w:rFonts w:ascii="Times New Roman" w:hAnsi="Times New Roman"/>
          <w:sz w:val="28"/>
          <w:szCs w:val="28"/>
        </w:rPr>
        <w:t>;</w:t>
      </w:r>
    </w:p>
    <w:p w14:paraId="037B640E" w14:textId="24458169" w:rsidR="00B20379" w:rsidRPr="00F967B3" w:rsidRDefault="00F967B3" w:rsidP="00F967B3">
      <w:pPr>
        <w:pStyle w:val="a8"/>
        <w:ind w:firstLine="709"/>
        <w:rPr>
          <w:rFonts w:ascii="Times New Roman" w:hAnsi="Times New Roman"/>
          <w:sz w:val="28"/>
          <w:szCs w:val="28"/>
        </w:rPr>
      </w:pPr>
      <w:r w:rsidRPr="00F967B3">
        <w:rPr>
          <w:rFonts w:ascii="Times New Roman" w:hAnsi="Times New Roman"/>
          <w:sz w:val="28"/>
          <w:szCs w:val="28"/>
          <w:lang w:val="ru-RU"/>
        </w:rPr>
        <w:t>6</w:t>
      </w:r>
      <w:r w:rsidR="00B20379" w:rsidRPr="00F967B3">
        <w:rPr>
          <w:rFonts w:ascii="Times New Roman" w:hAnsi="Times New Roman"/>
          <w:sz w:val="28"/>
          <w:szCs w:val="28"/>
        </w:rPr>
        <w:t>) статті 175 і 176 виключити;</w:t>
      </w:r>
    </w:p>
    <w:p w14:paraId="2FBA2AE7" w14:textId="3B17CF84" w:rsidR="00B20379" w:rsidRPr="00F967B3" w:rsidRDefault="00F967B3" w:rsidP="00F967B3">
      <w:pPr>
        <w:pStyle w:val="a8"/>
        <w:spacing w:after="120"/>
        <w:ind w:firstLine="709"/>
        <w:rPr>
          <w:rFonts w:ascii="Times New Roman" w:hAnsi="Times New Roman"/>
          <w:sz w:val="28"/>
          <w:szCs w:val="28"/>
        </w:rPr>
      </w:pPr>
      <w:r w:rsidRPr="00F967B3">
        <w:rPr>
          <w:rFonts w:ascii="Times New Roman" w:hAnsi="Times New Roman"/>
          <w:sz w:val="28"/>
          <w:szCs w:val="28"/>
          <w:lang w:val="ru-RU"/>
        </w:rPr>
        <w:t>7</w:t>
      </w:r>
      <w:r w:rsidR="00B20379" w:rsidRPr="00F967B3">
        <w:rPr>
          <w:rFonts w:ascii="Times New Roman" w:hAnsi="Times New Roman"/>
          <w:sz w:val="28"/>
          <w:szCs w:val="28"/>
        </w:rPr>
        <w:t>) статтю 177 викласти в такій редакції:</w:t>
      </w:r>
    </w:p>
    <w:p w14:paraId="140CB424" w14:textId="61AEED87" w:rsidR="00B20379" w:rsidRPr="00F967B3" w:rsidRDefault="00444904" w:rsidP="00F967B3">
      <w:pPr>
        <w:pStyle w:val="a8"/>
        <w:spacing w:before="0" w:after="240"/>
        <w:ind w:firstLine="709"/>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Стаття 177. </w:t>
      </w:r>
      <w:r w:rsidRPr="00F967B3">
        <w:rPr>
          <w:rFonts w:ascii="Times New Roman" w:hAnsi="Times New Roman"/>
          <w:sz w:val="28"/>
          <w:szCs w:val="28"/>
        </w:rPr>
        <w:t>Обмеження залучення до нічних і надурочних робіт, робіт у вихідні, святкові і неробочі дні, направлення у відрядження</w:t>
      </w:r>
    </w:p>
    <w:p w14:paraId="4445C8E3" w14:textId="77777777" w:rsidR="00444904" w:rsidRPr="00F967B3" w:rsidRDefault="00444904" w:rsidP="00F967B3">
      <w:pPr>
        <w:pStyle w:val="a8"/>
        <w:ind w:firstLine="709"/>
        <w:rPr>
          <w:rFonts w:ascii="Times New Roman" w:hAnsi="Times New Roman"/>
          <w:sz w:val="28"/>
          <w:szCs w:val="28"/>
        </w:rPr>
      </w:pPr>
      <w:r w:rsidRPr="00F967B3">
        <w:rPr>
          <w:rFonts w:ascii="Times New Roman" w:hAnsi="Times New Roman"/>
          <w:sz w:val="28"/>
          <w:szCs w:val="28"/>
        </w:rPr>
        <w:t>Вагітні жінки і жінки, які вигодовують дитину віком до півтора року, не можуть залучатись до нічних і надурочних робіт, робіт у вихідні, святкові і неробочі дні, направлятися у відрядження.</w:t>
      </w:r>
    </w:p>
    <w:p w14:paraId="44387751" w14:textId="77777777" w:rsidR="00444904" w:rsidRPr="00F967B3" w:rsidRDefault="00444904" w:rsidP="00F967B3">
      <w:pPr>
        <w:pStyle w:val="a8"/>
        <w:ind w:firstLine="709"/>
        <w:rPr>
          <w:rFonts w:ascii="Times New Roman" w:hAnsi="Times New Roman"/>
          <w:sz w:val="28"/>
          <w:szCs w:val="28"/>
        </w:rPr>
      </w:pPr>
      <w:r w:rsidRPr="00F967B3">
        <w:rPr>
          <w:rFonts w:ascii="Times New Roman" w:hAnsi="Times New Roman"/>
          <w:sz w:val="28"/>
          <w:szCs w:val="28"/>
        </w:rPr>
        <w:t>Працівники, які мають дітей віком до чотирнадцяти років або дітей з інвалідністю (крім осіб, визначених частиною першою цієї статті), можуть залучатись до нічних і надурочних робіт, робіт у вихідні, святкові і неробочі дні, направлятися у відрядження виключно за їх згодою.</w:t>
      </w:r>
    </w:p>
    <w:p w14:paraId="0C139A66" w14:textId="08C766FA" w:rsidR="00B20379" w:rsidRPr="00F967B3" w:rsidRDefault="00444904" w:rsidP="00F967B3">
      <w:pPr>
        <w:pStyle w:val="a8"/>
        <w:ind w:firstLine="709"/>
        <w:rPr>
          <w:rFonts w:ascii="Times New Roman" w:hAnsi="Times New Roman"/>
          <w:sz w:val="28"/>
          <w:szCs w:val="28"/>
        </w:rPr>
      </w:pPr>
      <w:r w:rsidRPr="00F967B3">
        <w:rPr>
          <w:rFonts w:ascii="Times New Roman" w:hAnsi="Times New Roman"/>
          <w:sz w:val="28"/>
          <w:szCs w:val="28"/>
        </w:rPr>
        <w:t>Не допускається на підставі ненадання працівником згоди, передбаченої частиною 2 цієї статті, застосування до нього дискримінації чи утиску, в тому числі здійснення переведення на іншу роботу з гіршими умовами праці чи примушення до зміни місця роботи, зміни істотних умов праці, безпідставного позбавлення доплат, надбавок, премій, створення стосовно працівника напруженої, ворожої, образливої або зневажливої атмосфери, та інших форм психологічного чи матеріального тиску.»</w:t>
      </w:r>
      <w:r w:rsidR="00B20379" w:rsidRPr="00F967B3">
        <w:rPr>
          <w:rFonts w:ascii="Times New Roman" w:hAnsi="Times New Roman"/>
          <w:sz w:val="28"/>
          <w:szCs w:val="28"/>
        </w:rPr>
        <w:t>;</w:t>
      </w:r>
    </w:p>
    <w:p w14:paraId="747F7542" w14:textId="77777777" w:rsidR="00933611" w:rsidRDefault="00933611" w:rsidP="00F967B3">
      <w:pPr>
        <w:pStyle w:val="a8"/>
        <w:spacing w:after="120"/>
        <w:ind w:firstLine="709"/>
        <w:rPr>
          <w:rFonts w:ascii="Times New Roman" w:hAnsi="Times New Roman"/>
          <w:sz w:val="28"/>
          <w:szCs w:val="28"/>
          <w:lang w:val="ru-RU"/>
        </w:rPr>
      </w:pPr>
    </w:p>
    <w:p w14:paraId="6716ED2E" w14:textId="07D5BD89" w:rsidR="00B20379" w:rsidRPr="00F967B3" w:rsidRDefault="00F967B3" w:rsidP="00F967B3">
      <w:pPr>
        <w:pStyle w:val="a8"/>
        <w:spacing w:after="120"/>
        <w:ind w:firstLine="709"/>
        <w:rPr>
          <w:rFonts w:ascii="Times New Roman" w:hAnsi="Times New Roman"/>
          <w:sz w:val="28"/>
          <w:szCs w:val="28"/>
        </w:rPr>
      </w:pPr>
      <w:r w:rsidRPr="00F967B3">
        <w:rPr>
          <w:rFonts w:ascii="Times New Roman" w:hAnsi="Times New Roman"/>
          <w:sz w:val="28"/>
          <w:szCs w:val="28"/>
          <w:lang w:val="ru-RU"/>
        </w:rPr>
        <w:lastRenderedPageBreak/>
        <w:t>8</w:t>
      </w:r>
      <w:r w:rsidR="00B20379" w:rsidRPr="00F967B3">
        <w:rPr>
          <w:rFonts w:ascii="Times New Roman" w:hAnsi="Times New Roman"/>
          <w:sz w:val="28"/>
          <w:szCs w:val="28"/>
        </w:rPr>
        <w:t>) доповнити Кодекс статтею 178</w:t>
      </w:r>
      <w:r w:rsidR="00B20379" w:rsidRPr="00F967B3">
        <w:rPr>
          <w:rFonts w:ascii="Times New Roman" w:hAnsi="Times New Roman"/>
          <w:sz w:val="28"/>
          <w:szCs w:val="28"/>
          <w:vertAlign w:val="superscript"/>
        </w:rPr>
        <w:t>1</w:t>
      </w:r>
      <w:r w:rsidR="00B20379" w:rsidRPr="00F967B3">
        <w:rPr>
          <w:rFonts w:ascii="Times New Roman" w:hAnsi="Times New Roman"/>
          <w:sz w:val="28"/>
          <w:szCs w:val="28"/>
        </w:rPr>
        <w:t xml:space="preserve"> такого змісту:</w:t>
      </w:r>
    </w:p>
    <w:p w14:paraId="7595EB67" w14:textId="3D38ECB6" w:rsidR="00B20379" w:rsidRPr="00F967B3" w:rsidRDefault="00444904" w:rsidP="00F967B3">
      <w:pPr>
        <w:pStyle w:val="a8"/>
        <w:spacing w:before="0"/>
        <w:ind w:firstLine="709"/>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Стаття 178</w:t>
      </w:r>
      <w:r w:rsidR="00B20379" w:rsidRPr="00F967B3">
        <w:rPr>
          <w:rFonts w:ascii="Times New Roman" w:hAnsi="Times New Roman"/>
          <w:sz w:val="28"/>
          <w:szCs w:val="28"/>
          <w:vertAlign w:val="superscript"/>
        </w:rPr>
        <w:t>1</w:t>
      </w:r>
      <w:r w:rsidR="00B20379" w:rsidRPr="00F967B3">
        <w:rPr>
          <w:rFonts w:ascii="Times New Roman" w:hAnsi="Times New Roman"/>
          <w:sz w:val="28"/>
          <w:szCs w:val="28"/>
        </w:rPr>
        <w:t>. Гарантії на період проходження рекомендованих лікарем медичних обстежень, що проводяться у зв’язку з вагітністю</w:t>
      </w:r>
    </w:p>
    <w:p w14:paraId="1374CBA0" w14:textId="1C91C6B9" w:rsidR="00B20379" w:rsidRPr="00F967B3" w:rsidRDefault="00B20379" w:rsidP="00F967B3">
      <w:pPr>
        <w:pStyle w:val="a8"/>
        <w:ind w:firstLine="709"/>
        <w:rPr>
          <w:rFonts w:ascii="Times New Roman" w:hAnsi="Times New Roman"/>
          <w:sz w:val="28"/>
          <w:szCs w:val="28"/>
        </w:rPr>
      </w:pPr>
      <w:r w:rsidRPr="00F967B3">
        <w:rPr>
          <w:rFonts w:ascii="Times New Roman" w:hAnsi="Times New Roman"/>
          <w:sz w:val="28"/>
          <w:szCs w:val="28"/>
        </w:rPr>
        <w:t>Вагітна жінка звільняється від виконання роботи на період проходження рекомендованих лікарем медичних обстежень, що проводяться у зв’язку з вагітністю, у робочий час. На час проведення медичного обстеження за вагітною жінкою зберіга</w:t>
      </w:r>
      <w:r w:rsidR="00444904" w:rsidRPr="00F967B3">
        <w:rPr>
          <w:rFonts w:ascii="Times New Roman" w:hAnsi="Times New Roman"/>
          <w:sz w:val="28"/>
          <w:szCs w:val="28"/>
        </w:rPr>
        <w:t>ється середня заробітна плата.»</w:t>
      </w:r>
      <w:r w:rsidRPr="00F967B3">
        <w:rPr>
          <w:rFonts w:ascii="Times New Roman" w:hAnsi="Times New Roman"/>
          <w:sz w:val="28"/>
          <w:szCs w:val="28"/>
        </w:rPr>
        <w:t>;</w:t>
      </w:r>
    </w:p>
    <w:p w14:paraId="02B480B0" w14:textId="61A410C0" w:rsidR="00B20379" w:rsidRPr="00F967B3" w:rsidRDefault="00F967B3" w:rsidP="00F967B3">
      <w:pPr>
        <w:pStyle w:val="a8"/>
        <w:ind w:firstLine="709"/>
        <w:rPr>
          <w:rFonts w:ascii="Times New Roman" w:hAnsi="Times New Roman"/>
          <w:sz w:val="28"/>
          <w:szCs w:val="28"/>
        </w:rPr>
      </w:pPr>
      <w:r>
        <w:rPr>
          <w:rFonts w:ascii="Times New Roman" w:hAnsi="Times New Roman"/>
          <w:sz w:val="28"/>
          <w:szCs w:val="28"/>
          <w:lang w:val="en-US"/>
        </w:rPr>
        <w:t>9</w:t>
      </w:r>
      <w:r w:rsidR="00B20379" w:rsidRPr="00F967B3">
        <w:rPr>
          <w:rFonts w:ascii="Times New Roman" w:hAnsi="Times New Roman"/>
          <w:sz w:val="28"/>
          <w:szCs w:val="28"/>
        </w:rPr>
        <w:t>) у статті 179:</w:t>
      </w:r>
    </w:p>
    <w:p w14:paraId="61B97EF5" w14:textId="77777777" w:rsidR="00B20379" w:rsidRPr="00F967B3" w:rsidRDefault="00B20379" w:rsidP="00F967B3">
      <w:pPr>
        <w:pStyle w:val="a8"/>
        <w:ind w:firstLine="709"/>
        <w:rPr>
          <w:rFonts w:ascii="Times New Roman" w:hAnsi="Times New Roman"/>
          <w:sz w:val="28"/>
          <w:szCs w:val="28"/>
        </w:rPr>
      </w:pPr>
      <w:r w:rsidRPr="00F967B3">
        <w:rPr>
          <w:rFonts w:ascii="Times New Roman" w:hAnsi="Times New Roman"/>
          <w:sz w:val="28"/>
          <w:szCs w:val="28"/>
        </w:rPr>
        <w:t>частину другу викласти в такій редакції:</w:t>
      </w:r>
    </w:p>
    <w:p w14:paraId="24485E7D" w14:textId="75C14660" w:rsidR="00B20379" w:rsidRPr="00F967B3" w:rsidRDefault="00444904" w:rsidP="00F967B3">
      <w:pPr>
        <w:pStyle w:val="a8"/>
        <w:ind w:firstLine="709"/>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Тривалість відпустки у зв’язку з вагітністю та пологами обчислюється сумарно і становить не менше 126 календарних днів (140 календарних днів — у разі народження двох і більше дітей та у разі ускладнення пологів).</w:t>
      </w:r>
      <w:r w:rsidRPr="00F967B3">
        <w:rPr>
          <w:rFonts w:ascii="Times New Roman" w:hAnsi="Times New Roman"/>
          <w:sz w:val="28"/>
          <w:szCs w:val="28"/>
        </w:rPr>
        <w:t>»</w:t>
      </w:r>
      <w:r w:rsidR="00B20379" w:rsidRPr="00F967B3">
        <w:rPr>
          <w:rFonts w:ascii="Times New Roman" w:hAnsi="Times New Roman"/>
          <w:sz w:val="28"/>
          <w:szCs w:val="28"/>
        </w:rPr>
        <w:t>;</w:t>
      </w:r>
    </w:p>
    <w:p w14:paraId="075DB7F5" w14:textId="77777777" w:rsidR="00B20379" w:rsidRPr="00F967B3" w:rsidRDefault="00B20379" w:rsidP="00F967B3">
      <w:pPr>
        <w:pStyle w:val="a8"/>
        <w:ind w:firstLine="709"/>
        <w:rPr>
          <w:rFonts w:ascii="Times New Roman" w:hAnsi="Times New Roman"/>
          <w:sz w:val="28"/>
          <w:szCs w:val="28"/>
        </w:rPr>
      </w:pPr>
      <w:r w:rsidRPr="00F967B3">
        <w:rPr>
          <w:rFonts w:ascii="Times New Roman" w:hAnsi="Times New Roman"/>
          <w:sz w:val="28"/>
          <w:szCs w:val="28"/>
        </w:rPr>
        <w:t>після частини другої доповнити статтю новою частиною такого змісту:</w:t>
      </w:r>
    </w:p>
    <w:p w14:paraId="3166DD9D" w14:textId="7127051E" w:rsidR="00B20379" w:rsidRPr="00F967B3" w:rsidRDefault="00444904" w:rsidP="00F967B3">
      <w:pPr>
        <w:pStyle w:val="a8"/>
        <w:ind w:firstLine="709"/>
        <w:rPr>
          <w:rFonts w:ascii="Times New Roman" w:hAnsi="Times New Roman"/>
          <w:sz w:val="28"/>
          <w:szCs w:val="28"/>
        </w:rPr>
      </w:pPr>
      <w:r w:rsidRPr="00F967B3">
        <w:rPr>
          <w:rFonts w:ascii="Times New Roman" w:hAnsi="Times New Roman"/>
          <w:sz w:val="28"/>
          <w:szCs w:val="28"/>
        </w:rPr>
        <w:t>«</w:t>
      </w:r>
      <w:r w:rsidR="00B20379" w:rsidRPr="00F967B3">
        <w:rPr>
          <w:rFonts w:ascii="Times New Roman" w:hAnsi="Times New Roman"/>
          <w:sz w:val="28"/>
          <w:szCs w:val="28"/>
        </w:rPr>
        <w:t>Частина оплачуваної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w:t>
      </w:r>
      <w:r w:rsidRPr="00F967B3">
        <w:rPr>
          <w:rFonts w:ascii="Times New Roman" w:hAnsi="Times New Roman"/>
          <w:sz w:val="28"/>
          <w:szCs w:val="28"/>
        </w:rPr>
        <w:t>огової частини цієї відпустки.»</w:t>
      </w:r>
      <w:r w:rsidR="00B20379" w:rsidRPr="00F967B3">
        <w:rPr>
          <w:rFonts w:ascii="Times New Roman" w:hAnsi="Times New Roman"/>
          <w:sz w:val="28"/>
          <w:szCs w:val="28"/>
        </w:rPr>
        <w:t>.</w:t>
      </w:r>
    </w:p>
    <w:p w14:paraId="52509EEF" w14:textId="77777777" w:rsidR="00B20379" w:rsidRPr="00F967B3" w:rsidRDefault="00B20379" w:rsidP="00F967B3">
      <w:pPr>
        <w:pStyle w:val="a8"/>
        <w:ind w:firstLine="709"/>
        <w:rPr>
          <w:rFonts w:ascii="Times New Roman" w:hAnsi="Times New Roman"/>
          <w:sz w:val="28"/>
          <w:szCs w:val="28"/>
        </w:rPr>
      </w:pPr>
      <w:r w:rsidRPr="00F967B3">
        <w:rPr>
          <w:rFonts w:ascii="Times New Roman" w:hAnsi="Times New Roman"/>
          <w:sz w:val="28"/>
          <w:szCs w:val="28"/>
        </w:rPr>
        <w:t>У зв’язку з цим частини третю — дев’яту вважати відповідно частинами четвертою — десятою;</w:t>
      </w:r>
    </w:p>
    <w:p w14:paraId="43925573" w14:textId="6411BC45" w:rsidR="007C14B1" w:rsidRPr="00F967B3" w:rsidRDefault="00F967B3" w:rsidP="00933611">
      <w:pPr>
        <w:pStyle w:val="a8"/>
        <w:spacing w:after="240"/>
        <w:ind w:firstLine="709"/>
        <w:rPr>
          <w:rFonts w:ascii="Times New Roman" w:hAnsi="Times New Roman"/>
          <w:sz w:val="28"/>
          <w:szCs w:val="28"/>
        </w:rPr>
      </w:pPr>
      <w:r w:rsidRPr="00933611">
        <w:rPr>
          <w:rFonts w:ascii="Times New Roman" w:hAnsi="Times New Roman"/>
          <w:sz w:val="28"/>
          <w:szCs w:val="28"/>
          <w:lang w:val="ru-RU"/>
        </w:rPr>
        <w:t>10</w:t>
      </w:r>
      <w:r w:rsidR="00B20379" w:rsidRPr="00F967B3">
        <w:rPr>
          <w:rFonts w:ascii="Times New Roman" w:hAnsi="Times New Roman"/>
          <w:sz w:val="28"/>
          <w:szCs w:val="28"/>
        </w:rPr>
        <w:t>) у статті 186</w:t>
      </w:r>
      <w:r w:rsidR="00B20379" w:rsidRPr="00F967B3">
        <w:rPr>
          <w:rFonts w:ascii="Times New Roman" w:hAnsi="Times New Roman"/>
          <w:sz w:val="28"/>
          <w:szCs w:val="28"/>
          <w:vertAlign w:val="superscript"/>
        </w:rPr>
        <w:t xml:space="preserve">1 </w:t>
      </w:r>
      <w:r w:rsidR="00186245" w:rsidRPr="00F967B3">
        <w:rPr>
          <w:rFonts w:ascii="Times New Roman" w:hAnsi="Times New Roman"/>
          <w:sz w:val="28"/>
          <w:szCs w:val="28"/>
        </w:rPr>
        <w:t>цифри «176,»</w:t>
      </w:r>
      <w:r w:rsidR="00B20379" w:rsidRPr="00F967B3">
        <w:rPr>
          <w:rFonts w:ascii="Times New Roman" w:hAnsi="Times New Roman"/>
          <w:sz w:val="28"/>
          <w:szCs w:val="28"/>
        </w:rPr>
        <w:t xml:space="preserve"> виключити.</w:t>
      </w:r>
    </w:p>
    <w:p w14:paraId="1CB84E43" w14:textId="66F52936" w:rsidR="00226719" w:rsidRPr="00F967B3" w:rsidRDefault="00226719" w:rsidP="00F967B3">
      <w:pPr>
        <w:spacing w:before="120"/>
        <w:ind w:firstLine="709"/>
        <w:jc w:val="both"/>
        <w:rPr>
          <w:sz w:val="28"/>
          <w:szCs w:val="28"/>
        </w:rPr>
      </w:pPr>
      <w:r w:rsidRPr="00F967B3">
        <w:rPr>
          <w:sz w:val="28"/>
          <w:szCs w:val="28"/>
        </w:rPr>
        <w:t>2. У статті 20 Закону України «Про відпустки» (Відомості Верховної Ради України, 1997 р., № 2, ст. 4 із наступними змінами):</w:t>
      </w:r>
    </w:p>
    <w:p w14:paraId="659F27F8" w14:textId="77777777" w:rsidR="00226719" w:rsidRPr="00F967B3" w:rsidRDefault="00226719" w:rsidP="00F967B3">
      <w:pPr>
        <w:spacing w:before="120"/>
        <w:ind w:firstLine="709"/>
        <w:jc w:val="both"/>
        <w:rPr>
          <w:sz w:val="28"/>
          <w:szCs w:val="28"/>
        </w:rPr>
      </w:pPr>
      <w:r w:rsidRPr="00F967B3">
        <w:rPr>
          <w:sz w:val="28"/>
          <w:szCs w:val="28"/>
        </w:rPr>
        <w:t>1) частину першу викласти в такій редакції:</w:t>
      </w:r>
    </w:p>
    <w:p w14:paraId="25CD47D0" w14:textId="5C463775" w:rsidR="00226719" w:rsidRPr="00F967B3" w:rsidRDefault="00226719" w:rsidP="00F967B3">
      <w:pPr>
        <w:spacing w:before="120"/>
        <w:ind w:firstLine="709"/>
        <w:jc w:val="both"/>
        <w:rPr>
          <w:sz w:val="28"/>
          <w:szCs w:val="28"/>
        </w:rPr>
      </w:pPr>
      <w:r w:rsidRPr="00F967B3">
        <w:rPr>
          <w:sz w:val="28"/>
          <w:szCs w:val="28"/>
        </w:rPr>
        <w:t xml:space="preserve">«Тривалість відпустки у зв’язку з вагітністю та пологами обчислюється сумарно і становить не менше 126 календарних днів (140  календарних днів — у разі народження двох і більше дітей та в разі ускладнення пологів).»; </w:t>
      </w:r>
    </w:p>
    <w:p w14:paraId="4F48AD8F" w14:textId="77777777" w:rsidR="00226719" w:rsidRPr="00F967B3" w:rsidRDefault="00226719" w:rsidP="00F967B3">
      <w:pPr>
        <w:spacing w:before="120"/>
        <w:ind w:firstLine="709"/>
        <w:jc w:val="both"/>
        <w:rPr>
          <w:sz w:val="28"/>
          <w:szCs w:val="28"/>
        </w:rPr>
      </w:pPr>
      <w:r w:rsidRPr="00F967B3">
        <w:rPr>
          <w:sz w:val="28"/>
          <w:szCs w:val="28"/>
        </w:rPr>
        <w:t>2) після частини першої доповнити статтю новою частиною такого змісту:</w:t>
      </w:r>
    </w:p>
    <w:p w14:paraId="32372D3A" w14:textId="584C9421" w:rsidR="00226719" w:rsidRPr="00F967B3" w:rsidRDefault="00226719" w:rsidP="00F967B3">
      <w:pPr>
        <w:spacing w:before="120"/>
        <w:ind w:firstLine="709"/>
        <w:jc w:val="both"/>
        <w:rPr>
          <w:sz w:val="28"/>
          <w:szCs w:val="28"/>
        </w:rPr>
      </w:pPr>
      <w:r w:rsidRPr="00F967B3">
        <w:rPr>
          <w:sz w:val="28"/>
          <w:szCs w:val="28"/>
        </w:rPr>
        <w:t>«Частина оплачуваної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післяпологової частини цієї відпустки.».</w:t>
      </w:r>
    </w:p>
    <w:p w14:paraId="0CDB90A8" w14:textId="77777777" w:rsidR="00226719" w:rsidRPr="00F967B3" w:rsidRDefault="00226719" w:rsidP="00933611">
      <w:pPr>
        <w:spacing w:before="120" w:after="240"/>
        <w:ind w:firstLine="709"/>
        <w:jc w:val="both"/>
        <w:rPr>
          <w:sz w:val="28"/>
          <w:szCs w:val="28"/>
        </w:rPr>
      </w:pPr>
      <w:r w:rsidRPr="00F967B3">
        <w:rPr>
          <w:sz w:val="28"/>
          <w:szCs w:val="28"/>
        </w:rPr>
        <w:t>У зв’язку з цим частини другу — сьому вважати відповідно частинами третьою — восьмою.</w:t>
      </w:r>
    </w:p>
    <w:p w14:paraId="412B62D9" w14:textId="342499CB" w:rsidR="00226719" w:rsidRPr="00F967B3" w:rsidRDefault="00226719" w:rsidP="00F967B3">
      <w:pPr>
        <w:spacing w:before="120"/>
        <w:ind w:firstLine="709"/>
        <w:jc w:val="both"/>
        <w:rPr>
          <w:sz w:val="28"/>
          <w:szCs w:val="28"/>
        </w:rPr>
      </w:pPr>
      <w:r w:rsidRPr="00F967B3">
        <w:rPr>
          <w:sz w:val="28"/>
          <w:szCs w:val="28"/>
        </w:rPr>
        <w:t>3. Статтю 10 Закону України «Про охорону праці» (Відомості Верховної Ради України (ВВР), 1992, № 49, ст.668) викласти в такій редакції:</w:t>
      </w:r>
    </w:p>
    <w:p w14:paraId="387C0808" w14:textId="3497A41C" w:rsidR="00226719" w:rsidRPr="00F967B3" w:rsidRDefault="00226719" w:rsidP="00F967B3">
      <w:pPr>
        <w:spacing w:before="120"/>
        <w:ind w:firstLine="709"/>
        <w:jc w:val="both"/>
        <w:rPr>
          <w:sz w:val="28"/>
          <w:szCs w:val="28"/>
        </w:rPr>
      </w:pPr>
      <w:r w:rsidRPr="00F967B3">
        <w:rPr>
          <w:sz w:val="28"/>
          <w:szCs w:val="28"/>
        </w:rPr>
        <w:t>«Стаття 10. Охорона праці жінок</w:t>
      </w:r>
    </w:p>
    <w:p w14:paraId="6403C88A" w14:textId="77777777" w:rsidR="00226719" w:rsidRPr="00F967B3" w:rsidRDefault="00226719" w:rsidP="00F967B3">
      <w:pPr>
        <w:spacing w:before="120"/>
        <w:ind w:firstLine="709"/>
        <w:jc w:val="both"/>
        <w:rPr>
          <w:sz w:val="28"/>
          <w:szCs w:val="28"/>
        </w:rPr>
      </w:pPr>
      <w:r w:rsidRPr="00F967B3">
        <w:rPr>
          <w:sz w:val="28"/>
          <w:szCs w:val="28"/>
        </w:rPr>
        <w:lastRenderedPageBreak/>
        <w:t>Забороняється застосування праці вагітних жінок і жінок, які вигодовують дитину віком до півтора року,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w:t>
      </w:r>
    </w:p>
    <w:p w14:paraId="00312FFA" w14:textId="77777777" w:rsidR="00226719" w:rsidRDefault="00226719" w:rsidP="00F967B3">
      <w:pPr>
        <w:spacing w:before="120"/>
        <w:ind w:firstLine="709"/>
        <w:jc w:val="both"/>
        <w:rPr>
          <w:sz w:val="28"/>
          <w:szCs w:val="28"/>
        </w:rPr>
      </w:pPr>
      <w:r w:rsidRPr="00F967B3">
        <w:rPr>
          <w:sz w:val="28"/>
          <w:szCs w:val="28"/>
        </w:rPr>
        <w:t>Застосування праці жінок (крім осіб, визначених частиною першою цієї статті) на важких роботах і на роботах із шкідливими або небезпечними умовами праці, а також на підземних роботах, крім деяких підземних робіт (нефізичних робіт або робіт по санітарному та побутовому обслуговуванню) дозволяється виключно за їх згодою.</w:t>
      </w:r>
    </w:p>
    <w:p w14:paraId="643AF293" w14:textId="77777777" w:rsidR="00F967B3" w:rsidRPr="00F967B3" w:rsidRDefault="00F967B3" w:rsidP="00F967B3">
      <w:pPr>
        <w:ind w:firstLine="709"/>
        <w:jc w:val="both"/>
        <w:rPr>
          <w:sz w:val="28"/>
          <w:szCs w:val="28"/>
        </w:rPr>
      </w:pPr>
      <w:r w:rsidRPr="00F967B3">
        <w:rPr>
          <w:sz w:val="28"/>
          <w:szCs w:val="28"/>
        </w:rPr>
        <w:t>Забороняється залучення жінок до підіймання і переміщення речей, маса яких перевищує встановлені для них граничні норми.</w:t>
      </w:r>
    </w:p>
    <w:p w14:paraId="7A0A3520" w14:textId="77777777" w:rsidR="00226719" w:rsidRPr="00F967B3" w:rsidRDefault="00226719" w:rsidP="00F967B3">
      <w:pPr>
        <w:spacing w:before="120"/>
        <w:ind w:firstLine="709"/>
        <w:jc w:val="both"/>
        <w:rPr>
          <w:sz w:val="28"/>
          <w:szCs w:val="28"/>
        </w:rPr>
      </w:pPr>
      <w:r w:rsidRPr="00F967B3">
        <w:rPr>
          <w:sz w:val="28"/>
          <w:szCs w:val="28"/>
        </w:rPr>
        <w:t>Перелік важких робіт та робіт із шкідливими і небезпечними умовами праці, на яких забороняється застосування праці (залучення) жінок без їхньої згоди, забороняється застосування праці (залучення) вагітних жінок і жінок, які вигодовують дитину віком до півтора року, а також граничні норми підіймання і переміщення важких речей жінками затверджуються центральним органом виконавчої влади, що забезпечує формування державної політики у сфері охорони здоров’я.</w:t>
      </w:r>
    </w:p>
    <w:p w14:paraId="68789381" w14:textId="6AC9C874" w:rsidR="00226719" w:rsidRPr="00F967B3" w:rsidRDefault="00226719" w:rsidP="00933611">
      <w:pPr>
        <w:spacing w:before="120" w:after="240"/>
        <w:ind w:firstLine="709"/>
        <w:jc w:val="both"/>
        <w:rPr>
          <w:sz w:val="28"/>
          <w:szCs w:val="28"/>
        </w:rPr>
      </w:pPr>
      <w:r w:rsidRPr="00F967B3">
        <w:rPr>
          <w:sz w:val="28"/>
          <w:szCs w:val="28"/>
        </w:rPr>
        <w:t>Праця вагітних жінок і жінок, які мають дітей, регулюється законодавством.».</w:t>
      </w:r>
    </w:p>
    <w:p w14:paraId="74BFB086" w14:textId="6B9D5B17" w:rsidR="00226719" w:rsidRPr="00F967B3" w:rsidRDefault="00226719" w:rsidP="00F967B3">
      <w:pPr>
        <w:spacing w:before="120"/>
        <w:ind w:firstLine="709"/>
        <w:jc w:val="both"/>
        <w:rPr>
          <w:sz w:val="28"/>
          <w:szCs w:val="28"/>
        </w:rPr>
      </w:pPr>
      <w:r w:rsidRPr="00F967B3">
        <w:rPr>
          <w:sz w:val="28"/>
          <w:szCs w:val="28"/>
        </w:rPr>
        <w:t>4. Частину першу статті 25 Закону України «Про загальнообов’язкове державне соціальне страхування» (Відомості Верховної Ради України (ВВР), 1999, № 46-47, ст.403) доповнити абзацом такого змісту:</w:t>
      </w:r>
    </w:p>
    <w:p w14:paraId="379A8B20" w14:textId="6924188A" w:rsidR="00226719" w:rsidRPr="00F967B3" w:rsidRDefault="00226719" w:rsidP="00933611">
      <w:pPr>
        <w:spacing w:before="120" w:after="120"/>
        <w:ind w:firstLine="709"/>
        <w:jc w:val="both"/>
        <w:rPr>
          <w:sz w:val="28"/>
          <w:szCs w:val="28"/>
        </w:rPr>
      </w:pPr>
      <w:r w:rsidRPr="00F967B3">
        <w:rPr>
          <w:sz w:val="28"/>
          <w:szCs w:val="28"/>
        </w:rPr>
        <w:t>«Частина відпустки у зв’язку з вагітністю та пологами, що передує пологам, продовжується на кількість календарних днів, що дорівнює періоду між передбачуваною у медичному висновку та фактичною датою пологів, без зменшення післяпологової частини цієї відпустки.».</w:t>
      </w:r>
    </w:p>
    <w:p w14:paraId="7920FDED" w14:textId="77777777" w:rsidR="00226719" w:rsidRPr="00F967B3" w:rsidRDefault="00226719" w:rsidP="00F967B3">
      <w:pPr>
        <w:spacing w:before="120"/>
        <w:ind w:firstLine="709"/>
        <w:jc w:val="both"/>
        <w:rPr>
          <w:sz w:val="28"/>
          <w:szCs w:val="28"/>
        </w:rPr>
      </w:pPr>
      <w:r w:rsidRPr="00F967B3">
        <w:rPr>
          <w:sz w:val="28"/>
          <w:szCs w:val="28"/>
        </w:rPr>
        <w:t xml:space="preserve">ІІ. Прикінцеві положення </w:t>
      </w:r>
    </w:p>
    <w:p w14:paraId="01BA6BF5" w14:textId="77777777" w:rsidR="00226719" w:rsidRPr="00F967B3" w:rsidRDefault="00226719" w:rsidP="00933611">
      <w:pPr>
        <w:spacing w:before="120" w:after="120"/>
        <w:ind w:firstLine="709"/>
        <w:jc w:val="both"/>
        <w:rPr>
          <w:sz w:val="28"/>
          <w:szCs w:val="28"/>
        </w:rPr>
      </w:pPr>
      <w:r w:rsidRPr="00F967B3">
        <w:rPr>
          <w:sz w:val="28"/>
          <w:szCs w:val="28"/>
        </w:rPr>
        <w:t xml:space="preserve">1. Цей Закон набирає чинності з дня, наступного за днем його опублікування. </w:t>
      </w:r>
    </w:p>
    <w:p w14:paraId="67CC370C" w14:textId="77777777" w:rsidR="00226719" w:rsidRPr="00F967B3" w:rsidRDefault="00226719" w:rsidP="00933611">
      <w:pPr>
        <w:spacing w:before="120" w:after="120"/>
        <w:ind w:firstLine="709"/>
        <w:jc w:val="both"/>
        <w:rPr>
          <w:sz w:val="28"/>
          <w:szCs w:val="28"/>
        </w:rPr>
      </w:pPr>
      <w:r w:rsidRPr="00F967B3">
        <w:rPr>
          <w:sz w:val="28"/>
          <w:szCs w:val="28"/>
        </w:rPr>
        <w:t xml:space="preserve">2. Кабінету Міністрів України у тримісячний строк із дня набрання чинності цим Законом: </w:t>
      </w:r>
    </w:p>
    <w:p w14:paraId="2068A52D" w14:textId="77777777" w:rsidR="00226719" w:rsidRPr="00F967B3" w:rsidRDefault="00226719" w:rsidP="00933611">
      <w:pPr>
        <w:spacing w:before="120" w:after="120"/>
        <w:ind w:firstLine="709"/>
        <w:jc w:val="both"/>
        <w:rPr>
          <w:sz w:val="28"/>
          <w:szCs w:val="28"/>
        </w:rPr>
      </w:pPr>
      <w:r w:rsidRPr="00F967B3">
        <w:rPr>
          <w:sz w:val="28"/>
          <w:szCs w:val="28"/>
        </w:rPr>
        <w:t xml:space="preserve">привести власні нормативно-правові акти у відповідність із цим Законом; </w:t>
      </w:r>
    </w:p>
    <w:p w14:paraId="7ADC270E" w14:textId="69956358" w:rsidR="00FF5EF4" w:rsidRPr="00F967B3" w:rsidRDefault="00226719" w:rsidP="00933611">
      <w:pPr>
        <w:spacing w:before="120" w:after="240"/>
        <w:ind w:firstLine="709"/>
        <w:jc w:val="both"/>
        <w:rPr>
          <w:sz w:val="28"/>
          <w:szCs w:val="28"/>
        </w:rPr>
      </w:pPr>
      <w:r w:rsidRPr="00F967B3">
        <w:rPr>
          <w:sz w:val="28"/>
          <w:szCs w:val="28"/>
        </w:rPr>
        <w:t>забезпечити приведення міністерствами та іншими центральними органами виконавчої влади їхніх нормативно-правових актів у відповідність із цим Законом.</w:t>
      </w:r>
    </w:p>
    <w:p w14:paraId="168720C6" w14:textId="77777777" w:rsidR="00933611" w:rsidRPr="005256DC" w:rsidRDefault="00933611" w:rsidP="00933611">
      <w:pPr>
        <w:ind w:firstLine="567"/>
        <w:jc w:val="both"/>
        <w:rPr>
          <w:b/>
          <w:sz w:val="28"/>
          <w:szCs w:val="28"/>
        </w:rPr>
      </w:pPr>
      <w:r w:rsidRPr="005256DC">
        <w:rPr>
          <w:b/>
          <w:sz w:val="28"/>
          <w:szCs w:val="28"/>
        </w:rPr>
        <w:t>Голова Верховної Ради</w:t>
      </w:r>
    </w:p>
    <w:p w14:paraId="4503E73C" w14:textId="1E271D7E" w:rsidR="00FF5EF4" w:rsidRPr="00481119" w:rsidRDefault="00933611" w:rsidP="00933611">
      <w:pPr>
        <w:ind w:left="708" w:firstLine="708"/>
        <w:jc w:val="both"/>
        <w:rPr>
          <w:b/>
          <w:sz w:val="28"/>
          <w:szCs w:val="28"/>
        </w:rPr>
      </w:pPr>
      <w:r w:rsidRPr="005256DC">
        <w:rPr>
          <w:b/>
          <w:sz w:val="28"/>
          <w:szCs w:val="28"/>
        </w:rPr>
        <w:t>України</w:t>
      </w:r>
    </w:p>
    <w:sectPr w:rsidR="00FF5EF4" w:rsidRPr="0048111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8AAD8" w14:textId="77777777" w:rsidR="00C85B70" w:rsidRDefault="00C85B70" w:rsidP="00CA6554">
      <w:r>
        <w:separator/>
      </w:r>
    </w:p>
  </w:endnote>
  <w:endnote w:type="continuationSeparator" w:id="0">
    <w:p w14:paraId="20C61C1C" w14:textId="77777777" w:rsidR="00C85B70" w:rsidRDefault="00C85B70" w:rsidP="00CA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1671574"/>
      <w:docPartObj>
        <w:docPartGallery w:val="Page Numbers (Bottom of Page)"/>
        <w:docPartUnique/>
      </w:docPartObj>
    </w:sdtPr>
    <w:sdtEndPr/>
    <w:sdtContent>
      <w:p w14:paraId="43DA6E7F" w14:textId="627BA859" w:rsidR="00933611" w:rsidRDefault="00933611">
        <w:pPr>
          <w:pStyle w:val="a6"/>
          <w:jc w:val="center"/>
        </w:pPr>
        <w:r>
          <w:fldChar w:fldCharType="begin"/>
        </w:r>
        <w:r>
          <w:instrText>PAGE   \* MERGEFORMAT</w:instrText>
        </w:r>
        <w:r>
          <w:fldChar w:fldCharType="separate"/>
        </w:r>
        <w:r w:rsidR="00575BCC">
          <w:rPr>
            <w:noProof/>
          </w:rPr>
          <w:t>2</w:t>
        </w:r>
        <w:r>
          <w:fldChar w:fldCharType="end"/>
        </w:r>
      </w:p>
    </w:sdtContent>
  </w:sdt>
  <w:p w14:paraId="73FC00E1" w14:textId="69F0542F" w:rsidR="00CA6554" w:rsidRDefault="00CA6554" w:rsidP="00286E9B">
    <w:pPr>
      <w:pStyle w:val="a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08F07" w14:textId="77777777" w:rsidR="00C85B70" w:rsidRDefault="00C85B70" w:rsidP="00CA6554">
      <w:r>
        <w:separator/>
      </w:r>
    </w:p>
  </w:footnote>
  <w:footnote w:type="continuationSeparator" w:id="0">
    <w:p w14:paraId="1BB8BEE2" w14:textId="77777777" w:rsidR="00C85B70" w:rsidRDefault="00C85B70" w:rsidP="00CA65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1B6"/>
    <w:rsid w:val="000247B1"/>
    <w:rsid w:val="0003371A"/>
    <w:rsid w:val="00043B5E"/>
    <w:rsid w:val="000606F5"/>
    <w:rsid w:val="00062A14"/>
    <w:rsid w:val="000707DB"/>
    <w:rsid w:val="0008394F"/>
    <w:rsid w:val="00086B87"/>
    <w:rsid w:val="000E5EE2"/>
    <w:rsid w:val="00105435"/>
    <w:rsid w:val="00133039"/>
    <w:rsid w:val="0013304C"/>
    <w:rsid w:val="00186245"/>
    <w:rsid w:val="00226719"/>
    <w:rsid w:val="00265598"/>
    <w:rsid w:val="00286E9B"/>
    <w:rsid w:val="00291E0A"/>
    <w:rsid w:val="002C0AA8"/>
    <w:rsid w:val="0031307A"/>
    <w:rsid w:val="003848AC"/>
    <w:rsid w:val="003E0681"/>
    <w:rsid w:val="003E2D66"/>
    <w:rsid w:val="00444904"/>
    <w:rsid w:val="00481119"/>
    <w:rsid w:val="00487BAA"/>
    <w:rsid w:val="004C15A3"/>
    <w:rsid w:val="00525336"/>
    <w:rsid w:val="005501B6"/>
    <w:rsid w:val="00574566"/>
    <w:rsid w:val="00575BCC"/>
    <w:rsid w:val="005774FB"/>
    <w:rsid w:val="00591FB6"/>
    <w:rsid w:val="00593E18"/>
    <w:rsid w:val="005A6C8A"/>
    <w:rsid w:val="005B0291"/>
    <w:rsid w:val="005D1BE0"/>
    <w:rsid w:val="005E67E0"/>
    <w:rsid w:val="00646AAF"/>
    <w:rsid w:val="0066641A"/>
    <w:rsid w:val="00676FD9"/>
    <w:rsid w:val="006B7A0D"/>
    <w:rsid w:val="006E1DA9"/>
    <w:rsid w:val="007639B0"/>
    <w:rsid w:val="007B66D1"/>
    <w:rsid w:val="007C14B1"/>
    <w:rsid w:val="007F2BA9"/>
    <w:rsid w:val="007F53E5"/>
    <w:rsid w:val="00846986"/>
    <w:rsid w:val="0086765D"/>
    <w:rsid w:val="008767C3"/>
    <w:rsid w:val="008775B9"/>
    <w:rsid w:val="00883EA7"/>
    <w:rsid w:val="00884151"/>
    <w:rsid w:val="0088799F"/>
    <w:rsid w:val="008B1DFB"/>
    <w:rsid w:val="008E080A"/>
    <w:rsid w:val="008E217A"/>
    <w:rsid w:val="00912A25"/>
    <w:rsid w:val="009323B9"/>
    <w:rsid w:val="00933611"/>
    <w:rsid w:val="009B1BC7"/>
    <w:rsid w:val="00A030E4"/>
    <w:rsid w:val="00A155DD"/>
    <w:rsid w:val="00A221A3"/>
    <w:rsid w:val="00A33B8B"/>
    <w:rsid w:val="00A422E2"/>
    <w:rsid w:val="00A71B73"/>
    <w:rsid w:val="00A87F62"/>
    <w:rsid w:val="00A9642A"/>
    <w:rsid w:val="00AE191F"/>
    <w:rsid w:val="00AF1C8A"/>
    <w:rsid w:val="00B20379"/>
    <w:rsid w:val="00C208E8"/>
    <w:rsid w:val="00C211DE"/>
    <w:rsid w:val="00C85B70"/>
    <w:rsid w:val="00CA27B8"/>
    <w:rsid w:val="00CA6554"/>
    <w:rsid w:val="00CC70F0"/>
    <w:rsid w:val="00D40D62"/>
    <w:rsid w:val="00DB5073"/>
    <w:rsid w:val="00DC0CF4"/>
    <w:rsid w:val="00DF1D49"/>
    <w:rsid w:val="00DF246C"/>
    <w:rsid w:val="00DF7ACE"/>
    <w:rsid w:val="00E45E9D"/>
    <w:rsid w:val="00E776EB"/>
    <w:rsid w:val="00EA4B90"/>
    <w:rsid w:val="00EC38F3"/>
    <w:rsid w:val="00ED5768"/>
    <w:rsid w:val="00EF69AC"/>
    <w:rsid w:val="00F817A4"/>
    <w:rsid w:val="00F967B3"/>
    <w:rsid w:val="00FA7153"/>
    <w:rsid w:val="00FD2CDB"/>
    <w:rsid w:val="00FF5EF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6EAF"/>
  <w15:chartTrackingRefBased/>
  <w15:docId w15:val="{08B885E5-6FDB-43DF-9215-A7DE53559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B5E"/>
    <w:pPr>
      <w:ind w:left="720"/>
      <w:contextualSpacing/>
    </w:pPr>
  </w:style>
  <w:style w:type="paragraph" w:styleId="a4">
    <w:name w:val="header"/>
    <w:basedOn w:val="a"/>
    <w:link w:val="a5"/>
    <w:uiPriority w:val="99"/>
    <w:unhideWhenUsed/>
    <w:rsid w:val="00CA6554"/>
    <w:pPr>
      <w:tabs>
        <w:tab w:val="center" w:pos="4677"/>
        <w:tab w:val="right" w:pos="9355"/>
      </w:tabs>
    </w:pPr>
  </w:style>
  <w:style w:type="character" w:customStyle="1" w:styleId="a5">
    <w:name w:val="Верхній колонтитул Знак"/>
    <w:basedOn w:val="a0"/>
    <w:link w:val="a4"/>
    <w:uiPriority w:val="99"/>
    <w:rsid w:val="00CA6554"/>
    <w:rPr>
      <w:lang w:val="uk-UA"/>
    </w:rPr>
  </w:style>
  <w:style w:type="paragraph" w:styleId="a6">
    <w:name w:val="footer"/>
    <w:basedOn w:val="a"/>
    <w:link w:val="a7"/>
    <w:uiPriority w:val="99"/>
    <w:unhideWhenUsed/>
    <w:rsid w:val="00CA6554"/>
    <w:pPr>
      <w:tabs>
        <w:tab w:val="center" w:pos="4677"/>
        <w:tab w:val="right" w:pos="9355"/>
      </w:tabs>
    </w:pPr>
  </w:style>
  <w:style w:type="character" w:customStyle="1" w:styleId="a7">
    <w:name w:val="Нижній колонтитул Знак"/>
    <w:basedOn w:val="a0"/>
    <w:link w:val="a6"/>
    <w:uiPriority w:val="99"/>
    <w:rsid w:val="00CA6554"/>
    <w:rPr>
      <w:lang w:val="uk-UA"/>
    </w:rPr>
  </w:style>
  <w:style w:type="paragraph" w:customStyle="1" w:styleId="a8">
    <w:name w:val="Нормальний текст"/>
    <w:basedOn w:val="a"/>
    <w:uiPriority w:val="99"/>
    <w:rsid w:val="00B20379"/>
    <w:pPr>
      <w:spacing w:before="120"/>
      <w:ind w:firstLine="567"/>
      <w:jc w:val="both"/>
    </w:pPr>
    <w:rPr>
      <w:rFonts w:ascii="Antiqua" w:eastAsia="Times New Roman"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A8226C-7F54-45D8-985B-E1EF27EAC0AD}">
  <ds:schemaRefs>
    <ds:schemaRef ds:uri="http://schemas.microsoft.com/sharepoint/v3/contenttype/forms"/>
  </ds:schemaRefs>
</ds:datastoreItem>
</file>

<file path=customXml/itemProps2.xml><?xml version="1.0" encoding="utf-8"?>
<ds:datastoreItem xmlns:ds="http://schemas.openxmlformats.org/officeDocument/2006/customXml" ds:itemID="{86197731-2031-4095-B530-075EE2956C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152133-C02A-480C-8B67-149AD52F4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5401</Words>
  <Characters>3079</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2021-12-22T15:25:00Z</dcterms:created>
  <dcterms:modified xsi:type="dcterms:W3CDTF">2021-12-22T15:25:00Z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