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28C" w:rsidRPr="008E015A" w:rsidRDefault="00E9228C" w:rsidP="0059738B">
      <w:pPr>
        <w:spacing w:after="0" w:line="240" w:lineRule="auto"/>
        <w:jc w:val="center"/>
        <w:rPr>
          <w:rFonts w:ascii="Times New Roman" w:eastAsia="Times New Roman" w:hAnsi="Times New Roman" w:cs="Times New Roman"/>
          <w:b/>
          <w:bCs/>
          <w:sz w:val="28"/>
          <w:szCs w:val="28"/>
          <w:lang w:eastAsia="ru-RU"/>
        </w:rPr>
      </w:pPr>
      <w:bookmarkStart w:id="0" w:name="_GoBack"/>
      <w:bookmarkEnd w:id="0"/>
      <w:r w:rsidRPr="008E015A">
        <w:rPr>
          <w:rFonts w:ascii="Times New Roman" w:eastAsia="Times New Roman" w:hAnsi="Times New Roman" w:cs="Times New Roman"/>
          <w:b/>
          <w:bCs/>
          <w:sz w:val="28"/>
          <w:szCs w:val="28"/>
          <w:lang w:eastAsia="ru-RU"/>
        </w:rPr>
        <w:t xml:space="preserve">ПОРІВНЯЛЬНА ТАБЛИЦЯ </w:t>
      </w:r>
    </w:p>
    <w:p w:rsidR="00E9228C" w:rsidRPr="008E015A" w:rsidRDefault="00E9228C" w:rsidP="004129FC">
      <w:pPr>
        <w:keepNext/>
        <w:keepLines/>
        <w:spacing w:after="0" w:line="240" w:lineRule="auto"/>
        <w:jc w:val="center"/>
        <w:rPr>
          <w:rFonts w:ascii="Times New Roman" w:eastAsia="Times New Roman" w:hAnsi="Times New Roman" w:cs="Times New Roman"/>
          <w:b/>
          <w:bCs/>
          <w:spacing w:val="-4"/>
          <w:sz w:val="28"/>
          <w:szCs w:val="28"/>
          <w:lang w:eastAsia="uk-UA"/>
        </w:rPr>
      </w:pPr>
      <w:r w:rsidRPr="008E015A">
        <w:rPr>
          <w:rFonts w:ascii="Times New Roman" w:eastAsia="Times New Roman" w:hAnsi="Times New Roman" w:cs="Times New Roman"/>
          <w:b/>
          <w:spacing w:val="-4"/>
          <w:sz w:val="28"/>
          <w:szCs w:val="28"/>
          <w:lang w:eastAsia="uk-UA"/>
        </w:rPr>
        <w:t xml:space="preserve">до проекту </w:t>
      </w:r>
      <w:r w:rsidRPr="008E015A">
        <w:rPr>
          <w:rFonts w:ascii="Times New Roman" w:eastAsia="Times New Roman" w:hAnsi="Times New Roman" w:cs="Times New Roman"/>
          <w:b/>
          <w:bCs/>
          <w:color w:val="000000"/>
          <w:sz w:val="28"/>
          <w:szCs w:val="28"/>
          <w:lang w:eastAsia="ru-RU"/>
        </w:rPr>
        <w:t xml:space="preserve">Закону України </w:t>
      </w:r>
      <w:r w:rsidR="00E57F7C" w:rsidRPr="008E015A">
        <w:rPr>
          <w:rFonts w:ascii="Times New Roman" w:eastAsia="Times New Roman" w:hAnsi="Times New Roman" w:cs="Times New Roman"/>
          <w:b/>
          <w:bCs/>
          <w:color w:val="000000"/>
          <w:sz w:val="28"/>
          <w:szCs w:val="28"/>
          <w:lang w:eastAsia="ru-RU"/>
        </w:rPr>
        <w:t>«</w:t>
      </w:r>
      <w:r w:rsidRPr="008E015A">
        <w:rPr>
          <w:rFonts w:ascii="Times New Roman" w:eastAsia="Times New Roman" w:hAnsi="Times New Roman" w:cs="Times New Roman"/>
          <w:b/>
          <w:bCs/>
          <w:sz w:val="28"/>
          <w:szCs w:val="28"/>
          <w:lang w:eastAsia="ru-RU"/>
        </w:rPr>
        <w:t>Про в</w:t>
      </w:r>
      <w:r w:rsidR="00E57F7C" w:rsidRPr="008E015A">
        <w:rPr>
          <w:rFonts w:ascii="Times New Roman" w:eastAsia="Times New Roman" w:hAnsi="Times New Roman" w:cs="Times New Roman"/>
          <w:b/>
          <w:bCs/>
          <w:sz w:val="28"/>
          <w:szCs w:val="28"/>
          <w:lang w:eastAsia="ru-RU"/>
        </w:rPr>
        <w:t>несення змін до Закону України «</w:t>
      </w:r>
      <w:r w:rsidRPr="008E015A">
        <w:rPr>
          <w:rFonts w:ascii="Times New Roman" w:eastAsia="Times New Roman" w:hAnsi="Times New Roman" w:cs="Times New Roman"/>
          <w:b/>
          <w:bCs/>
          <w:sz w:val="28"/>
          <w:szCs w:val="28"/>
          <w:lang w:eastAsia="ru-RU"/>
        </w:rPr>
        <w:t xml:space="preserve">Про пенсійне забезпечення осіб, звільнених </w:t>
      </w:r>
      <w:r w:rsidRPr="008E015A">
        <w:rPr>
          <w:rFonts w:ascii="Times New Roman" w:eastAsia="Times New Roman" w:hAnsi="Times New Roman" w:cs="Times New Roman"/>
          <w:b/>
          <w:bCs/>
          <w:sz w:val="28"/>
          <w:szCs w:val="28"/>
          <w:lang w:eastAsia="ru-RU"/>
        </w:rPr>
        <w:br/>
        <w:t>з військової служби, та деяких інших осіб</w:t>
      </w:r>
      <w:r w:rsidR="00E57F7C" w:rsidRPr="008E015A">
        <w:rPr>
          <w:rFonts w:ascii="Times New Roman" w:eastAsia="Times New Roman" w:hAnsi="Times New Roman" w:cs="Times New Roman"/>
          <w:b/>
          <w:bCs/>
          <w:sz w:val="28"/>
          <w:szCs w:val="28"/>
          <w:lang w:eastAsia="ru-RU"/>
        </w:rPr>
        <w:t>»</w:t>
      </w:r>
      <w:r w:rsidRPr="008E015A">
        <w:rPr>
          <w:rFonts w:ascii="Times New Roman" w:eastAsia="Times New Roman" w:hAnsi="Times New Roman" w:cs="Times New Roman"/>
          <w:b/>
          <w:bCs/>
          <w:sz w:val="28"/>
          <w:szCs w:val="28"/>
          <w:lang w:eastAsia="ru-RU"/>
        </w:rPr>
        <w:t xml:space="preserve"> щодо </w:t>
      </w:r>
      <w:r w:rsidR="00E57F7C" w:rsidRPr="008E015A">
        <w:rPr>
          <w:rFonts w:ascii="Times New Roman" w:eastAsia="Times New Roman" w:hAnsi="Times New Roman" w:cs="Times New Roman"/>
          <w:b/>
          <w:bCs/>
          <w:sz w:val="28"/>
          <w:szCs w:val="28"/>
          <w:lang w:eastAsia="ru-RU"/>
        </w:rPr>
        <w:t xml:space="preserve">підвищення </w:t>
      </w:r>
      <w:r w:rsidRPr="008E015A">
        <w:rPr>
          <w:rFonts w:ascii="Times New Roman" w:eastAsia="Times New Roman" w:hAnsi="Times New Roman" w:cs="Times New Roman"/>
          <w:b/>
          <w:bCs/>
          <w:sz w:val="28"/>
          <w:szCs w:val="28"/>
          <w:lang w:eastAsia="ru-RU"/>
        </w:rPr>
        <w:t>пенсій в разі втрати годувальника</w:t>
      </w:r>
      <w:r w:rsidR="00E57F7C" w:rsidRPr="008E015A">
        <w:rPr>
          <w:rFonts w:ascii="Times New Roman" w:eastAsia="Times New Roman" w:hAnsi="Times New Roman" w:cs="Times New Roman"/>
          <w:b/>
          <w:bCs/>
          <w:sz w:val="28"/>
          <w:szCs w:val="28"/>
          <w:lang w:eastAsia="ru-RU"/>
        </w:rPr>
        <w:t>»</w:t>
      </w:r>
    </w:p>
    <w:p w:rsidR="00AB0506" w:rsidRPr="008E015A" w:rsidRDefault="00AB0506" w:rsidP="0059738B">
      <w:pPr>
        <w:tabs>
          <w:tab w:val="left" w:pos="6300"/>
        </w:tabs>
        <w:spacing w:after="0" w:line="240" w:lineRule="auto"/>
        <w:jc w:val="center"/>
        <w:rPr>
          <w:rFonts w:ascii="Times New Roman" w:eastAsia="Times New Roman" w:hAnsi="Times New Roman" w:cs="Times New Roman"/>
          <w:b/>
          <w:bCs/>
          <w:spacing w:val="-4"/>
          <w:sz w:val="28"/>
          <w:szCs w:val="28"/>
          <w:lang w:eastAsia="uk-UA"/>
        </w:rPr>
      </w:pPr>
    </w:p>
    <w:tbl>
      <w:tblPr>
        <w:tblW w:w="1471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88"/>
        <w:gridCol w:w="7625"/>
      </w:tblGrid>
      <w:tr w:rsidR="00E9228C" w:rsidRPr="008E015A" w:rsidTr="0059738B">
        <w:tc>
          <w:tcPr>
            <w:tcW w:w="7088" w:type="dxa"/>
            <w:tcBorders>
              <w:top w:val="single" w:sz="4" w:space="0" w:color="auto"/>
              <w:left w:val="single" w:sz="4" w:space="0" w:color="auto"/>
              <w:bottom w:val="single" w:sz="4" w:space="0" w:color="auto"/>
              <w:right w:val="single" w:sz="4" w:space="0" w:color="auto"/>
            </w:tcBorders>
            <w:hideMark/>
          </w:tcPr>
          <w:p w:rsidR="00E9228C" w:rsidRPr="008E015A" w:rsidRDefault="00E9228C" w:rsidP="0059738B">
            <w:pPr>
              <w:spacing w:after="0" w:line="240" w:lineRule="auto"/>
              <w:jc w:val="center"/>
              <w:rPr>
                <w:rFonts w:ascii="Times New Roman" w:eastAsia="Times New Roman" w:hAnsi="Times New Roman" w:cs="Times New Roman"/>
                <w:b/>
                <w:bCs/>
                <w:sz w:val="28"/>
                <w:szCs w:val="28"/>
                <w:lang w:eastAsia="ru-RU"/>
              </w:rPr>
            </w:pPr>
            <w:r w:rsidRPr="008E015A">
              <w:rPr>
                <w:rFonts w:ascii="Times New Roman" w:eastAsia="Times New Roman" w:hAnsi="Times New Roman" w:cs="Times New Roman"/>
                <w:b/>
                <w:sz w:val="28"/>
                <w:szCs w:val="28"/>
                <w:shd w:val="clear" w:color="auto" w:fill="FFFFFF"/>
                <w:lang w:eastAsia="ru-RU"/>
              </w:rPr>
              <w:t>Зміст положення акта законодавства</w:t>
            </w:r>
          </w:p>
        </w:tc>
        <w:tc>
          <w:tcPr>
            <w:tcW w:w="7625" w:type="dxa"/>
            <w:tcBorders>
              <w:top w:val="single" w:sz="4" w:space="0" w:color="auto"/>
              <w:left w:val="single" w:sz="4" w:space="0" w:color="auto"/>
              <w:bottom w:val="single" w:sz="4" w:space="0" w:color="auto"/>
              <w:right w:val="single" w:sz="4" w:space="0" w:color="auto"/>
            </w:tcBorders>
            <w:hideMark/>
          </w:tcPr>
          <w:p w:rsidR="00E9228C" w:rsidRPr="008E015A" w:rsidRDefault="00E9228C" w:rsidP="0059738B">
            <w:pPr>
              <w:spacing w:after="0" w:line="240" w:lineRule="auto"/>
              <w:jc w:val="center"/>
              <w:rPr>
                <w:rFonts w:ascii="Times New Roman" w:eastAsia="Times New Roman" w:hAnsi="Times New Roman" w:cs="Times New Roman"/>
                <w:b/>
                <w:bCs/>
                <w:sz w:val="28"/>
                <w:szCs w:val="28"/>
                <w:lang w:eastAsia="ru-RU"/>
              </w:rPr>
            </w:pPr>
            <w:r w:rsidRPr="008E015A">
              <w:rPr>
                <w:rFonts w:ascii="Times New Roman" w:eastAsia="Times New Roman" w:hAnsi="Times New Roman" w:cs="Times New Roman"/>
                <w:b/>
                <w:sz w:val="28"/>
                <w:szCs w:val="28"/>
                <w:shd w:val="clear" w:color="auto" w:fill="FFFFFF"/>
                <w:lang w:eastAsia="ru-RU"/>
              </w:rPr>
              <w:t>Зміст відповідного положення проекту акта</w:t>
            </w:r>
          </w:p>
        </w:tc>
      </w:tr>
      <w:tr w:rsidR="00E9228C" w:rsidRPr="008E015A" w:rsidTr="0059738B">
        <w:tc>
          <w:tcPr>
            <w:tcW w:w="7088" w:type="dxa"/>
            <w:tcBorders>
              <w:top w:val="single" w:sz="4" w:space="0" w:color="auto"/>
              <w:left w:val="single" w:sz="4" w:space="0" w:color="auto"/>
              <w:bottom w:val="single" w:sz="4" w:space="0" w:color="auto"/>
              <w:right w:val="single" w:sz="4" w:space="0" w:color="auto"/>
            </w:tcBorders>
          </w:tcPr>
          <w:p w:rsidR="004A77D0" w:rsidRPr="008E015A" w:rsidRDefault="004A77D0" w:rsidP="004A77D0">
            <w:pPr>
              <w:pStyle w:val="rvps2"/>
              <w:shd w:val="clear" w:color="auto" w:fill="FFFFFF"/>
              <w:spacing w:before="0" w:beforeAutospacing="0" w:after="136" w:afterAutospacing="0"/>
              <w:ind w:firstLine="408"/>
              <w:jc w:val="both"/>
              <w:rPr>
                <w:color w:val="333333"/>
                <w:sz w:val="28"/>
                <w:szCs w:val="28"/>
              </w:rPr>
            </w:pPr>
            <w:r w:rsidRPr="008E015A">
              <w:rPr>
                <w:rStyle w:val="rvts9"/>
                <w:b/>
                <w:bCs/>
                <w:color w:val="333333"/>
                <w:sz w:val="28"/>
                <w:szCs w:val="28"/>
              </w:rPr>
              <w:t>Стаття 29. </w:t>
            </w:r>
            <w:r w:rsidRPr="008E015A">
              <w:rPr>
                <w:color w:val="333333"/>
                <w:sz w:val="28"/>
                <w:szCs w:val="28"/>
              </w:rPr>
              <w:t>Умови призначення пенсій в разі втрати годувальника</w:t>
            </w:r>
          </w:p>
          <w:p w:rsidR="00E9228C" w:rsidRPr="008E015A" w:rsidRDefault="004A77D0" w:rsidP="004A77D0">
            <w:pPr>
              <w:pStyle w:val="rvps2"/>
              <w:shd w:val="clear" w:color="auto" w:fill="FFFFFF"/>
              <w:spacing w:before="0" w:beforeAutospacing="0" w:after="136" w:afterAutospacing="0"/>
              <w:ind w:firstLine="408"/>
              <w:jc w:val="both"/>
              <w:rPr>
                <w:bCs/>
                <w:sz w:val="28"/>
                <w:szCs w:val="28"/>
                <w:lang w:eastAsia="ru-RU"/>
              </w:rPr>
            </w:pPr>
            <w:bookmarkStart w:id="1" w:name="n257"/>
            <w:bookmarkEnd w:id="1"/>
            <w:r w:rsidRPr="008E015A">
              <w:rPr>
                <w:color w:val="333333"/>
                <w:sz w:val="28"/>
                <w:szCs w:val="28"/>
              </w:rPr>
              <w:t xml:space="preserve">Пенсії в разі втрати годувальника сім’ям військовослужбовців, осіб, які мають право на пенсію за цим Законом призначаються, якщо годувальник помер у період проходження служби або не пізніше </w:t>
            </w:r>
            <w:r w:rsidRPr="008E015A">
              <w:rPr>
                <w:b/>
                <w:color w:val="333333"/>
                <w:sz w:val="28"/>
                <w:szCs w:val="28"/>
              </w:rPr>
              <w:t>3</w:t>
            </w:r>
            <w:r w:rsidRPr="008E015A">
              <w:rPr>
                <w:color w:val="333333"/>
                <w:sz w:val="28"/>
                <w:szCs w:val="28"/>
              </w:rPr>
              <w:t xml:space="preserve"> місяців після звільнення зі служби чи пізніше цього строку, але внаслідок поранення, контузії, каліцтва або захворювання, одержаних у період проходження служби, а сім’ям пенсіонерів з числа цих військовослужбовців, осіб, які мають право на пенсію за цим Законом - якщо годувальник помер у період одержання пенсії або не пізніше </w:t>
            </w:r>
            <w:r w:rsidRPr="008E015A">
              <w:rPr>
                <w:b/>
                <w:color w:val="333333"/>
                <w:sz w:val="28"/>
                <w:szCs w:val="28"/>
              </w:rPr>
              <w:t xml:space="preserve">5 </w:t>
            </w:r>
            <w:r w:rsidRPr="008E015A">
              <w:rPr>
                <w:color w:val="333333"/>
                <w:sz w:val="28"/>
                <w:szCs w:val="28"/>
              </w:rPr>
              <w:t>років після припинення її виплати. При цьому сім’ї військовослужбовців, які пропали безвісти в період бойових дій, прирівнюються до сімей загиблих на фронті.</w:t>
            </w:r>
          </w:p>
        </w:tc>
        <w:tc>
          <w:tcPr>
            <w:tcW w:w="7625" w:type="dxa"/>
            <w:tcBorders>
              <w:top w:val="single" w:sz="4" w:space="0" w:color="auto"/>
              <w:left w:val="single" w:sz="4" w:space="0" w:color="auto"/>
              <w:bottom w:val="single" w:sz="4" w:space="0" w:color="auto"/>
              <w:right w:val="single" w:sz="4" w:space="0" w:color="auto"/>
            </w:tcBorders>
          </w:tcPr>
          <w:p w:rsidR="004A77D0" w:rsidRPr="008E015A" w:rsidRDefault="004A77D0" w:rsidP="004A77D0">
            <w:pPr>
              <w:pStyle w:val="rvps2"/>
              <w:shd w:val="clear" w:color="auto" w:fill="FFFFFF"/>
              <w:spacing w:before="0" w:beforeAutospacing="0" w:after="136" w:afterAutospacing="0"/>
              <w:ind w:firstLine="408"/>
              <w:jc w:val="both"/>
              <w:rPr>
                <w:color w:val="333333"/>
                <w:sz w:val="28"/>
                <w:szCs w:val="28"/>
              </w:rPr>
            </w:pPr>
            <w:r w:rsidRPr="008E015A">
              <w:rPr>
                <w:rStyle w:val="rvts9"/>
                <w:b/>
                <w:bCs/>
                <w:color w:val="333333"/>
                <w:sz w:val="28"/>
                <w:szCs w:val="28"/>
              </w:rPr>
              <w:t>Стаття 29. </w:t>
            </w:r>
            <w:r w:rsidRPr="008E015A">
              <w:rPr>
                <w:color w:val="333333"/>
                <w:sz w:val="28"/>
                <w:szCs w:val="28"/>
              </w:rPr>
              <w:t>Умови призначення пенсій в разі втрати годувальника</w:t>
            </w:r>
          </w:p>
          <w:p w:rsidR="004A77D0" w:rsidRPr="008E015A" w:rsidRDefault="004A77D0" w:rsidP="004A77D0">
            <w:pPr>
              <w:pStyle w:val="rvps2"/>
              <w:shd w:val="clear" w:color="auto" w:fill="FFFFFF"/>
              <w:spacing w:before="0" w:beforeAutospacing="0" w:after="136" w:afterAutospacing="0"/>
              <w:ind w:firstLine="408"/>
              <w:jc w:val="both"/>
              <w:rPr>
                <w:color w:val="333333"/>
                <w:sz w:val="28"/>
                <w:szCs w:val="28"/>
              </w:rPr>
            </w:pPr>
            <w:r w:rsidRPr="008E015A">
              <w:rPr>
                <w:color w:val="333333"/>
                <w:sz w:val="28"/>
                <w:szCs w:val="28"/>
              </w:rPr>
              <w:t xml:space="preserve">Пенсії в разі втрати годувальника сім’ям військовослужбовців, осіб, які мають право на пенсію за цим Законом призначаються, якщо годувальник помер у період проходження служби або не пізніше </w:t>
            </w:r>
            <w:r w:rsidR="007F51BB" w:rsidRPr="008E015A">
              <w:rPr>
                <w:b/>
                <w:color w:val="333333"/>
                <w:sz w:val="28"/>
                <w:szCs w:val="28"/>
              </w:rPr>
              <w:t>12</w:t>
            </w:r>
            <w:r w:rsidRPr="008E015A">
              <w:rPr>
                <w:color w:val="333333"/>
                <w:sz w:val="28"/>
                <w:szCs w:val="28"/>
              </w:rPr>
              <w:t xml:space="preserve"> місяців після звільнення зі служби чи пізніше цього строку, але внаслідок поранення, контузії, каліцтва або захворювання, одержаних у період проходження служби, а сім’ям пенсіонерів з числа цих військовослужбовців, осіб, які мають право на пенсію за цим Законом - якщо годувальник помер у період одержання пенсії або не пізніше </w:t>
            </w:r>
            <w:r w:rsidR="007F51BB" w:rsidRPr="008E015A">
              <w:rPr>
                <w:b/>
                <w:color w:val="333333"/>
                <w:sz w:val="28"/>
                <w:szCs w:val="28"/>
              </w:rPr>
              <w:t>10</w:t>
            </w:r>
            <w:r w:rsidRPr="008E015A">
              <w:rPr>
                <w:b/>
                <w:color w:val="333333"/>
                <w:sz w:val="28"/>
                <w:szCs w:val="28"/>
              </w:rPr>
              <w:t xml:space="preserve"> </w:t>
            </w:r>
            <w:r w:rsidRPr="008E015A">
              <w:rPr>
                <w:color w:val="333333"/>
                <w:sz w:val="28"/>
                <w:szCs w:val="28"/>
              </w:rPr>
              <w:t>років після припинення її виплати. При цьому сім’ї військовослужбовців, які пропали безвісти в період бойових дій, прирівнюються до сімей загиблих на фронті.</w:t>
            </w:r>
          </w:p>
          <w:p w:rsidR="00E9228C" w:rsidRPr="008E015A" w:rsidRDefault="00E9228C" w:rsidP="0059738B">
            <w:pPr>
              <w:pStyle w:val="rvps2"/>
              <w:shd w:val="clear" w:color="auto" w:fill="FFFFFF"/>
              <w:spacing w:before="0" w:beforeAutospacing="0" w:after="0" w:afterAutospacing="0"/>
              <w:ind w:firstLine="176"/>
              <w:jc w:val="both"/>
              <w:rPr>
                <w:bCs/>
                <w:kern w:val="1"/>
                <w:sz w:val="28"/>
                <w:szCs w:val="28"/>
                <w:lang w:bidi="ru-RU"/>
              </w:rPr>
            </w:pPr>
          </w:p>
        </w:tc>
      </w:tr>
      <w:tr w:rsidR="00480323" w:rsidRPr="008E015A" w:rsidTr="0059738B">
        <w:tc>
          <w:tcPr>
            <w:tcW w:w="7088" w:type="dxa"/>
            <w:tcBorders>
              <w:top w:val="single" w:sz="4" w:space="0" w:color="auto"/>
              <w:left w:val="single" w:sz="4" w:space="0" w:color="auto"/>
              <w:bottom w:val="single" w:sz="4" w:space="0" w:color="auto"/>
              <w:right w:val="single" w:sz="4" w:space="0" w:color="auto"/>
            </w:tcBorders>
          </w:tcPr>
          <w:p w:rsidR="00480323" w:rsidRPr="008E015A" w:rsidRDefault="00480323" w:rsidP="0006667D">
            <w:pPr>
              <w:spacing w:after="0" w:line="240" w:lineRule="auto"/>
              <w:ind w:firstLine="175"/>
              <w:jc w:val="both"/>
              <w:rPr>
                <w:rFonts w:ascii="Times New Roman" w:eastAsia="Times New Roman" w:hAnsi="Times New Roman" w:cs="Times New Roman"/>
                <w:bCs/>
                <w:sz w:val="28"/>
                <w:szCs w:val="28"/>
                <w:lang w:eastAsia="ru-RU"/>
              </w:rPr>
            </w:pPr>
            <w:r w:rsidRPr="008E015A">
              <w:rPr>
                <w:rFonts w:ascii="Times New Roman" w:eastAsia="Times New Roman" w:hAnsi="Times New Roman" w:cs="Times New Roman"/>
                <w:b/>
                <w:bCs/>
                <w:sz w:val="28"/>
                <w:szCs w:val="28"/>
                <w:lang w:eastAsia="ru-RU"/>
              </w:rPr>
              <w:t>Стаття 30.</w:t>
            </w:r>
            <w:r w:rsidRPr="008E015A">
              <w:rPr>
                <w:rFonts w:ascii="Times New Roman" w:eastAsia="Times New Roman" w:hAnsi="Times New Roman" w:cs="Times New Roman"/>
                <w:bCs/>
                <w:sz w:val="28"/>
                <w:szCs w:val="28"/>
                <w:lang w:eastAsia="ru-RU"/>
              </w:rPr>
              <w:t xml:space="preserve"> Члени сім’ї, які мають право на пенсію в разі втрати годувальника</w:t>
            </w:r>
          </w:p>
          <w:p w:rsidR="00480323" w:rsidRPr="008E015A" w:rsidRDefault="00480323" w:rsidP="0006667D">
            <w:pPr>
              <w:pStyle w:val="rvps2"/>
              <w:shd w:val="clear" w:color="auto" w:fill="FFFFFF"/>
              <w:spacing w:before="0" w:beforeAutospacing="0" w:after="0" w:afterAutospacing="0"/>
              <w:ind w:firstLine="175"/>
              <w:jc w:val="both"/>
              <w:rPr>
                <w:sz w:val="28"/>
                <w:szCs w:val="28"/>
              </w:rPr>
            </w:pPr>
            <w:r w:rsidRPr="008E015A">
              <w:rPr>
                <w:bCs/>
                <w:sz w:val="28"/>
                <w:szCs w:val="28"/>
                <w:lang w:eastAsia="ru-RU"/>
              </w:rPr>
              <w:t>…</w:t>
            </w:r>
          </w:p>
          <w:p w:rsidR="00480323" w:rsidRPr="008E015A" w:rsidRDefault="00480323" w:rsidP="0006667D">
            <w:pPr>
              <w:pStyle w:val="rvps2"/>
              <w:shd w:val="clear" w:color="auto" w:fill="FFFFFF"/>
              <w:spacing w:before="0" w:beforeAutospacing="0" w:after="0" w:afterAutospacing="0"/>
              <w:ind w:firstLine="175"/>
              <w:jc w:val="both"/>
              <w:rPr>
                <w:sz w:val="28"/>
                <w:szCs w:val="28"/>
              </w:rPr>
            </w:pPr>
            <w:r w:rsidRPr="008E015A">
              <w:rPr>
                <w:sz w:val="28"/>
                <w:szCs w:val="28"/>
              </w:rPr>
              <w:t>Непрацездатними членами сім’ї вважаються:</w:t>
            </w:r>
          </w:p>
          <w:p w:rsidR="00480323" w:rsidRPr="008E015A" w:rsidRDefault="00480323" w:rsidP="0006667D">
            <w:pPr>
              <w:pStyle w:val="rvps2"/>
              <w:shd w:val="clear" w:color="auto" w:fill="FFFFFF"/>
              <w:spacing w:before="0" w:beforeAutospacing="0" w:after="0" w:afterAutospacing="0"/>
              <w:ind w:firstLine="175"/>
              <w:jc w:val="both"/>
              <w:rPr>
                <w:sz w:val="28"/>
                <w:szCs w:val="28"/>
              </w:rPr>
            </w:pPr>
            <w:r w:rsidRPr="008E015A">
              <w:rPr>
                <w:sz w:val="28"/>
                <w:szCs w:val="28"/>
              </w:rPr>
              <w:t>а) діти, брати, сестри та онуки, які не досягли 18 років або старші цього віку, якщо вони стали особами з інвалідністю до досягнення 18 років. При цьому братам, сестрам та онукам право на пенсію надається у тих випадках, якщо у них немає працездатних батьків;</w:t>
            </w:r>
          </w:p>
          <w:p w:rsidR="00480323" w:rsidRPr="008E015A" w:rsidRDefault="00480323" w:rsidP="0006667D">
            <w:pPr>
              <w:pStyle w:val="rvps2"/>
              <w:shd w:val="clear" w:color="auto" w:fill="FFFFFF"/>
              <w:spacing w:before="0" w:beforeAutospacing="0" w:after="0" w:afterAutospacing="0"/>
              <w:ind w:firstLine="175"/>
              <w:jc w:val="both"/>
              <w:rPr>
                <w:sz w:val="28"/>
                <w:szCs w:val="28"/>
              </w:rPr>
            </w:pPr>
            <w:bookmarkStart w:id="2" w:name="n265"/>
            <w:bookmarkEnd w:id="2"/>
          </w:p>
          <w:p w:rsidR="00480323" w:rsidRPr="008E015A" w:rsidRDefault="00480323" w:rsidP="0006667D">
            <w:pPr>
              <w:pStyle w:val="rvps2"/>
              <w:shd w:val="clear" w:color="auto" w:fill="FFFFFF"/>
              <w:spacing w:before="0" w:beforeAutospacing="0" w:after="0" w:afterAutospacing="0"/>
              <w:ind w:firstLine="175"/>
              <w:jc w:val="both"/>
              <w:rPr>
                <w:sz w:val="28"/>
                <w:szCs w:val="28"/>
              </w:rPr>
            </w:pPr>
            <w:r w:rsidRPr="008E015A">
              <w:rPr>
                <w:b/>
                <w:sz w:val="28"/>
                <w:szCs w:val="28"/>
              </w:rPr>
              <w:lastRenderedPageBreak/>
              <w:t>б) батьки та дружина (чоловік), якщо вони досягли пенсійного віку встановленого </w:t>
            </w:r>
            <w:hyperlink r:id="rId9" w:anchor="n464" w:tgtFrame="_blank" w:history="1">
              <w:r w:rsidRPr="008E015A">
                <w:rPr>
                  <w:rStyle w:val="a3"/>
                  <w:b/>
                  <w:color w:val="auto"/>
                  <w:sz w:val="28"/>
                  <w:szCs w:val="28"/>
                  <w:u w:val="none"/>
                </w:rPr>
                <w:t>статтею 26</w:t>
              </w:r>
            </w:hyperlink>
            <w:r w:rsidRPr="008E015A">
              <w:rPr>
                <w:b/>
                <w:sz w:val="28"/>
                <w:szCs w:val="28"/>
              </w:rPr>
              <w:t xml:space="preserve">  Закону України «Про загальнообов’язкове державне пенсійне страхування» або є особами з інвалідністю;</w:t>
            </w:r>
          </w:p>
          <w:p w:rsidR="00480323" w:rsidRPr="008E015A" w:rsidRDefault="00480323" w:rsidP="0006667D">
            <w:pPr>
              <w:pStyle w:val="rvps2"/>
              <w:shd w:val="clear" w:color="auto" w:fill="FFFFFF"/>
              <w:spacing w:before="0" w:beforeAutospacing="0" w:after="0" w:afterAutospacing="0"/>
              <w:ind w:firstLine="175"/>
              <w:jc w:val="both"/>
              <w:rPr>
                <w:bCs/>
                <w:kern w:val="1"/>
                <w:sz w:val="28"/>
                <w:szCs w:val="28"/>
                <w:lang w:bidi="ru-RU"/>
              </w:rPr>
            </w:pPr>
            <w:r w:rsidRPr="008E015A">
              <w:rPr>
                <w:bCs/>
                <w:kern w:val="1"/>
                <w:sz w:val="28"/>
                <w:szCs w:val="28"/>
                <w:lang w:bidi="ru-RU"/>
              </w:rPr>
              <w:t xml:space="preserve">в) батьки та дружина (чоловік), якщо вони не взяли повторний шлюб військовослужбовців, осіб, які мають право на пенсію за цим Законом, які загинули, померли чи пропали безвісти в період проходження служби або померли після звільнення зі служби, але внаслідок поранення, контузії, каліцтва, одержаних при виконанні обов’язків військової служби (службових обов’язків), захворювання, пов’язаного з перебуванням на фронті, ліквідацією наслідків Чорнобильської катастрофи чи виконанням інтернаціонального обов’язку, безпосередньою участю в антитерористичній операції або забезпеченням її проведення, перебуваючи безпосередньо в районах її проведення, безпосередньою участю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забезпеченням здійснення зазначених заходів, перебуваючи безпосередньо в районах та у період їх здійснення, мають право на пенсію не раніш як за 5 років до досягнення </w:t>
            </w:r>
            <w:r w:rsidRPr="008E015A">
              <w:rPr>
                <w:bCs/>
                <w:i/>
                <w:kern w:val="1"/>
                <w:sz w:val="28"/>
                <w:szCs w:val="28"/>
                <w:lang w:bidi="ru-RU"/>
              </w:rPr>
              <w:t xml:space="preserve">пенсійного віку,встановленого статтею 26 Закону України „Про загальнообов’язкове державне пенсійне страхування”, </w:t>
            </w:r>
            <w:r w:rsidRPr="008E015A">
              <w:rPr>
                <w:bCs/>
                <w:kern w:val="1"/>
                <w:sz w:val="28"/>
                <w:szCs w:val="28"/>
                <w:lang w:bidi="ru-RU"/>
              </w:rPr>
              <w:t>або якщо вони є особами з інвалідністю.</w:t>
            </w:r>
          </w:p>
          <w:p w:rsidR="00480323" w:rsidRPr="008E015A" w:rsidRDefault="00480323" w:rsidP="0006667D">
            <w:pPr>
              <w:pStyle w:val="rvps2"/>
              <w:shd w:val="clear" w:color="auto" w:fill="FFFFFF"/>
              <w:spacing w:before="0" w:beforeAutospacing="0" w:after="0" w:afterAutospacing="0"/>
              <w:ind w:firstLine="176"/>
              <w:jc w:val="both"/>
              <w:rPr>
                <w:bCs/>
                <w:sz w:val="28"/>
                <w:szCs w:val="28"/>
                <w:lang w:eastAsia="ru-RU"/>
              </w:rPr>
            </w:pPr>
            <w:r w:rsidRPr="008E015A">
              <w:rPr>
                <w:bCs/>
                <w:kern w:val="1"/>
                <w:sz w:val="28"/>
                <w:szCs w:val="28"/>
                <w:lang w:bidi="ru-RU"/>
              </w:rPr>
              <w:t>…</w:t>
            </w:r>
          </w:p>
        </w:tc>
        <w:tc>
          <w:tcPr>
            <w:tcW w:w="7625" w:type="dxa"/>
            <w:tcBorders>
              <w:top w:val="single" w:sz="4" w:space="0" w:color="auto"/>
              <w:left w:val="single" w:sz="4" w:space="0" w:color="auto"/>
              <w:bottom w:val="single" w:sz="4" w:space="0" w:color="auto"/>
              <w:right w:val="single" w:sz="4" w:space="0" w:color="auto"/>
            </w:tcBorders>
          </w:tcPr>
          <w:p w:rsidR="00480323" w:rsidRPr="008E015A" w:rsidRDefault="00480323" w:rsidP="0006667D">
            <w:pPr>
              <w:pStyle w:val="rvps2"/>
              <w:shd w:val="clear" w:color="auto" w:fill="FFFFFF"/>
              <w:spacing w:before="0" w:beforeAutospacing="0" w:after="0" w:afterAutospacing="0"/>
              <w:ind w:firstLine="177"/>
              <w:jc w:val="both"/>
              <w:rPr>
                <w:sz w:val="28"/>
                <w:szCs w:val="28"/>
              </w:rPr>
            </w:pPr>
            <w:r w:rsidRPr="008E015A">
              <w:rPr>
                <w:rStyle w:val="rvts9"/>
                <w:b/>
                <w:bCs/>
                <w:sz w:val="28"/>
                <w:szCs w:val="28"/>
              </w:rPr>
              <w:lastRenderedPageBreak/>
              <w:t>Стаття 30. </w:t>
            </w:r>
            <w:r w:rsidRPr="008E015A">
              <w:rPr>
                <w:sz w:val="28"/>
                <w:szCs w:val="28"/>
              </w:rPr>
              <w:t>Члени сім’ї, які мають право на пенсію в разі втрати годувальника</w:t>
            </w:r>
          </w:p>
          <w:p w:rsidR="00480323" w:rsidRPr="008E015A" w:rsidRDefault="00480323" w:rsidP="0006667D">
            <w:pPr>
              <w:spacing w:after="0" w:line="240" w:lineRule="auto"/>
              <w:ind w:firstLine="142"/>
              <w:jc w:val="both"/>
              <w:rPr>
                <w:rFonts w:ascii="Times New Roman" w:eastAsia="Times New Roman" w:hAnsi="Times New Roman" w:cs="Times New Roman"/>
                <w:bCs/>
                <w:kern w:val="1"/>
                <w:sz w:val="28"/>
                <w:szCs w:val="28"/>
                <w:lang w:eastAsia="uk-UA" w:bidi="ru-RU"/>
              </w:rPr>
            </w:pPr>
            <w:r w:rsidRPr="008E015A">
              <w:rPr>
                <w:rFonts w:ascii="Times New Roman" w:eastAsia="Times New Roman" w:hAnsi="Times New Roman" w:cs="Times New Roman"/>
                <w:bCs/>
                <w:kern w:val="1"/>
                <w:sz w:val="28"/>
                <w:szCs w:val="28"/>
                <w:lang w:eastAsia="uk-UA" w:bidi="ru-RU"/>
              </w:rPr>
              <w:t>…</w:t>
            </w:r>
          </w:p>
          <w:p w:rsidR="00480323" w:rsidRPr="008E015A" w:rsidRDefault="00480323" w:rsidP="0006667D">
            <w:pPr>
              <w:spacing w:after="0" w:line="240" w:lineRule="auto"/>
              <w:ind w:firstLine="142"/>
              <w:jc w:val="both"/>
              <w:rPr>
                <w:rFonts w:ascii="Times New Roman" w:eastAsia="Times New Roman" w:hAnsi="Times New Roman" w:cs="Times New Roman"/>
                <w:bCs/>
                <w:kern w:val="1"/>
                <w:sz w:val="28"/>
                <w:szCs w:val="28"/>
                <w:lang w:eastAsia="uk-UA" w:bidi="ru-RU"/>
              </w:rPr>
            </w:pPr>
            <w:r w:rsidRPr="008E015A">
              <w:rPr>
                <w:rFonts w:ascii="Times New Roman" w:eastAsia="Times New Roman" w:hAnsi="Times New Roman" w:cs="Times New Roman"/>
                <w:bCs/>
                <w:kern w:val="1"/>
                <w:sz w:val="28"/>
                <w:szCs w:val="28"/>
                <w:lang w:eastAsia="uk-UA" w:bidi="ru-RU"/>
              </w:rPr>
              <w:t>Непрацездатними членами сім’ї вважаються:</w:t>
            </w:r>
          </w:p>
          <w:p w:rsidR="00480323" w:rsidRPr="008E015A" w:rsidRDefault="00480323" w:rsidP="0006667D">
            <w:pPr>
              <w:pStyle w:val="rvps2"/>
              <w:shd w:val="clear" w:color="auto" w:fill="FFFFFF"/>
              <w:spacing w:before="0" w:beforeAutospacing="0" w:after="0" w:afterAutospacing="0"/>
              <w:ind w:firstLine="176"/>
              <w:jc w:val="both"/>
              <w:rPr>
                <w:sz w:val="28"/>
                <w:szCs w:val="28"/>
              </w:rPr>
            </w:pPr>
            <w:r w:rsidRPr="008E015A">
              <w:rPr>
                <w:sz w:val="28"/>
                <w:szCs w:val="28"/>
              </w:rPr>
              <w:t xml:space="preserve">а) діти, брати, сестри та онуки, </w:t>
            </w:r>
            <w:r w:rsidRPr="008E015A">
              <w:rPr>
                <w:b/>
                <w:sz w:val="28"/>
                <w:szCs w:val="28"/>
              </w:rPr>
              <w:t>правнуки,</w:t>
            </w:r>
            <w:r w:rsidRPr="008E015A">
              <w:rPr>
                <w:sz w:val="28"/>
                <w:szCs w:val="28"/>
              </w:rPr>
              <w:t xml:space="preserve"> які не досягли 18 років або старші цього віку, якщо вони стали особами з інвалідністю до досягнення 18 років, </w:t>
            </w:r>
            <w:r w:rsidRPr="008E015A">
              <w:rPr>
                <w:b/>
                <w:sz w:val="28"/>
                <w:szCs w:val="28"/>
              </w:rPr>
              <w:t>та для тих, які навчаються до 23 років</w:t>
            </w:r>
            <w:r w:rsidRPr="008E015A">
              <w:rPr>
                <w:sz w:val="28"/>
                <w:szCs w:val="28"/>
              </w:rPr>
              <w:t>. При цьому братам, сестрам та онукам і правнукам  право на пенсію надається у тих випадках, якщо у них немає працездатних батьків</w:t>
            </w:r>
            <w:r w:rsidR="00337837" w:rsidRPr="00337837">
              <w:rPr>
                <w:sz w:val="28"/>
                <w:szCs w:val="28"/>
                <w:lang w:val="ru-RU"/>
              </w:rPr>
              <w:t xml:space="preserve"> </w:t>
            </w:r>
            <w:r w:rsidR="00337837">
              <w:rPr>
                <w:sz w:val="28"/>
                <w:szCs w:val="28"/>
              </w:rPr>
              <w:t>бо вони проживають у малозабезпечених сім’ях</w:t>
            </w:r>
            <w:r w:rsidRPr="008E015A">
              <w:rPr>
                <w:sz w:val="28"/>
                <w:szCs w:val="28"/>
              </w:rPr>
              <w:t>;</w:t>
            </w:r>
          </w:p>
          <w:p w:rsidR="00480323" w:rsidRPr="008E015A" w:rsidRDefault="00480323" w:rsidP="0006667D">
            <w:pPr>
              <w:pStyle w:val="rvps2"/>
              <w:shd w:val="clear" w:color="auto" w:fill="FFFFFF"/>
              <w:spacing w:before="0" w:beforeAutospacing="0" w:after="0" w:afterAutospacing="0"/>
              <w:ind w:firstLine="176"/>
              <w:jc w:val="both"/>
              <w:rPr>
                <w:b/>
                <w:sz w:val="28"/>
                <w:szCs w:val="28"/>
                <w:shd w:val="clear" w:color="auto" w:fill="FFFFFF"/>
                <w:lang w:eastAsia="ru-RU"/>
              </w:rPr>
            </w:pPr>
            <w:r w:rsidRPr="008E015A">
              <w:rPr>
                <w:sz w:val="28"/>
                <w:szCs w:val="28"/>
              </w:rPr>
              <w:lastRenderedPageBreak/>
              <w:t>б</w:t>
            </w:r>
            <w:r w:rsidRPr="008E015A">
              <w:rPr>
                <w:b/>
                <w:sz w:val="28"/>
                <w:szCs w:val="28"/>
              </w:rPr>
              <w:t xml:space="preserve">) батьки та дружина (чоловік), якщо вони досягли віку, встановленого частиною першою статтею 26 Закону України «Про загальнообов’язкове державне пенсійне страхування», </w:t>
            </w:r>
            <w:r w:rsidRPr="008E015A">
              <w:rPr>
                <w:b/>
                <w:sz w:val="28"/>
                <w:szCs w:val="28"/>
                <w:shd w:val="clear" w:color="auto" w:fill="FFFFFF"/>
                <w:lang w:eastAsia="ru-RU"/>
              </w:rPr>
              <w:t>або є особами з інвалідністю;</w:t>
            </w:r>
          </w:p>
          <w:p w:rsidR="00480323" w:rsidRPr="008E015A" w:rsidRDefault="00480323" w:rsidP="0006667D">
            <w:pPr>
              <w:pStyle w:val="rvps2"/>
              <w:shd w:val="clear" w:color="auto" w:fill="FFFFFF"/>
              <w:spacing w:before="0" w:beforeAutospacing="0" w:after="0" w:afterAutospacing="0"/>
              <w:ind w:firstLine="176"/>
              <w:jc w:val="both"/>
              <w:rPr>
                <w:bCs/>
                <w:kern w:val="1"/>
                <w:sz w:val="28"/>
                <w:szCs w:val="28"/>
                <w:lang w:bidi="ru-RU"/>
              </w:rPr>
            </w:pPr>
            <w:r w:rsidRPr="008E015A">
              <w:rPr>
                <w:bCs/>
                <w:kern w:val="1"/>
                <w:sz w:val="28"/>
                <w:szCs w:val="28"/>
                <w:lang w:bidi="ru-RU"/>
              </w:rPr>
              <w:t xml:space="preserve">в) батьки та дружина (чоловік), якщо вони не взяли повторний шлюб військовослужбовців, осіб, які мають право на пенсію за цим Законом, які загинули, померли чи пропали безвісти в період проходження служби або померли після звільнення зі служби, але внаслідок поранення, контузії, каліцтва, одержаних при виконанні обов’язків військової служби (службових обов’язків), захворювання, пов’язаного з перебуванням на фронті, ліквідацією наслідків Чорнобильської катастрофи чи виконанням інтернаціонального обов’язку, безпосередньою участю в антитерористичній операції або забезпеченням її проведення, перебуваючи безпосередньо в районах її проведення, безпосередньою участю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забезпеченням здійснення зазначених заходів, перебуваючи безпосередньо в районах та у період їх здійснення, мають право на пенсію не раніш як за 5 років до досягнення </w:t>
            </w:r>
            <w:r w:rsidRPr="008E015A">
              <w:rPr>
                <w:b/>
                <w:sz w:val="28"/>
                <w:szCs w:val="28"/>
              </w:rPr>
              <w:t>віку, встановленого частиною першою статті 26 Закону України «Про загальнообов’язкове державне пенсійне страхування» (незалежно від тривалості страхового стажу), або якщо вони мають право на дострокову пенсію, пенсію за віком на пільгових умовах чи пенсію на пільгових умовах із зменшенням пенсійного віку відповідно до закону</w:t>
            </w:r>
            <w:r w:rsidRPr="008E015A">
              <w:rPr>
                <w:b/>
                <w:sz w:val="28"/>
                <w:szCs w:val="28"/>
                <w:shd w:val="clear" w:color="auto" w:fill="FFFFFF"/>
                <w:lang w:eastAsia="ru-RU"/>
              </w:rPr>
              <w:t>,</w:t>
            </w:r>
            <w:r w:rsidRPr="008E015A">
              <w:rPr>
                <w:bCs/>
                <w:kern w:val="1"/>
                <w:sz w:val="28"/>
                <w:szCs w:val="28"/>
                <w:lang w:bidi="ru-RU"/>
              </w:rPr>
              <w:t>або якщо вони є особами з інвалідністю.</w:t>
            </w:r>
          </w:p>
        </w:tc>
      </w:tr>
      <w:tr w:rsidR="00480323" w:rsidRPr="008E015A" w:rsidTr="0059738B">
        <w:tc>
          <w:tcPr>
            <w:tcW w:w="7088" w:type="dxa"/>
            <w:tcBorders>
              <w:top w:val="single" w:sz="4" w:space="0" w:color="auto"/>
              <w:left w:val="single" w:sz="4" w:space="0" w:color="auto"/>
              <w:bottom w:val="single" w:sz="4" w:space="0" w:color="auto"/>
              <w:right w:val="single" w:sz="4" w:space="0" w:color="auto"/>
            </w:tcBorders>
          </w:tcPr>
          <w:p w:rsidR="00480323" w:rsidRPr="008E015A" w:rsidRDefault="00480323" w:rsidP="0059738B">
            <w:pPr>
              <w:shd w:val="clear" w:color="auto" w:fill="FFFFFF"/>
              <w:spacing w:after="0" w:line="240" w:lineRule="auto"/>
              <w:ind w:firstLine="176"/>
              <w:jc w:val="both"/>
              <w:rPr>
                <w:rFonts w:ascii="Times New Roman" w:eastAsia="Times New Roman" w:hAnsi="Times New Roman" w:cs="Times New Roman"/>
                <w:sz w:val="28"/>
                <w:szCs w:val="28"/>
                <w:lang w:eastAsia="uk-UA"/>
              </w:rPr>
            </w:pPr>
            <w:r w:rsidRPr="008E015A">
              <w:rPr>
                <w:rFonts w:ascii="Times New Roman" w:eastAsia="Times New Roman" w:hAnsi="Times New Roman" w:cs="Times New Roman"/>
                <w:b/>
                <w:bCs/>
                <w:sz w:val="28"/>
                <w:szCs w:val="28"/>
                <w:lang w:eastAsia="uk-UA"/>
              </w:rPr>
              <w:lastRenderedPageBreak/>
              <w:t>Стаття 36.</w:t>
            </w:r>
            <w:r w:rsidRPr="008E015A">
              <w:rPr>
                <w:rFonts w:ascii="Times New Roman" w:eastAsia="Times New Roman" w:hAnsi="Times New Roman" w:cs="Times New Roman"/>
                <w:sz w:val="28"/>
                <w:szCs w:val="28"/>
                <w:lang w:eastAsia="uk-UA"/>
              </w:rPr>
              <w:t> Розміри пенсії в разі втрати годувальника</w:t>
            </w:r>
          </w:p>
          <w:p w:rsidR="00480323" w:rsidRPr="008E015A" w:rsidRDefault="00480323" w:rsidP="0059738B">
            <w:pPr>
              <w:shd w:val="clear" w:color="auto" w:fill="FFFFFF"/>
              <w:spacing w:after="0" w:line="240" w:lineRule="auto"/>
              <w:ind w:firstLine="176"/>
              <w:jc w:val="both"/>
              <w:rPr>
                <w:rFonts w:ascii="Times New Roman" w:eastAsia="Times New Roman" w:hAnsi="Times New Roman" w:cs="Times New Roman"/>
                <w:sz w:val="28"/>
                <w:szCs w:val="28"/>
                <w:lang w:eastAsia="uk-UA"/>
              </w:rPr>
            </w:pPr>
            <w:r w:rsidRPr="008E015A">
              <w:rPr>
                <w:rFonts w:ascii="Times New Roman" w:eastAsia="Times New Roman" w:hAnsi="Times New Roman" w:cs="Times New Roman"/>
                <w:sz w:val="28"/>
                <w:szCs w:val="28"/>
                <w:lang w:eastAsia="uk-UA"/>
              </w:rPr>
              <w:lastRenderedPageBreak/>
              <w:t>Пенсія в разі втрати годувальника призначається в таких розмірах:</w:t>
            </w:r>
          </w:p>
          <w:p w:rsidR="00480323" w:rsidRPr="008E015A" w:rsidRDefault="00480323" w:rsidP="0059738B">
            <w:pPr>
              <w:shd w:val="clear" w:color="auto" w:fill="FFFFFF"/>
              <w:spacing w:after="0" w:line="240" w:lineRule="auto"/>
              <w:ind w:firstLine="175"/>
              <w:jc w:val="both"/>
              <w:rPr>
                <w:rFonts w:ascii="Times New Roman" w:eastAsia="Times New Roman" w:hAnsi="Times New Roman" w:cs="Times New Roman"/>
                <w:sz w:val="28"/>
                <w:szCs w:val="28"/>
                <w:lang w:eastAsia="uk-UA"/>
              </w:rPr>
            </w:pPr>
            <w:r w:rsidRPr="008E015A">
              <w:rPr>
                <w:rFonts w:ascii="Times New Roman" w:eastAsia="Times New Roman" w:hAnsi="Times New Roman" w:cs="Times New Roman"/>
                <w:sz w:val="28"/>
                <w:szCs w:val="28"/>
                <w:lang w:eastAsia="uk-UA"/>
              </w:rPr>
              <w:t xml:space="preserve">а) членам сімей військовослужбовців, осіб, звільнених з військової служби, інших осіб, які мають право на пенсію за цим Законом, які загинули (померли) внаслідок поранення, контузії або каліцтва, одержаних при захисті Батьківщини, ліквідації наслідків Чорнобильської катастрофи або виконанні інших обов’язків військової служби (службових обов’язків), або внаслідок захворювання, пов’язаного з перебуванням на фронті, у партизанських загонах і з’єднаннях та підпільних організаціях і групах, визнаних такими законодавством України, ліквідацією наслідків Чорнобильської катастрофи чи участю у бойових діях у мирний час, </w:t>
            </w:r>
            <w:r w:rsidRPr="008E015A">
              <w:rPr>
                <w:rFonts w:ascii="Times New Roman" w:eastAsia="Times New Roman" w:hAnsi="Times New Roman" w:cs="Times New Roman"/>
                <w:i/>
                <w:sz w:val="28"/>
                <w:szCs w:val="28"/>
                <w:lang w:eastAsia="uk-UA"/>
              </w:rPr>
              <w:t xml:space="preserve">які </w:t>
            </w:r>
            <w:r w:rsidRPr="008E015A">
              <w:rPr>
                <w:rFonts w:ascii="Times New Roman" w:eastAsia="Times New Roman" w:hAnsi="Times New Roman" w:cs="Times New Roman"/>
                <w:b/>
                <w:sz w:val="28"/>
                <w:szCs w:val="28"/>
                <w:lang w:eastAsia="uk-UA"/>
              </w:rPr>
              <w:t>є непрацездатними та перебували на утриманні загиблого (померлого) годувальника (при цьому дітям та іншим особам, зазначеним в </w:t>
            </w:r>
            <w:hyperlink r:id="rId10" w:anchor="n259" w:history="1">
              <w:r w:rsidRPr="008E015A">
                <w:rPr>
                  <w:rFonts w:ascii="Times New Roman" w:eastAsia="Times New Roman" w:hAnsi="Times New Roman" w:cs="Times New Roman"/>
                  <w:b/>
                  <w:sz w:val="28"/>
                  <w:szCs w:val="28"/>
                  <w:lang w:eastAsia="uk-UA"/>
                </w:rPr>
                <w:t>абзаці другому</w:t>
              </w:r>
            </w:hyperlink>
            <w:r w:rsidRPr="008E015A">
              <w:rPr>
                <w:rFonts w:ascii="Times New Roman" w:eastAsia="Times New Roman" w:hAnsi="Times New Roman" w:cs="Times New Roman"/>
                <w:b/>
                <w:sz w:val="28"/>
                <w:szCs w:val="28"/>
                <w:lang w:eastAsia="uk-UA"/>
              </w:rPr>
              <w:t> статті 30 цього Закону, незалежно від того, чи перебували вони на утриманні загиблого (померлого) годувальника), ˗ 70 процентів грошового забезпечення (заробітної плати) загиблого (померлого) годувальника на одного непрацездатного члена сім’ї. Якщо на утриманні загиблого (померлого) годувальника перебували двоє і більше членів сім’ї, пенсія призначається у розмірі 90 процентів грошового забезпечення (заробітної плати) загиблого (померлого) годувальника, що розподіляється між ними рівними частками, але не менше ніж 40 процентів на кожного непрацездатного члена сім’ї.</w:t>
            </w:r>
            <w:r w:rsidRPr="008E015A">
              <w:rPr>
                <w:rFonts w:ascii="Times New Roman" w:eastAsia="Times New Roman" w:hAnsi="Times New Roman" w:cs="Times New Roman"/>
                <w:sz w:val="28"/>
                <w:szCs w:val="28"/>
                <w:lang w:eastAsia="uk-UA"/>
              </w:rPr>
              <w:t xml:space="preserve"> У таких самих розмірах, незалежно від причини смерті годувальника, обчислюються пенсії членам сімей </w:t>
            </w:r>
            <w:r w:rsidRPr="008E015A">
              <w:rPr>
                <w:rFonts w:ascii="Times New Roman" w:eastAsia="Times New Roman" w:hAnsi="Times New Roman" w:cs="Times New Roman"/>
                <w:sz w:val="28"/>
                <w:szCs w:val="28"/>
                <w:lang w:eastAsia="uk-UA"/>
              </w:rPr>
              <w:lastRenderedPageBreak/>
              <w:t>померлих осіб з інвалідністю внаслідок війни та членам сімей, до складу яких входять діти, які втратили обох батьків;</w:t>
            </w:r>
          </w:p>
          <w:p w:rsidR="00480323" w:rsidRPr="008E015A" w:rsidRDefault="00480323" w:rsidP="0059738B">
            <w:pPr>
              <w:pStyle w:val="rvps2"/>
              <w:shd w:val="clear" w:color="auto" w:fill="FFFFFF"/>
              <w:spacing w:before="0" w:beforeAutospacing="0" w:after="0" w:afterAutospacing="0"/>
              <w:ind w:firstLine="171"/>
              <w:jc w:val="both"/>
              <w:rPr>
                <w:rStyle w:val="rvts9"/>
                <w:bCs/>
                <w:sz w:val="28"/>
                <w:szCs w:val="28"/>
              </w:rPr>
            </w:pPr>
            <w:r w:rsidRPr="008E015A">
              <w:rPr>
                <w:rStyle w:val="rvts9"/>
                <w:bCs/>
                <w:sz w:val="28"/>
                <w:szCs w:val="28"/>
              </w:rPr>
              <w:t xml:space="preserve">б) сім’ям військовослужбовців, осіб, які мають право на пенсію за цим Законом, які померли внаслідок каліцтва, одержаного в результаті нещасного випадку, не пов’язаного з виконанням обов’язків військової служби (службових обов’язків), або внаслідок захворювання, пов’язаного з проходженням служби, </w:t>
            </w:r>
            <w:r w:rsidRPr="008E015A">
              <w:rPr>
                <w:sz w:val="28"/>
                <w:szCs w:val="28"/>
              </w:rPr>
              <w:t>‒</w:t>
            </w:r>
            <w:r w:rsidRPr="008E015A">
              <w:rPr>
                <w:rStyle w:val="rvts9"/>
                <w:bCs/>
                <w:sz w:val="28"/>
                <w:szCs w:val="28"/>
              </w:rPr>
              <w:t xml:space="preserve"> 30 процентів заробітку годувальника на кожного непрацездатного члена сім’ї.</w:t>
            </w:r>
          </w:p>
        </w:tc>
        <w:tc>
          <w:tcPr>
            <w:tcW w:w="7625" w:type="dxa"/>
            <w:tcBorders>
              <w:top w:val="single" w:sz="4" w:space="0" w:color="auto"/>
              <w:left w:val="single" w:sz="4" w:space="0" w:color="auto"/>
              <w:bottom w:val="single" w:sz="4" w:space="0" w:color="auto"/>
              <w:right w:val="single" w:sz="4" w:space="0" w:color="auto"/>
            </w:tcBorders>
          </w:tcPr>
          <w:p w:rsidR="00480323" w:rsidRPr="008E015A" w:rsidRDefault="00480323" w:rsidP="0059738B">
            <w:pPr>
              <w:shd w:val="clear" w:color="auto" w:fill="FFFFFF"/>
              <w:spacing w:after="0" w:line="240" w:lineRule="auto"/>
              <w:ind w:firstLine="170"/>
              <w:jc w:val="both"/>
              <w:rPr>
                <w:rFonts w:ascii="Times New Roman" w:eastAsia="Times New Roman" w:hAnsi="Times New Roman" w:cs="Times New Roman"/>
                <w:sz w:val="28"/>
                <w:szCs w:val="28"/>
                <w:lang w:eastAsia="uk-UA"/>
              </w:rPr>
            </w:pPr>
            <w:r w:rsidRPr="008E015A">
              <w:rPr>
                <w:rFonts w:ascii="Times New Roman" w:eastAsia="Times New Roman" w:hAnsi="Times New Roman" w:cs="Times New Roman"/>
                <w:b/>
                <w:bCs/>
                <w:sz w:val="28"/>
                <w:szCs w:val="28"/>
                <w:lang w:eastAsia="uk-UA"/>
              </w:rPr>
              <w:lastRenderedPageBreak/>
              <w:t>Стаття 36.</w:t>
            </w:r>
            <w:r w:rsidRPr="008E015A">
              <w:rPr>
                <w:rFonts w:ascii="Times New Roman" w:eastAsia="Times New Roman" w:hAnsi="Times New Roman" w:cs="Times New Roman"/>
                <w:sz w:val="28"/>
                <w:szCs w:val="28"/>
                <w:lang w:eastAsia="uk-UA"/>
              </w:rPr>
              <w:t> Розміри пенсії в разі втрати годувальника</w:t>
            </w:r>
          </w:p>
          <w:p w:rsidR="00480323" w:rsidRPr="008E015A" w:rsidRDefault="00480323" w:rsidP="0059738B">
            <w:pPr>
              <w:shd w:val="clear" w:color="auto" w:fill="FFFFFF"/>
              <w:spacing w:after="0" w:line="240" w:lineRule="auto"/>
              <w:ind w:firstLine="171"/>
              <w:jc w:val="both"/>
              <w:rPr>
                <w:rFonts w:ascii="Times New Roman" w:eastAsia="Times New Roman" w:hAnsi="Times New Roman" w:cs="Times New Roman"/>
                <w:sz w:val="28"/>
                <w:szCs w:val="28"/>
                <w:lang w:eastAsia="uk-UA"/>
              </w:rPr>
            </w:pPr>
            <w:bookmarkStart w:id="3" w:name="n293"/>
            <w:bookmarkEnd w:id="3"/>
            <w:r w:rsidRPr="008E015A">
              <w:rPr>
                <w:rFonts w:ascii="Times New Roman" w:eastAsia="Times New Roman" w:hAnsi="Times New Roman" w:cs="Times New Roman"/>
                <w:sz w:val="28"/>
                <w:szCs w:val="28"/>
                <w:lang w:eastAsia="uk-UA"/>
              </w:rPr>
              <w:lastRenderedPageBreak/>
              <w:t>Пенсія в разі втрати годувальника призначається в таких розмірах:</w:t>
            </w:r>
          </w:p>
          <w:p w:rsidR="00480323" w:rsidRPr="008E015A" w:rsidRDefault="00480323" w:rsidP="0059738B">
            <w:pPr>
              <w:shd w:val="clear" w:color="auto" w:fill="FFFFFF"/>
              <w:spacing w:after="0" w:line="240" w:lineRule="auto"/>
              <w:ind w:firstLine="171"/>
              <w:jc w:val="both"/>
              <w:rPr>
                <w:rFonts w:ascii="Times New Roman" w:eastAsia="Times New Roman" w:hAnsi="Times New Roman" w:cs="Times New Roman"/>
                <w:sz w:val="28"/>
                <w:szCs w:val="28"/>
                <w:lang w:eastAsia="uk-UA"/>
              </w:rPr>
            </w:pPr>
            <w:bookmarkStart w:id="4" w:name="n294"/>
            <w:bookmarkEnd w:id="4"/>
            <w:r w:rsidRPr="008E015A">
              <w:rPr>
                <w:rFonts w:ascii="Times New Roman" w:eastAsia="Times New Roman" w:hAnsi="Times New Roman" w:cs="Times New Roman"/>
                <w:sz w:val="28"/>
                <w:szCs w:val="28"/>
                <w:lang w:eastAsia="uk-UA"/>
              </w:rPr>
              <w:t xml:space="preserve">а) членам сімей військовослужбовців, осіб, звільнених з військової служби, інших осіб, які мають право на пенсію за цим Законом, які загинули (померли) внаслідок поранення, контузії або каліцтва, одержаних при захисті Батьківщини, ліквідації наслідків Чорнобильської катастрофи або виконанні інших обов’язків військової служби (службових обов’язків), або внаслідок захворювання, пов’язаного з перебуванням на фронті, у партизанських загонах і з’єднаннях та підпільних організаціях і групах, визнаних такими законодавством України, ліквідацією наслідків Чорнобильської катастрофи чи участю у бойових діях у мирний час, </w:t>
            </w:r>
            <w:r w:rsidRPr="008E015A">
              <w:rPr>
                <w:rFonts w:ascii="Times New Roman" w:eastAsia="Times New Roman" w:hAnsi="Times New Roman" w:cs="Times New Roman"/>
                <w:b/>
                <w:sz w:val="28"/>
                <w:szCs w:val="28"/>
                <w:lang w:eastAsia="uk-UA"/>
              </w:rPr>
              <w:t xml:space="preserve">а саме батькам (одному з батьків), дружині (чоловікові) або якщо право на пенсію має один непрацездатний член сім’ї загиблого (померлого) годувальника ‒ у розмірі 90 процентів грошового забезпечення (заробітної плати) загиблого (померлого) годувальника на кожного непрацездатного члена сім’ї; якщо право на пенсію мають двоє і більше непрацездатних членів сім’ї (крім батьків, дружини (чоловіка) ‒ у розмірі </w:t>
            </w:r>
            <w:r w:rsidRPr="008E015A">
              <w:rPr>
                <w:rFonts w:ascii="Times New Roman" w:eastAsia="Times New Roman" w:hAnsi="Times New Roman" w:cs="Times New Roman"/>
                <w:b/>
                <w:sz w:val="28"/>
                <w:szCs w:val="28"/>
                <w:lang w:eastAsia="uk-UA"/>
              </w:rPr>
              <w:br/>
              <w:t xml:space="preserve">70 процентів грошового забезпечення (заробітної плати) загиблого (померлого) годувальника на кожного непрацездатного члена сім’ї. </w:t>
            </w:r>
            <w:r w:rsidRPr="008E015A">
              <w:rPr>
                <w:rFonts w:ascii="Times New Roman" w:eastAsia="Times New Roman" w:hAnsi="Times New Roman" w:cs="Times New Roman"/>
                <w:sz w:val="28"/>
                <w:szCs w:val="28"/>
                <w:lang w:eastAsia="uk-UA"/>
              </w:rPr>
              <w:t>У таких самих розмірах, незалежно від причини смерті годувальника, обчислюються пенсії членам сімей померлих осіб з інвалідністю внаслідок війни та членам сімей, до складу яких входять діти, які втратили обох батьків;</w:t>
            </w:r>
          </w:p>
          <w:p w:rsidR="00480323" w:rsidRPr="008E015A" w:rsidRDefault="00480323" w:rsidP="0059738B">
            <w:pPr>
              <w:pStyle w:val="rvps2"/>
              <w:shd w:val="clear" w:color="auto" w:fill="FFFFFF"/>
              <w:spacing w:before="0" w:beforeAutospacing="0" w:after="0" w:afterAutospacing="0"/>
              <w:ind w:firstLine="448"/>
              <w:jc w:val="both"/>
              <w:rPr>
                <w:rStyle w:val="rvts9"/>
                <w:bCs/>
                <w:sz w:val="28"/>
                <w:szCs w:val="28"/>
              </w:rPr>
            </w:pPr>
          </w:p>
          <w:p w:rsidR="00480323" w:rsidRPr="008E015A" w:rsidRDefault="00480323" w:rsidP="0059738B">
            <w:pPr>
              <w:pStyle w:val="rvps2"/>
              <w:shd w:val="clear" w:color="auto" w:fill="FFFFFF"/>
              <w:spacing w:before="0" w:beforeAutospacing="0" w:after="0" w:afterAutospacing="0"/>
              <w:ind w:firstLine="448"/>
              <w:jc w:val="both"/>
              <w:rPr>
                <w:rStyle w:val="rvts9"/>
                <w:bCs/>
                <w:sz w:val="28"/>
                <w:szCs w:val="28"/>
              </w:rPr>
            </w:pPr>
          </w:p>
          <w:p w:rsidR="00480323" w:rsidRPr="008E015A" w:rsidRDefault="00480323" w:rsidP="0059738B">
            <w:pPr>
              <w:pStyle w:val="rvps2"/>
              <w:shd w:val="clear" w:color="auto" w:fill="FFFFFF"/>
              <w:spacing w:before="0" w:beforeAutospacing="0" w:after="0" w:afterAutospacing="0"/>
              <w:ind w:firstLine="448"/>
              <w:jc w:val="both"/>
              <w:rPr>
                <w:rStyle w:val="rvts9"/>
                <w:bCs/>
                <w:sz w:val="28"/>
                <w:szCs w:val="28"/>
              </w:rPr>
            </w:pPr>
          </w:p>
          <w:p w:rsidR="00480323" w:rsidRPr="008E015A" w:rsidRDefault="00480323" w:rsidP="0059738B">
            <w:pPr>
              <w:pStyle w:val="rvps2"/>
              <w:shd w:val="clear" w:color="auto" w:fill="FFFFFF"/>
              <w:spacing w:before="0" w:beforeAutospacing="0" w:after="0" w:afterAutospacing="0"/>
              <w:ind w:firstLine="448"/>
              <w:jc w:val="both"/>
              <w:rPr>
                <w:rStyle w:val="rvts9"/>
                <w:bCs/>
                <w:sz w:val="28"/>
                <w:szCs w:val="28"/>
              </w:rPr>
            </w:pPr>
          </w:p>
          <w:p w:rsidR="00480323" w:rsidRPr="008E015A" w:rsidRDefault="00480323" w:rsidP="0059738B">
            <w:pPr>
              <w:pStyle w:val="rvps2"/>
              <w:shd w:val="clear" w:color="auto" w:fill="FFFFFF"/>
              <w:spacing w:before="0" w:beforeAutospacing="0" w:after="0" w:afterAutospacing="0"/>
              <w:ind w:firstLine="448"/>
              <w:jc w:val="both"/>
              <w:rPr>
                <w:rStyle w:val="rvts9"/>
                <w:bCs/>
                <w:sz w:val="28"/>
                <w:szCs w:val="28"/>
              </w:rPr>
            </w:pPr>
          </w:p>
          <w:p w:rsidR="00480323" w:rsidRPr="008E015A" w:rsidRDefault="00480323" w:rsidP="0059738B">
            <w:pPr>
              <w:pStyle w:val="rvps2"/>
              <w:shd w:val="clear" w:color="auto" w:fill="FFFFFF"/>
              <w:spacing w:before="0" w:beforeAutospacing="0" w:after="0" w:afterAutospacing="0"/>
              <w:ind w:firstLine="448"/>
              <w:jc w:val="both"/>
              <w:rPr>
                <w:rStyle w:val="rvts9"/>
                <w:bCs/>
                <w:sz w:val="28"/>
                <w:szCs w:val="28"/>
              </w:rPr>
            </w:pPr>
          </w:p>
          <w:p w:rsidR="00480323" w:rsidRPr="008E015A" w:rsidRDefault="00480323" w:rsidP="0059738B">
            <w:pPr>
              <w:pStyle w:val="rvps2"/>
              <w:shd w:val="clear" w:color="auto" w:fill="FFFFFF"/>
              <w:spacing w:before="0" w:beforeAutospacing="0" w:after="0" w:afterAutospacing="0"/>
              <w:ind w:firstLine="179"/>
              <w:jc w:val="both"/>
              <w:rPr>
                <w:rStyle w:val="rvts9"/>
                <w:b/>
                <w:bCs/>
                <w:sz w:val="28"/>
                <w:szCs w:val="28"/>
              </w:rPr>
            </w:pPr>
            <w:r w:rsidRPr="008E015A">
              <w:rPr>
                <w:rStyle w:val="rvts9"/>
                <w:bCs/>
                <w:sz w:val="28"/>
                <w:szCs w:val="28"/>
              </w:rPr>
              <w:t xml:space="preserve">б) сім’ям військовослужбовців, осіб, які мають право на пенсію за цим Законом, які померли внаслідок каліцтва, одержаного в результаті нещасного випадку, не пов’язаного з виконанням обов’язків військової служби (службових обов’язків), або внаслідок захворювання, пов’язаного з проходженням служби, </w:t>
            </w:r>
            <w:r w:rsidRPr="008E015A">
              <w:rPr>
                <w:sz w:val="28"/>
                <w:szCs w:val="28"/>
              </w:rPr>
              <w:t>‒</w:t>
            </w:r>
            <w:r w:rsidRPr="008E015A">
              <w:rPr>
                <w:rStyle w:val="rvts9"/>
                <w:bCs/>
                <w:sz w:val="28"/>
                <w:szCs w:val="28"/>
              </w:rPr>
              <w:t xml:space="preserve"> 50 процентів заробітку годувальника на кожного непрацездатного члена сім’ї.</w:t>
            </w:r>
          </w:p>
        </w:tc>
      </w:tr>
      <w:tr w:rsidR="00480323" w:rsidRPr="008E015A" w:rsidTr="0059738B">
        <w:tc>
          <w:tcPr>
            <w:tcW w:w="7088" w:type="dxa"/>
            <w:tcBorders>
              <w:top w:val="single" w:sz="4" w:space="0" w:color="auto"/>
              <w:left w:val="single" w:sz="4" w:space="0" w:color="auto"/>
              <w:bottom w:val="single" w:sz="4" w:space="0" w:color="auto"/>
              <w:right w:val="single" w:sz="4" w:space="0" w:color="auto"/>
            </w:tcBorders>
          </w:tcPr>
          <w:p w:rsidR="00480323" w:rsidRPr="008E015A" w:rsidRDefault="00480323" w:rsidP="0059738B">
            <w:pPr>
              <w:pStyle w:val="rvps2"/>
              <w:shd w:val="clear" w:color="auto" w:fill="FFFFFF"/>
              <w:spacing w:before="0" w:beforeAutospacing="0" w:after="0" w:afterAutospacing="0"/>
              <w:ind w:firstLine="171"/>
              <w:jc w:val="both"/>
              <w:rPr>
                <w:sz w:val="28"/>
                <w:szCs w:val="28"/>
              </w:rPr>
            </w:pPr>
            <w:r w:rsidRPr="008E015A">
              <w:rPr>
                <w:rStyle w:val="rvts9"/>
                <w:b/>
                <w:bCs/>
                <w:sz w:val="28"/>
                <w:szCs w:val="28"/>
              </w:rPr>
              <w:lastRenderedPageBreak/>
              <w:t>Стаття 37. </w:t>
            </w:r>
            <w:r w:rsidRPr="008E015A">
              <w:rPr>
                <w:sz w:val="28"/>
                <w:szCs w:val="28"/>
              </w:rPr>
              <w:t>Мінімальні розміри пенсій в разі втрати годувальника</w:t>
            </w:r>
          </w:p>
          <w:p w:rsidR="00480323" w:rsidRPr="008E015A" w:rsidRDefault="00480323" w:rsidP="0059738B">
            <w:pPr>
              <w:pStyle w:val="rvps2"/>
              <w:shd w:val="clear" w:color="auto" w:fill="FFFFFF"/>
              <w:spacing w:before="0" w:beforeAutospacing="0" w:after="0" w:afterAutospacing="0"/>
              <w:ind w:firstLine="171"/>
              <w:jc w:val="both"/>
              <w:rPr>
                <w:rStyle w:val="rvts9"/>
                <w:b/>
                <w:bCs/>
                <w:sz w:val="28"/>
                <w:szCs w:val="28"/>
              </w:rPr>
            </w:pPr>
            <w:bookmarkStart w:id="5" w:name="n298"/>
            <w:bookmarkEnd w:id="5"/>
            <w:r w:rsidRPr="008E015A">
              <w:rPr>
                <w:sz w:val="28"/>
                <w:szCs w:val="28"/>
              </w:rPr>
              <w:t xml:space="preserve">Пенсії в разі втрати годувальника, які призначаються членам сімей військовослужбовців, осіб, які мають право на пенсію за цим Законом, не можуть бути нижче </w:t>
            </w:r>
            <w:r w:rsidRPr="008E015A">
              <w:rPr>
                <w:b/>
                <w:sz w:val="28"/>
                <w:szCs w:val="28"/>
              </w:rPr>
              <w:t>двох</w:t>
            </w:r>
            <w:r w:rsidRPr="008E015A">
              <w:rPr>
                <w:sz w:val="28"/>
                <w:szCs w:val="28"/>
              </w:rPr>
              <w:t xml:space="preserve"> визначених законом розмірів прожиткового мінімуму для осіб, які втратили працездатність.</w:t>
            </w:r>
          </w:p>
        </w:tc>
        <w:tc>
          <w:tcPr>
            <w:tcW w:w="7625" w:type="dxa"/>
            <w:tcBorders>
              <w:top w:val="single" w:sz="4" w:space="0" w:color="auto"/>
              <w:left w:val="single" w:sz="4" w:space="0" w:color="auto"/>
              <w:bottom w:val="single" w:sz="4" w:space="0" w:color="auto"/>
              <w:right w:val="single" w:sz="4" w:space="0" w:color="auto"/>
            </w:tcBorders>
          </w:tcPr>
          <w:p w:rsidR="00480323" w:rsidRPr="008E015A" w:rsidRDefault="00480323" w:rsidP="0059738B">
            <w:pPr>
              <w:pStyle w:val="rvps2"/>
              <w:shd w:val="clear" w:color="auto" w:fill="FFFFFF"/>
              <w:spacing w:before="0" w:beforeAutospacing="0" w:after="0" w:afterAutospacing="0"/>
              <w:ind w:firstLine="179"/>
              <w:jc w:val="both"/>
              <w:rPr>
                <w:sz w:val="28"/>
                <w:szCs w:val="28"/>
              </w:rPr>
            </w:pPr>
            <w:r w:rsidRPr="008E015A">
              <w:rPr>
                <w:rStyle w:val="rvts9"/>
                <w:b/>
                <w:bCs/>
                <w:sz w:val="28"/>
                <w:szCs w:val="28"/>
              </w:rPr>
              <w:t>Стаття 37. </w:t>
            </w:r>
            <w:r w:rsidRPr="008E015A">
              <w:rPr>
                <w:sz w:val="28"/>
                <w:szCs w:val="28"/>
              </w:rPr>
              <w:t>Мінімальні розміри пенсій в разі втрати годувальника</w:t>
            </w:r>
          </w:p>
          <w:p w:rsidR="00480323" w:rsidRPr="008E015A" w:rsidRDefault="00480323" w:rsidP="0059738B">
            <w:pPr>
              <w:pStyle w:val="rvps2"/>
              <w:shd w:val="clear" w:color="auto" w:fill="FFFFFF"/>
              <w:spacing w:before="0" w:beforeAutospacing="0" w:after="0" w:afterAutospacing="0"/>
              <w:ind w:firstLine="179"/>
              <w:jc w:val="both"/>
              <w:rPr>
                <w:rStyle w:val="rvts9"/>
                <w:b/>
                <w:bCs/>
                <w:sz w:val="28"/>
                <w:szCs w:val="28"/>
              </w:rPr>
            </w:pPr>
            <w:r w:rsidRPr="008E015A">
              <w:rPr>
                <w:sz w:val="28"/>
                <w:szCs w:val="28"/>
              </w:rPr>
              <w:t>Пенсії в разі втрати годувальника</w:t>
            </w:r>
            <w:r w:rsidRPr="008E015A">
              <w:rPr>
                <w:b/>
                <w:sz w:val="28"/>
                <w:szCs w:val="28"/>
              </w:rPr>
              <w:t xml:space="preserve">, </w:t>
            </w:r>
            <w:r w:rsidRPr="008E015A">
              <w:rPr>
                <w:sz w:val="28"/>
                <w:szCs w:val="28"/>
              </w:rPr>
              <w:t xml:space="preserve">які призначаються членам сімей військовослужбовців, осіб, які мають право на пенсію згідно з цим Законом, </w:t>
            </w:r>
            <w:r w:rsidRPr="008E015A">
              <w:rPr>
                <w:b/>
                <w:sz w:val="28"/>
                <w:szCs w:val="28"/>
              </w:rPr>
              <w:t>з розрахунку на кожного непрацездатного члена сім’ї не можуть бути нижчими чотирьох визначених законом розмірів прожиткового мінімуму для осіб, які втратили працездатність.</w:t>
            </w:r>
          </w:p>
        </w:tc>
      </w:tr>
    </w:tbl>
    <w:p w:rsidR="00E9228C" w:rsidRPr="008E015A" w:rsidRDefault="00E9228C" w:rsidP="0059738B">
      <w:pPr>
        <w:spacing w:after="0" w:line="240" w:lineRule="auto"/>
        <w:ind w:firstLine="567"/>
        <w:jc w:val="both"/>
        <w:rPr>
          <w:rFonts w:ascii="Times New Roman" w:eastAsia="Times New Roman" w:hAnsi="Times New Roman" w:cs="Times New Roman"/>
          <w:sz w:val="28"/>
          <w:szCs w:val="28"/>
          <w:lang w:eastAsia="uk-UA"/>
        </w:rPr>
      </w:pPr>
    </w:p>
    <w:p w:rsidR="008E015A" w:rsidRPr="008E015A" w:rsidRDefault="008E015A" w:rsidP="0059738B">
      <w:pPr>
        <w:spacing w:after="0" w:line="240" w:lineRule="auto"/>
        <w:ind w:firstLine="567"/>
        <w:jc w:val="both"/>
        <w:rPr>
          <w:rFonts w:ascii="Times New Roman" w:eastAsia="Times New Roman" w:hAnsi="Times New Roman" w:cs="Times New Roman"/>
          <w:sz w:val="28"/>
          <w:szCs w:val="28"/>
          <w:lang w:eastAsia="uk-UA"/>
        </w:rPr>
      </w:pPr>
      <w:r w:rsidRPr="008E015A">
        <w:rPr>
          <w:rFonts w:ascii="Times New Roman" w:hAnsi="Times New Roman" w:cs="Times New Roman"/>
          <w:b/>
          <w:bCs/>
          <w:sz w:val="28"/>
          <w:szCs w:val="28"/>
        </w:rPr>
        <w:t>Народні депутати України</w:t>
      </w:r>
      <w:r w:rsidRPr="008E015A">
        <w:rPr>
          <w:rFonts w:ascii="Times New Roman" w:hAnsi="Times New Roman" w:cs="Times New Roman"/>
          <w:b/>
          <w:bCs/>
          <w:sz w:val="28"/>
          <w:szCs w:val="28"/>
        </w:rPr>
        <w:tab/>
      </w:r>
      <w:r w:rsidRPr="008E015A">
        <w:rPr>
          <w:rFonts w:ascii="Times New Roman" w:hAnsi="Times New Roman" w:cs="Times New Roman"/>
          <w:b/>
          <w:bCs/>
          <w:sz w:val="28"/>
          <w:szCs w:val="28"/>
        </w:rPr>
        <w:tab/>
      </w:r>
    </w:p>
    <w:sectPr w:rsidR="008E015A" w:rsidRPr="008E015A" w:rsidSect="0059738B">
      <w:headerReference w:type="default" r:id="rId11"/>
      <w:pgSz w:w="16838" w:h="11906" w:orient="landscape"/>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D33" w:rsidRDefault="009C0D33" w:rsidP="00E9228C">
      <w:pPr>
        <w:spacing w:after="0" w:line="240" w:lineRule="auto"/>
      </w:pPr>
      <w:r>
        <w:separator/>
      </w:r>
    </w:p>
  </w:endnote>
  <w:endnote w:type="continuationSeparator" w:id="0">
    <w:p w:rsidR="009C0D33" w:rsidRDefault="009C0D33" w:rsidP="00E922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D33" w:rsidRDefault="009C0D33" w:rsidP="00E9228C">
      <w:pPr>
        <w:spacing w:after="0" w:line="240" w:lineRule="auto"/>
      </w:pPr>
      <w:r>
        <w:separator/>
      </w:r>
    </w:p>
  </w:footnote>
  <w:footnote w:type="continuationSeparator" w:id="0">
    <w:p w:rsidR="009C0D33" w:rsidRDefault="009C0D33" w:rsidP="00E922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7728268"/>
      <w:docPartObj>
        <w:docPartGallery w:val="Page Numbers (Top of Page)"/>
        <w:docPartUnique/>
      </w:docPartObj>
    </w:sdtPr>
    <w:sdtEndPr/>
    <w:sdtContent>
      <w:p w:rsidR="00E9228C" w:rsidRDefault="00750411">
        <w:pPr>
          <w:pStyle w:val="a4"/>
          <w:jc w:val="center"/>
        </w:pPr>
        <w:r>
          <w:fldChar w:fldCharType="begin"/>
        </w:r>
        <w:r w:rsidR="00E9228C">
          <w:instrText>PAGE   \* MERGEFORMAT</w:instrText>
        </w:r>
        <w:r>
          <w:fldChar w:fldCharType="separate"/>
        </w:r>
        <w:r w:rsidR="00C55BE7">
          <w:rPr>
            <w:noProof/>
          </w:rPr>
          <w:t>2</w:t>
        </w:r>
        <w:r>
          <w:fldChar w:fldCharType="end"/>
        </w:r>
      </w:p>
    </w:sdtContent>
  </w:sdt>
  <w:p w:rsidR="00E9228C" w:rsidRDefault="00E9228C">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28C"/>
    <w:rsid w:val="000B7B04"/>
    <w:rsid w:val="000E31C7"/>
    <w:rsid w:val="001D35C3"/>
    <w:rsid w:val="002016B1"/>
    <w:rsid w:val="0026028A"/>
    <w:rsid w:val="002809BA"/>
    <w:rsid w:val="00337837"/>
    <w:rsid w:val="003B18B6"/>
    <w:rsid w:val="003B2929"/>
    <w:rsid w:val="004129FC"/>
    <w:rsid w:val="00480323"/>
    <w:rsid w:val="004A77D0"/>
    <w:rsid w:val="004F637C"/>
    <w:rsid w:val="00520AAD"/>
    <w:rsid w:val="0059738B"/>
    <w:rsid w:val="00694238"/>
    <w:rsid w:val="00706A52"/>
    <w:rsid w:val="00750411"/>
    <w:rsid w:val="007F51BB"/>
    <w:rsid w:val="00830D56"/>
    <w:rsid w:val="00840357"/>
    <w:rsid w:val="00853D74"/>
    <w:rsid w:val="00894AA5"/>
    <w:rsid w:val="008E015A"/>
    <w:rsid w:val="009A2809"/>
    <w:rsid w:val="009C0D33"/>
    <w:rsid w:val="009C54BF"/>
    <w:rsid w:val="00A7390D"/>
    <w:rsid w:val="00AB0506"/>
    <w:rsid w:val="00AF7364"/>
    <w:rsid w:val="00B21489"/>
    <w:rsid w:val="00B360BF"/>
    <w:rsid w:val="00BE7C29"/>
    <w:rsid w:val="00C477AB"/>
    <w:rsid w:val="00C55BE7"/>
    <w:rsid w:val="00C85852"/>
    <w:rsid w:val="00C957F5"/>
    <w:rsid w:val="00CA42D9"/>
    <w:rsid w:val="00CE1FEC"/>
    <w:rsid w:val="00E57F7C"/>
    <w:rsid w:val="00E9228C"/>
    <w:rsid w:val="00ED0BA6"/>
    <w:rsid w:val="00EF4C8C"/>
    <w:rsid w:val="00F67C46"/>
    <w:rsid w:val="00F72904"/>
    <w:rsid w:val="00FF31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5DCD12-86AE-4F7F-B305-7C03BDF65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22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9228C"/>
    <w:rPr>
      <w:color w:val="0563C1" w:themeColor="hyperlink"/>
      <w:u w:val="single"/>
    </w:rPr>
  </w:style>
  <w:style w:type="paragraph" w:customStyle="1" w:styleId="rvps2">
    <w:name w:val="rvps2"/>
    <w:basedOn w:val="a"/>
    <w:rsid w:val="00E9228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E9228C"/>
  </w:style>
  <w:style w:type="paragraph" w:styleId="a4">
    <w:name w:val="header"/>
    <w:basedOn w:val="a"/>
    <w:link w:val="a5"/>
    <w:uiPriority w:val="99"/>
    <w:unhideWhenUsed/>
    <w:rsid w:val="00E9228C"/>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E9228C"/>
  </w:style>
  <w:style w:type="paragraph" w:styleId="a6">
    <w:name w:val="footer"/>
    <w:basedOn w:val="a"/>
    <w:link w:val="a7"/>
    <w:uiPriority w:val="99"/>
    <w:unhideWhenUsed/>
    <w:rsid w:val="00E9228C"/>
    <w:pPr>
      <w:tabs>
        <w:tab w:val="center" w:pos="4819"/>
        <w:tab w:val="right" w:pos="9639"/>
      </w:tabs>
      <w:spacing w:after="0" w:line="240" w:lineRule="auto"/>
    </w:pPr>
  </w:style>
  <w:style w:type="character" w:customStyle="1" w:styleId="a7">
    <w:name w:val="Нижній колонтитул Знак"/>
    <w:basedOn w:val="a0"/>
    <w:link w:val="a6"/>
    <w:uiPriority w:val="99"/>
    <w:rsid w:val="00E922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588295">
      <w:bodyDiv w:val="1"/>
      <w:marLeft w:val="0"/>
      <w:marRight w:val="0"/>
      <w:marTop w:val="0"/>
      <w:marBottom w:val="0"/>
      <w:divBdr>
        <w:top w:val="none" w:sz="0" w:space="0" w:color="auto"/>
        <w:left w:val="none" w:sz="0" w:space="0" w:color="auto"/>
        <w:bottom w:val="none" w:sz="0" w:space="0" w:color="auto"/>
        <w:right w:val="none" w:sz="0" w:space="0" w:color="auto"/>
      </w:divBdr>
    </w:div>
    <w:div w:id="1272279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zakon.rada.gov.ua/laws/show/2262-12" TargetMode="External"/><Relationship Id="rId4" Type="http://schemas.openxmlformats.org/officeDocument/2006/relationships/styles" Target="styles.xml"/><Relationship Id="rId9" Type="http://schemas.openxmlformats.org/officeDocument/2006/relationships/hyperlink" Target="https://zakon.rada.gov.ua/laws/show/1058-15"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2AE536-7217-40BF-8060-04136892907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8DA36D7-6BC5-469E-9600-BC6054BEF706}">
  <ds:schemaRefs>
    <ds:schemaRef ds:uri="http://schemas.microsoft.com/sharepoint/v3/contenttype/forms"/>
  </ds:schemaRefs>
</ds:datastoreItem>
</file>

<file path=customXml/itemProps3.xml><?xml version="1.0" encoding="utf-8"?>
<ds:datastoreItem xmlns:ds="http://schemas.openxmlformats.org/officeDocument/2006/customXml" ds:itemID="{A42949B7-C680-4E76-93E9-AE4F83985D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6610</Words>
  <Characters>3768</Characters>
  <Application>Microsoft Office Word</Application>
  <DocSecurity>0</DocSecurity>
  <Lines>31</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2021-12-23T07:47:00Z</dcterms:created>
  <dcterms:modified xsi:type="dcterms:W3CDTF">2021-12-23T07:47:00Z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