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4C5140" w:rsidRDefault="004C514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</w:p>
    <w:p w14:paraId="00000002" w14:textId="77777777" w:rsidR="004C5140" w:rsidRDefault="00A67F7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ПОЯСНЮВАЛЬНА ЗАПИСКА</w:t>
      </w:r>
    </w:p>
    <w:p w14:paraId="00000003" w14:textId="77777777" w:rsidR="004C5140" w:rsidRDefault="00A67F7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до проекту Закону України «Про внесення змін до Бюджетного кодексу України щодо фінансування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дошкільної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освіти»</w:t>
      </w:r>
    </w:p>
    <w:p w14:paraId="00000004" w14:textId="77777777" w:rsidR="004C5140" w:rsidRDefault="004C514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5" w14:textId="77777777" w:rsidR="004C5140" w:rsidRDefault="00A67F7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153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Обґрунтування необхідності прийняття акта</w:t>
      </w:r>
    </w:p>
    <w:p w14:paraId="00000006" w14:textId="77777777" w:rsidR="004C5140" w:rsidRDefault="00A67F72">
      <w:pPr>
        <w:spacing w:line="360" w:lineRule="auto"/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Ранній розвиток та дошкільна освіта є надзвичайно важливими етапами розвитку дитини, які впливають на подальше навчання, фізичне та психічне здоров’я та соціальну інтеграцію. Якісна дошкільна освіта має позитивний зв’язок із успішністю у школі та дає дітям</w:t>
      </w:r>
      <w:r>
        <w:rPr>
          <w:rFonts w:ascii="Times New Roman" w:eastAsia="Times New Roman" w:hAnsi="Times New Roman" w:cs="Times New Roman"/>
          <w:sz w:val="28"/>
          <w:szCs w:val="28"/>
        </w:rPr>
        <w:t>, особливо з соціально вразливих родин, кращі шанси на продовження освіти, а відтак – кращу роботу та більш довге і щасливе життя.</w:t>
      </w:r>
    </w:p>
    <w:p w14:paraId="00000007" w14:textId="77777777" w:rsidR="004C5140" w:rsidRDefault="00A67F72">
      <w:pPr>
        <w:spacing w:line="360" w:lineRule="auto"/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Її важливість визнають усі міжнародні організації, а ЄС поставив за мету до 2030 року досягнути показника охоплення дошкільно</w:t>
      </w:r>
      <w:r>
        <w:rPr>
          <w:rFonts w:ascii="Times New Roman" w:eastAsia="Times New Roman" w:hAnsi="Times New Roman" w:cs="Times New Roman"/>
          <w:sz w:val="28"/>
          <w:szCs w:val="28"/>
        </w:rPr>
        <w:t>ю освітою 96% дітей віком від 3 років, вже зараз охопивши дошкільною освітою 95% дітей віком від 4 років.</w:t>
      </w:r>
    </w:p>
    <w:p w14:paraId="00000008" w14:textId="77777777" w:rsidR="004C5140" w:rsidRDefault="00A67F72">
      <w:pPr>
        <w:spacing w:line="360" w:lineRule="auto"/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Натомість в Україні показники охоплення дошкілля є недостатніми. На 2020 рік 77% дітей віком 3-5 років були охоплені дошкільною освітою. У сільській м</w:t>
      </w:r>
      <w:r>
        <w:rPr>
          <w:rFonts w:ascii="Times New Roman" w:eastAsia="Times New Roman" w:hAnsi="Times New Roman" w:cs="Times New Roman"/>
          <w:sz w:val="28"/>
          <w:szCs w:val="28"/>
        </w:rPr>
        <w:t>ісцевості цей показник склав лише 54%. Ще гіршою є ситуація з раннім розвитком – ясельні групи практично недоступні навіть міським дітям, лише п’ята частина з них (віком від 0 до 2 років) має доступ до дитсадків, а в сільській місцевості таких лише 7%.</w:t>
      </w:r>
    </w:p>
    <w:p w14:paraId="00000009" w14:textId="77777777" w:rsidR="004C5140" w:rsidRDefault="00A67F72">
      <w:pPr>
        <w:spacing w:line="360" w:lineRule="auto"/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Виз</w:t>
      </w:r>
      <w:r>
        <w:rPr>
          <w:rFonts w:ascii="Times New Roman" w:eastAsia="Times New Roman" w:hAnsi="Times New Roman" w:cs="Times New Roman"/>
          <w:sz w:val="28"/>
          <w:szCs w:val="28"/>
        </w:rPr>
        <w:t>наючи проблеми з доступом до дошкільної освіти, а також необхідність радикально реформувати як зміст, так і освітнє середовище, уряди протягом останніх 5 років намагалися розпочати реформу цього рівня освіти, однак значних результатів не досягли.</w:t>
      </w:r>
    </w:p>
    <w:p w14:paraId="0000000A" w14:textId="77777777" w:rsidR="004C5140" w:rsidRDefault="00A67F72">
      <w:pPr>
        <w:spacing w:line="360" w:lineRule="auto"/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Розширення доступу до освіти в урядовій політиці означало вирішення проблеми черг в дитсадки у великих містах, і розв’язком було оголошено збільшення пропозиції у приватних дитячих садках. Цей напрям, хоча й загалом корисний як для розширення доступу, так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і для покращення якості дошкільної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освіти, спрямований на найбільш привілейовану групу родин – тих, котрі мешкають у великих містах і можуть заплатити, повністю або частково, за участі місцевої влади, за приватний заклад. Натомість групи населення, які є н</w:t>
      </w:r>
      <w:r>
        <w:rPr>
          <w:rFonts w:ascii="Times New Roman" w:eastAsia="Times New Roman" w:hAnsi="Times New Roman" w:cs="Times New Roman"/>
          <w:sz w:val="28"/>
          <w:szCs w:val="28"/>
        </w:rPr>
        <w:t>айбільш вразливими (бідні, без вищої освіти, кваліфікованої роботи, доступу до системи неформальної дошкільної освіти тощо), значна частина яких мешкає у малих містах та селах, залишаються поза межами цих змін.</w:t>
      </w:r>
    </w:p>
    <w:p w14:paraId="0000000B" w14:textId="77777777" w:rsidR="004C5140" w:rsidRDefault="00A67F72">
      <w:pPr>
        <w:spacing w:line="360" w:lineRule="auto"/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Навіть у випадку, коли діти мають доступ до д</w:t>
      </w:r>
      <w:r>
        <w:rPr>
          <w:rFonts w:ascii="Times New Roman" w:eastAsia="Times New Roman" w:hAnsi="Times New Roman" w:cs="Times New Roman"/>
          <w:sz w:val="28"/>
          <w:szCs w:val="28"/>
        </w:rPr>
        <w:t>ошкільної освіти, її якість не є високою, зокрема через незадовільне освітнє середовище, харчування, а також відтік педагогів з професії через надзвичайно низькі зарплати – найнижчі у галузі освіти.</w:t>
      </w:r>
    </w:p>
    <w:p w14:paraId="0000000C" w14:textId="77777777" w:rsidR="004C5140" w:rsidRDefault="00A67F72">
      <w:pPr>
        <w:spacing w:line="360" w:lineRule="auto"/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Реформа децентралізації покладає відповідальність за забе</w:t>
      </w:r>
      <w:r>
        <w:rPr>
          <w:rFonts w:ascii="Times New Roman" w:eastAsia="Times New Roman" w:hAnsi="Times New Roman" w:cs="Times New Roman"/>
          <w:sz w:val="28"/>
          <w:szCs w:val="28"/>
        </w:rPr>
        <w:t>зпечення доступності і якості дошкільної освіти на місцеву владу – об’єднані територіальні громади. Місцеві бюджети повністю відповідальність за утримання закладів дошкільної освіти – на них лежать видатки на матеріально-технічне забезпечення, оплату праці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комунальні послуги, харчування та розвиток освітнього середовища. Місцева влада за 2020 рік витратила на дошкільну освіту 37,6 млрд гривень, або 7,8% від усіх видатків місцевих бюджетів. Навіть попри зростання доходів місцевих бюджетів внаслідок реформи </w:t>
      </w:r>
      <w:r>
        <w:rPr>
          <w:rFonts w:ascii="Times New Roman" w:eastAsia="Times New Roman" w:hAnsi="Times New Roman" w:cs="Times New Roman"/>
          <w:sz w:val="28"/>
          <w:szCs w:val="28"/>
        </w:rPr>
        <w:t>децентралізації збільшення охоплення дошкільною освітою не відбувається.</w:t>
      </w:r>
    </w:p>
    <w:p w14:paraId="0000000D" w14:textId="77777777" w:rsidR="004C5140" w:rsidRDefault="004C514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E" w14:textId="77777777" w:rsidR="004C5140" w:rsidRDefault="00A67F7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2. Мета і завдання законопроекту</w:t>
      </w:r>
    </w:p>
    <w:p w14:paraId="0000000F" w14:textId="77777777" w:rsidR="004C5140" w:rsidRDefault="00A67F7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Метою законопроекту є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створити фінансові умови для забезпечення якості та доступності дошкільної освіти. Для досягнення цієї мети, поставлено декільк</w:t>
      </w:r>
      <w:r>
        <w:rPr>
          <w:rFonts w:ascii="Times New Roman" w:eastAsia="Times New Roman" w:hAnsi="Times New Roman" w:cs="Times New Roman"/>
          <w:sz w:val="28"/>
          <w:szCs w:val="28"/>
        </w:rPr>
        <w:t>а завдань, серед яких створення субвенції на розширення доступу до дошкільної освіти, визначення механізму її розподілу, встановлення об'єктів, на які вона спрямовується, її складників тощо.</w:t>
      </w:r>
    </w:p>
    <w:p w14:paraId="00000010" w14:textId="77777777" w:rsidR="004C5140" w:rsidRDefault="004C514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1" w14:textId="77777777" w:rsidR="004C5140" w:rsidRDefault="00A67F7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3. Загальна характеристика та основні положення законопроекту</w:t>
      </w:r>
    </w:p>
    <w:p w14:paraId="00000012" w14:textId="77777777" w:rsidR="004C5140" w:rsidRDefault="00A67F7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За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конопроект передбачає внесення змін до Бюджетного кодексу України щодо запровадження </w:t>
      </w:r>
      <w:r>
        <w:rPr>
          <w:rFonts w:ascii="Times New Roman" w:eastAsia="Times New Roman" w:hAnsi="Times New Roman" w:cs="Times New Roman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z w:val="28"/>
          <w:szCs w:val="28"/>
        </w:rPr>
        <w:t>убвенці</w:t>
      </w:r>
      <w:r>
        <w:rPr>
          <w:rFonts w:ascii="Times New Roman" w:eastAsia="Times New Roman" w:hAnsi="Times New Roman" w:cs="Times New Roman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 розширення доступу до дошкільної освіти з державного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до місцевих бюджетів. Субвенція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спрямовується на поточні видатки та оновлення матеріально-технічної бази </w:t>
      </w:r>
      <w:r>
        <w:rPr>
          <w:rFonts w:ascii="Times New Roman" w:eastAsia="Times New Roman" w:hAnsi="Times New Roman" w:cs="Times New Roman"/>
          <w:sz w:val="28"/>
          <w:szCs w:val="28"/>
        </w:rPr>
        <w:t>закладів дошкільної освіти та с</w:t>
      </w:r>
      <w:r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>ладається з базового та стимулюючого компонентів</w:t>
      </w:r>
      <w:r>
        <w:rPr>
          <w:rFonts w:ascii="Times New Roman" w:eastAsia="Times New Roman" w:hAnsi="Times New Roman" w:cs="Times New Roman"/>
          <w:sz w:val="28"/>
          <w:szCs w:val="28"/>
        </w:rPr>
        <w:t>. При розподілі субвенції враховується кількість дітей дошкільного віку та динаміка показників.</w:t>
      </w:r>
    </w:p>
    <w:p w14:paraId="00000013" w14:textId="77777777" w:rsidR="004C5140" w:rsidRDefault="004C514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4" w14:textId="77777777" w:rsidR="004C5140" w:rsidRDefault="00A67F7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4. Стан нормативно-правової бази у зазначеній сфері правового регулювання</w:t>
      </w:r>
    </w:p>
    <w:p w14:paraId="00000015" w14:textId="77777777" w:rsidR="004C5140" w:rsidRDefault="00A67F7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Норма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тивно-правовими актами у даній сфері правового регулювання є Бюджетний кодекс України, </w:t>
      </w:r>
      <w:r>
        <w:rPr>
          <w:rFonts w:ascii="Times New Roman" w:eastAsia="Times New Roman" w:hAnsi="Times New Roman" w:cs="Times New Roman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акони України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Про освіту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Про </w:t>
      </w:r>
      <w:r>
        <w:rPr>
          <w:rFonts w:ascii="Times New Roman" w:eastAsia="Times New Roman" w:hAnsi="Times New Roman" w:cs="Times New Roman"/>
          <w:sz w:val="28"/>
          <w:szCs w:val="28"/>
        </w:rPr>
        <w:t>дошкільну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освіту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16" w14:textId="77777777" w:rsidR="004C5140" w:rsidRDefault="004C514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7" w14:textId="77777777" w:rsidR="004C5140" w:rsidRDefault="00A67F7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5. Фінансово-економічне обґрунтування</w:t>
      </w:r>
    </w:p>
    <w:p w14:paraId="00000018" w14:textId="77777777" w:rsidR="004C5140" w:rsidRDefault="00A67F7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Підвищення охоплення дітей дошкільною освітою вимагає додаткових видатків – як споживання (на заробітну плату педагогічним та непедагогічним працівникам, утримання приміщень, харчування, витратні матеріали тощо), так і розвитку (спорудження та ремонт шкіль</w:t>
      </w:r>
      <w:r>
        <w:rPr>
          <w:rFonts w:ascii="Times New Roman" w:eastAsia="Times New Roman" w:hAnsi="Times New Roman" w:cs="Times New Roman"/>
          <w:sz w:val="28"/>
          <w:szCs w:val="28"/>
        </w:rPr>
        <w:t>них приміщень, закупівлю обладнання та техніки). Визначення обсягу субвенції на розширення доступу до дошкільної освіти залежатиме від нормативу бюджетної забезпеченості, що лежатиме в основі формули розподілу коштів субвенції. Цей обсяг повинен враховуват</w:t>
      </w:r>
      <w:r>
        <w:rPr>
          <w:rFonts w:ascii="Times New Roman" w:eastAsia="Times New Roman" w:hAnsi="Times New Roman" w:cs="Times New Roman"/>
          <w:sz w:val="28"/>
          <w:szCs w:val="28"/>
        </w:rPr>
        <w:t>и розмір посадового окладу педагогічних працівників, розрахункову наповнюваність груп, витрати на утримання приміщень та витратні матеріали, а також частку видатків на дошкільну освіту, яку має покрити держава.</w:t>
      </w:r>
    </w:p>
    <w:p w14:paraId="00000019" w14:textId="77777777" w:rsidR="004C5140" w:rsidRDefault="00A67F7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 прикладу, якщо визначити, що держава компе</w:t>
      </w:r>
      <w:r>
        <w:rPr>
          <w:rFonts w:ascii="Times New Roman" w:eastAsia="Times New Roman" w:hAnsi="Times New Roman" w:cs="Times New Roman"/>
          <w:sz w:val="28"/>
          <w:szCs w:val="28"/>
        </w:rPr>
        <w:t>нсує 30% витрат на дошкільну освіту, що на 1 січня 2021 року за даними Держстату в Україні було 2559539 дітей віком 0-6 років, та скористатися базовим нормативом бюджетної забезпеченості дошкільної освіти на 1 дитину, ухваленим Київською міською радою на 2</w:t>
      </w:r>
      <w:r>
        <w:rPr>
          <w:rFonts w:ascii="Times New Roman" w:eastAsia="Times New Roman" w:hAnsi="Times New Roman" w:cs="Times New Roman"/>
          <w:sz w:val="28"/>
          <w:szCs w:val="28"/>
        </w:rPr>
        <w:t>021 рік (4036 грн), то видатки з державного бюджету складуть 3,1 млрд гривень.</w:t>
      </w:r>
    </w:p>
    <w:p w14:paraId="0000001A" w14:textId="77777777" w:rsidR="004C5140" w:rsidRDefault="00A67F7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6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lastRenderedPageBreak/>
        <w:t>Збалансування вищезазначених пропозицій необхідно здійснити за рахунок податкових надходжень, акцизів, залишків коштів загального та спеціального фондів державного бюджету на по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чаток року, додаткових надходжень від приватизації державного майна та інших доходів до Державного бюджету України.</w:t>
      </w:r>
    </w:p>
    <w:p w14:paraId="0000001B" w14:textId="77777777" w:rsidR="004C5140" w:rsidRDefault="004C514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C" w14:textId="77777777" w:rsidR="004C5140" w:rsidRDefault="00A67F7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6. Прогноз результатів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0000001D" w14:textId="77777777" w:rsidR="004C5140" w:rsidRDefault="00A67F7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Запровадження змін, передбачених проектом, дасть змогу розширити доступ до дошкільної освіти</w:t>
      </w:r>
      <w:r>
        <w:rPr>
          <w:rFonts w:ascii="Times New Roman" w:eastAsia="Times New Roman" w:hAnsi="Times New Roman" w:cs="Times New Roman"/>
          <w:sz w:val="28"/>
          <w:szCs w:val="28"/>
        </w:rPr>
        <w:t>, особливо для со</w:t>
      </w:r>
      <w:r>
        <w:rPr>
          <w:rFonts w:ascii="Times New Roman" w:eastAsia="Times New Roman" w:hAnsi="Times New Roman" w:cs="Times New Roman"/>
          <w:sz w:val="28"/>
          <w:szCs w:val="28"/>
        </w:rPr>
        <w:t>ціально вразливих груп населення, а через це – скоротити нерівність у навчальних результатах між учнями з сільських та міських шкіл, а також вивільнить для ринку праці батьків, котрі не могли шукати роботу через необхідність доглядати за дітьми.</w:t>
      </w:r>
    </w:p>
    <w:p w14:paraId="0000001E" w14:textId="77777777" w:rsidR="004C5140" w:rsidRDefault="004C514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F" w14:textId="77777777" w:rsidR="004C5140" w:rsidRDefault="004C5140">
      <w:pPr>
        <w:ind w:firstLine="566"/>
        <w:rPr>
          <w:sz w:val="28"/>
          <w:szCs w:val="28"/>
        </w:rPr>
      </w:pPr>
    </w:p>
    <w:p w14:paraId="00000020" w14:textId="77777777" w:rsidR="004C5140" w:rsidRDefault="00A67F72">
      <w:pPr>
        <w:ind w:firstLine="566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Народні депутати України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14:paraId="00000021" w14:textId="77777777" w:rsidR="004C5140" w:rsidRDefault="00A67F72">
      <w:pPr>
        <w:ind w:firstLine="566"/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Совсун І.Р. (посв. №223)</w:t>
      </w:r>
    </w:p>
    <w:p w14:paraId="00000022" w14:textId="77777777" w:rsidR="004C5140" w:rsidRDefault="004C5140"/>
    <w:p w14:paraId="00000023" w14:textId="77777777" w:rsidR="004C5140" w:rsidRDefault="004C514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4C5140">
      <w:headerReference w:type="default" r:id="rId10"/>
      <w:footerReference w:type="default" r:id="rId11"/>
      <w:pgSz w:w="12240" w:h="15840"/>
      <w:pgMar w:top="850" w:right="850" w:bottom="850" w:left="1417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887F26" w14:textId="77777777" w:rsidR="00A67F72" w:rsidRDefault="00A67F72">
      <w:pPr>
        <w:spacing w:line="240" w:lineRule="auto"/>
      </w:pPr>
      <w:r>
        <w:separator/>
      </w:r>
    </w:p>
  </w:endnote>
  <w:endnote w:type="continuationSeparator" w:id="0">
    <w:p w14:paraId="55E66A7B" w14:textId="77777777" w:rsidR="00A67F72" w:rsidRDefault="00A67F7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6" w14:textId="77777777" w:rsidR="004C5140" w:rsidRDefault="004C5140">
    <w:pPr>
      <w:pBdr>
        <w:top w:val="nil"/>
        <w:left w:val="nil"/>
        <w:bottom w:val="nil"/>
        <w:right w:val="nil"/>
        <w:between w:val="nil"/>
      </w:pBdr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E84FBE" w14:textId="77777777" w:rsidR="00A67F72" w:rsidRDefault="00A67F72">
      <w:pPr>
        <w:spacing w:line="240" w:lineRule="auto"/>
      </w:pPr>
      <w:r>
        <w:separator/>
      </w:r>
    </w:p>
  </w:footnote>
  <w:footnote w:type="continuationSeparator" w:id="0">
    <w:p w14:paraId="16E613BA" w14:textId="77777777" w:rsidR="00A67F72" w:rsidRDefault="00A67F7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4" w14:textId="5CBCD531" w:rsidR="004C5140" w:rsidRDefault="00A67F72">
    <w:pPr>
      <w:pBdr>
        <w:top w:val="nil"/>
        <w:left w:val="nil"/>
        <w:bottom w:val="nil"/>
        <w:right w:val="nil"/>
        <w:between w:val="nil"/>
      </w:pBdr>
      <w:spacing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 w:rsidR="0077074C">
      <w:rPr>
        <w:color w:val="000000"/>
      </w:rPr>
      <w:fldChar w:fldCharType="separate"/>
    </w:r>
    <w:r w:rsidR="0077074C">
      <w:rPr>
        <w:noProof/>
        <w:color w:val="000000"/>
      </w:rPr>
      <w:t>2</w:t>
    </w:r>
    <w:r>
      <w:rPr>
        <w:color w:val="000000"/>
      </w:rPr>
      <w:fldChar w:fldCharType="end"/>
    </w:r>
  </w:p>
  <w:p w14:paraId="00000025" w14:textId="77777777" w:rsidR="004C5140" w:rsidRDefault="004C5140">
    <w:pPr>
      <w:pBdr>
        <w:top w:val="nil"/>
        <w:left w:val="nil"/>
        <w:bottom w:val="nil"/>
        <w:right w:val="nil"/>
        <w:between w:val="nil"/>
      </w:pBdr>
      <w:spacing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0D257B"/>
    <w:multiLevelType w:val="multilevel"/>
    <w:tmpl w:val="46BE6AAA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440" w:hanging="14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2160" w:hanging="21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880" w:hanging="28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600" w:hanging="36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4320" w:hanging="43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hanging="50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hanging="57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6480" w:hanging="64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140"/>
    <w:rsid w:val="004C5140"/>
    <w:rsid w:val="0077074C"/>
    <w:rsid w:val="00A6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AC92C2-1E0D-460F-8F39-1E417504D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-UA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FE3369-567A-452E-9C6A-A4DA5355DD7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1236776-FE7E-403B-AB6A-9E53C9FEBE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68118E-6418-475D-A185-43E26922E8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3838</Words>
  <Characters>2189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2021-12-28T15:49:00Z</dcterms:created>
  <dcterms:modified xsi:type="dcterms:W3CDTF">2021-12-28T15:49:00Z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