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BF3044" w:rsidRDefault="00BF304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  <w:bookmarkStart w:id="0" w:name="_GoBack"/>
      <w:bookmarkEnd w:id="0"/>
    </w:p>
    <w:p w14:paraId="00000003" w14:textId="77777777" w:rsidR="00BF3044" w:rsidRDefault="00E333A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1" w:name="_gjdgxs" w:colFirst="0" w:colLast="0"/>
      <w:bookmarkEnd w:id="1"/>
      <w:r>
        <w:rPr>
          <w:rFonts w:ascii="Times New Roman" w:eastAsia="Times New Roman" w:hAnsi="Times New Roman" w:cs="Times New Roman"/>
          <w:b/>
          <w:sz w:val="28"/>
          <w:szCs w:val="28"/>
        </w:rPr>
        <w:t>ПОЯСНЮВАЛЬНА ЗАПИСКА</w:t>
      </w:r>
    </w:p>
    <w:p w14:paraId="00000004" w14:textId="73FE1229" w:rsidR="00BF3044" w:rsidRDefault="00E333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до проекту Закону України «</w:t>
      </w:r>
      <w:r w:rsidR="00123CC2" w:rsidRPr="00123CC2">
        <w:rPr>
          <w:rFonts w:ascii="Times New Roman" w:eastAsia="Times New Roman" w:hAnsi="Times New Roman" w:cs="Times New Roman"/>
          <w:sz w:val="28"/>
          <w:szCs w:val="28"/>
        </w:rPr>
        <w:t xml:space="preserve">Про внесення  змін до </w:t>
      </w:r>
      <w:r w:rsidR="006074D7">
        <w:rPr>
          <w:rFonts w:ascii="Times New Roman" w:eastAsia="Times New Roman" w:hAnsi="Times New Roman" w:cs="Times New Roman"/>
          <w:sz w:val="28"/>
          <w:szCs w:val="28"/>
        </w:rPr>
        <w:t xml:space="preserve">статті 282 </w:t>
      </w:r>
      <w:r w:rsidR="00123CC2" w:rsidRPr="00123CC2">
        <w:rPr>
          <w:rFonts w:ascii="Times New Roman" w:eastAsia="Times New Roman" w:hAnsi="Times New Roman" w:cs="Times New Roman"/>
          <w:sz w:val="28"/>
          <w:szCs w:val="28"/>
        </w:rPr>
        <w:t>Податкового кодексу України щодо  пільги з оплати земельного податку</w:t>
      </w:r>
      <w:r w:rsidR="00A44B09">
        <w:rPr>
          <w:rFonts w:ascii="Times New Roman" w:eastAsia="Times New Roman" w:hAnsi="Times New Roman" w:cs="Times New Roman"/>
          <w:sz w:val="28"/>
          <w:szCs w:val="28"/>
        </w:rPr>
        <w:t xml:space="preserve"> національним театрам</w:t>
      </w:r>
      <w:r>
        <w:rPr>
          <w:rFonts w:ascii="Times New Roman" w:eastAsia="Times New Roman" w:hAnsi="Times New Roman" w:cs="Times New Roman"/>
          <w:sz w:val="28"/>
          <w:szCs w:val="28"/>
        </w:rPr>
        <w:t>»</w:t>
      </w:r>
    </w:p>
    <w:p w14:paraId="00000005" w14:textId="77777777" w:rsidR="00BF3044" w:rsidRDefault="00BF304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06" w14:textId="77777777" w:rsidR="00BF3044" w:rsidRDefault="00E333A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1. Обґрунтування необхідності прийняття акта</w:t>
      </w:r>
    </w:p>
    <w:p w14:paraId="7ED289D6" w14:textId="77777777" w:rsidR="0061185F" w:rsidRDefault="0061185F" w:rsidP="0087143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F5F08A9" w14:textId="0F21E765" w:rsidR="00264F26" w:rsidRDefault="00525951" w:rsidP="0087143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Майже </w:t>
      </w:r>
      <w:r w:rsidR="00E068E5">
        <w:rPr>
          <w:rFonts w:ascii="Times New Roman" w:eastAsia="Times New Roman" w:hAnsi="Times New Roman" w:cs="Times New Roman"/>
          <w:color w:val="000000"/>
          <w:sz w:val="28"/>
          <w:szCs w:val="28"/>
        </w:rPr>
        <w:t>два роки</w:t>
      </w:r>
      <w:r w:rsidR="00BA3E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Україні</w:t>
      </w:r>
      <w:r w:rsidR="00264F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триває пандемія коронавірусної хвороби (</w:t>
      </w:r>
      <w:r w:rsidR="00264F26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COVID</w:t>
      </w:r>
      <w:r w:rsidR="00264F26" w:rsidRPr="002E455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-19), що спричинила </w:t>
      </w:r>
      <w:r w:rsidR="002E455B">
        <w:rPr>
          <w:rFonts w:ascii="Times New Roman" w:eastAsia="Times New Roman" w:hAnsi="Times New Roman" w:cs="Times New Roman"/>
          <w:color w:val="000000"/>
          <w:sz w:val="28"/>
          <w:szCs w:val="28"/>
        </w:rPr>
        <w:t>негативні наслідки для всіх сфер</w:t>
      </w:r>
      <w:r w:rsidR="00264F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суспі</w:t>
      </w:r>
      <w:r w:rsidR="002E455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льного життя. </w:t>
      </w:r>
      <w:r w:rsidR="00012F2D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="00BA3E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зв’язку з її поширенням </w:t>
      </w:r>
      <w:r w:rsidR="00012F2D">
        <w:rPr>
          <w:rFonts w:ascii="Times New Roman" w:eastAsia="Times New Roman" w:hAnsi="Times New Roman" w:cs="Times New Roman"/>
          <w:color w:val="000000"/>
          <w:sz w:val="28"/>
          <w:szCs w:val="28"/>
        </w:rPr>
        <w:t>та в</w:t>
      </w:r>
      <w:r w:rsidR="002E455B">
        <w:rPr>
          <w:rFonts w:ascii="Times New Roman" w:eastAsia="Times New Roman" w:hAnsi="Times New Roman" w:cs="Times New Roman"/>
          <w:color w:val="000000"/>
          <w:sz w:val="28"/>
          <w:szCs w:val="28"/>
        </w:rPr>
        <w:t>наслідок запроваджених</w:t>
      </w:r>
      <w:r w:rsidR="00012F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карантинних</w:t>
      </w:r>
      <w:r w:rsidR="002E455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обмежень, </w:t>
      </w:r>
      <w:r w:rsidR="00BA3E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заклади культури, в тому числі національні театри, </w:t>
      </w:r>
      <w:r w:rsidR="002E455B">
        <w:rPr>
          <w:rFonts w:ascii="Times New Roman" w:eastAsia="Times New Roman" w:hAnsi="Times New Roman" w:cs="Times New Roman"/>
          <w:color w:val="000000"/>
          <w:sz w:val="28"/>
          <w:szCs w:val="28"/>
        </w:rPr>
        <w:t>змушені були спочатку припинити роботу, а згодом перейти до часткової</w:t>
      </w:r>
      <w:r w:rsidR="00BA3E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заповненості залів відвідувачами. Така ситуація спричинила недоотримання національними театрами запланованих доходів від діяльності</w:t>
      </w:r>
      <w:r w:rsidR="00BF2346">
        <w:rPr>
          <w:rFonts w:ascii="Times New Roman" w:eastAsia="Times New Roman" w:hAnsi="Times New Roman" w:cs="Times New Roman"/>
          <w:color w:val="000000"/>
          <w:sz w:val="28"/>
          <w:szCs w:val="28"/>
        </w:rPr>
        <w:t>, ускладнила своєчасну виплату заробітних плат працівникам.</w:t>
      </w:r>
    </w:p>
    <w:p w14:paraId="4E368DD1" w14:textId="392AC19A" w:rsidR="00BF2346" w:rsidRDefault="002E455B" w:rsidP="00CD00F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</w:t>
      </w:r>
      <w:r w:rsidR="00BF2346">
        <w:rPr>
          <w:rFonts w:ascii="Times New Roman" w:eastAsia="Times New Roman" w:hAnsi="Times New Roman" w:cs="Times New Roman"/>
          <w:color w:val="000000"/>
          <w:sz w:val="28"/>
          <w:szCs w:val="28"/>
        </w:rPr>
        <w:t>сьогодні в Україні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функціонують</w:t>
      </w:r>
      <w:r w:rsidR="00CD00F2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01F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Національний академічний драматичний театр імені Івана </w:t>
      </w:r>
      <w:r w:rsidR="00201F13" w:rsidRPr="00201F13">
        <w:rPr>
          <w:rFonts w:ascii="Times New Roman" w:eastAsia="Times New Roman" w:hAnsi="Times New Roman" w:cs="Times New Roman"/>
          <w:color w:val="000000"/>
          <w:sz w:val="28"/>
          <w:szCs w:val="28"/>
        </w:rPr>
        <w:t>Фр</w:t>
      </w:r>
      <w:r w:rsidR="00201F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анка, Національний академічний театр російської драми імені </w:t>
      </w:r>
      <w:r w:rsidR="00201F13" w:rsidRPr="00201F13">
        <w:rPr>
          <w:rFonts w:ascii="Times New Roman" w:eastAsia="Times New Roman" w:hAnsi="Times New Roman" w:cs="Times New Roman"/>
          <w:color w:val="000000"/>
          <w:sz w:val="28"/>
          <w:szCs w:val="28"/>
        </w:rPr>
        <w:t>Лесі Українки</w:t>
      </w:r>
      <w:r w:rsidR="00201F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Національний академічний </w:t>
      </w:r>
      <w:r w:rsidR="00201F13" w:rsidRPr="00201F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український </w:t>
      </w:r>
      <w:r w:rsidR="00201F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драматичний </w:t>
      </w:r>
      <w:r w:rsidR="00201F13" w:rsidRPr="00201F13">
        <w:rPr>
          <w:rFonts w:ascii="Times New Roman" w:eastAsia="Times New Roman" w:hAnsi="Times New Roman" w:cs="Times New Roman"/>
          <w:color w:val="000000"/>
          <w:sz w:val="28"/>
          <w:szCs w:val="28"/>
        </w:rPr>
        <w:t>театр імені Марії Заньковецької</w:t>
      </w:r>
      <w:r w:rsidR="00201F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Національний академічний театр опери та балету України </w:t>
      </w:r>
      <w:r w:rsidR="00201F13" w:rsidRPr="00201F13">
        <w:rPr>
          <w:rFonts w:ascii="Times New Roman" w:eastAsia="Times New Roman" w:hAnsi="Times New Roman" w:cs="Times New Roman"/>
          <w:color w:val="000000"/>
          <w:sz w:val="28"/>
          <w:szCs w:val="28"/>
        </w:rPr>
        <w:t>імені Т. Г. Шевченка</w:t>
      </w:r>
      <w:r w:rsidR="00201F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201F13" w:rsidRPr="00201F13">
        <w:rPr>
          <w:rFonts w:ascii="Times New Roman" w:eastAsia="Times New Roman" w:hAnsi="Times New Roman" w:cs="Times New Roman"/>
          <w:color w:val="000000"/>
          <w:sz w:val="28"/>
          <w:szCs w:val="28"/>
        </w:rPr>
        <w:t>Львівський національний академічний театр опери та балету імені Соломії Крушельницької</w:t>
      </w:r>
      <w:r w:rsidR="00201F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201F13" w:rsidRPr="00201F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Харківський національний академічний театр опери та балету імені </w:t>
      </w:r>
      <w:r w:rsidR="00201F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</w:t>
      </w:r>
      <w:r w:rsidR="00201F13" w:rsidRPr="00201F13">
        <w:rPr>
          <w:rFonts w:ascii="Times New Roman" w:eastAsia="Times New Roman" w:hAnsi="Times New Roman" w:cs="Times New Roman"/>
          <w:color w:val="000000"/>
          <w:sz w:val="28"/>
          <w:szCs w:val="28"/>
        </w:rPr>
        <w:t>М. В. Лисенка</w:t>
      </w:r>
      <w:r w:rsidR="00201F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201F13" w:rsidRPr="00201F13">
        <w:rPr>
          <w:rFonts w:ascii="Times New Roman" w:eastAsia="Times New Roman" w:hAnsi="Times New Roman" w:cs="Times New Roman"/>
          <w:color w:val="000000"/>
          <w:sz w:val="28"/>
          <w:szCs w:val="28"/>
        </w:rPr>
        <w:t>Одеський національний а</w:t>
      </w:r>
      <w:r w:rsidR="00CD00F2">
        <w:rPr>
          <w:rFonts w:ascii="Times New Roman" w:eastAsia="Times New Roman" w:hAnsi="Times New Roman" w:cs="Times New Roman"/>
          <w:color w:val="000000"/>
          <w:sz w:val="28"/>
          <w:szCs w:val="28"/>
        </w:rPr>
        <w:t>кадемічний театр опери та балету,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які</w:t>
      </w:r>
      <w:r w:rsidR="00BF234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постійно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проводять</w:t>
      </w:r>
      <w:r w:rsidRPr="002E455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вистав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2E455B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постанов</w:t>
      </w:r>
      <w:r w:rsidRPr="002E455B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и, театрально-концертні заходи,</w:t>
      </w:r>
      <w:r w:rsidRPr="002E455B"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рганізовують мистецькі фестивалі, конкурси, огляди, тим самим зд</w:t>
      </w:r>
      <w:r w:rsidR="00012F2D">
        <w:rPr>
          <w:rFonts w:ascii="Times New Roman" w:eastAsia="Times New Roman" w:hAnsi="Times New Roman" w:cs="Times New Roman"/>
          <w:color w:val="000000"/>
          <w:sz w:val="28"/>
          <w:szCs w:val="28"/>
        </w:rPr>
        <w:t>ійснюють значний вклад у розвиток української культури та театрального мистецтва.</w:t>
      </w:r>
    </w:p>
    <w:p w14:paraId="4823FE08" w14:textId="18E469E8" w:rsidR="00BF61B3" w:rsidRPr="00BF61B3" w:rsidRDefault="00E11A88" w:rsidP="00BF61B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Податковим кодексом України (далі – Кодекс) визначено </w:t>
      </w:r>
      <w:r w:rsidR="00BF61B3" w:rsidRPr="00BF61B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загальні засади встановлення податків і зборів, зокрема, під час встановлення податку можуть передбачатися пільги та визначено порядок їх застосування.</w:t>
      </w:r>
    </w:p>
    <w:p w14:paraId="199C1251" w14:textId="4A560890" w:rsidR="00280A64" w:rsidRDefault="00BF61B3" w:rsidP="00E11A8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BF61B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Відповідно до підпункту 282.1.4 пункту 282.1 статті 282</w:t>
      </w:r>
      <w:r w:rsidR="00E11A8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Кодексу</w:t>
      </w:r>
      <w:r w:rsidR="008B63DB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,</w:t>
      </w:r>
      <w:r w:rsidRPr="00BF61B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від сплати податку звільняються</w:t>
      </w:r>
      <w:bookmarkStart w:id="2" w:name="n11942"/>
      <w:bookmarkStart w:id="3" w:name="n12486"/>
      <w:bookmarkEnd w:id="2"/>
      <w:bookmarkEnd w:id="3"/>
      <w:r w:rsidRPr="00BF61B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в т</w:t>
      </w:r>
      <w:r w:rsidR="00E11A8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ому числі </w:t>
      </w:r>
      <w:r w:rsidRPr="00BF61B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дошкільні та загальноосвітні навчальні заклади незалежно від форми власності і джерел фінансування, </w:t>
      </w:r>
      <w:r w:rsidRPr="00BF61B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ru-RU"/>
        </w:rPr>
        <w:t>заклади культури</w:t>
      </w:r>
      <w:r w:rsidRPr="00BF61B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науки (крім національних та державних дендрологічних парків), освіти, охорони здоров’я, соціального захисту, фізичної культури та спорту, які </w:t>
      </w:r>
      <w:r w:rsidRPr="008B63DB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повністю утримуються за рахунок коштів державного або місцевих бюджетів.</w:t>
      </w:r>
    </w:p>
    <w:p w14:paraId="3E649372" w14:textId="15049F5D" w:rsidR="00BF61B3" w:rsidRPr="00871436" w:rsidRDefault="00BF61B3" w:rsidP="00E11A8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F61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Закон України «Про театри і театральну справу», що регулює діяльність державних та комунальних театрів, передбачає можливість встановлення пільгового </w:t>
      </w:r>
      <w:r w:rsidR="008B63DB">
        <w:rPr>
          <w:rFonts w:ascii="Times New Roman" w:eastAsia="Times New Roman" w:hAnsi="Times New Roman" w:cs="Times New Roman"/>
          <w:color w:val="000000"/>
          <w:sz w:val="28"/>
          <w:szCs w:val="28"/>
        </w:rPr>
        <w:t>оподаткування для таких театрів.</w:t>
      </w:r>
    </w:p>
    <w:p w14:paraId="69F6E5F3" w14:textId="3A011EEF" w:rsidR="00280A64" w:rsidRPr="00280A64" w:rsidRDefault="00280A64" w:rsidP="00280A6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80A64">
        <w:rPr>
          <w:rFonts w:ascii="Times New Roman" w:eastAsia="Times New Roman" w:hAnsi="Times New Roman" w:cs="Times New Roman"/>
          <w:color w:val="000000"/>
          <w:sz w:val="28"/>
          <w:szCs w:val="28"/>
        </w:rPr>
        <w:t>Національні театри є об’єктами державної власності, які частково отримують бюджетну фінансову підтримку та є доброчесними платниками податків, зокрема земельного податку.</w:t>
      </w:r>
    </w:p>
    <w:p w14:paraId="336B4325" w14:textId="37D10C90" w:rsidR="00280A64" w:rsidRDefault="00E755F1" w:rsidP="00CD00F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З</w:t>
      </w:r>
      <w:r w:rsidR="00280A64" w:rsidRPr="00280A6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аконопроектом пропонується </w:t>
      </w:r>
      <w:r w:rsidR="00280A64">
        <w:rPr>
          <w:rFonts w:ascii="Times New Roman" w:eastAsia="Times New Roman" w:hAnsi="Times New Roman" w:cs="Times New Roman"/>
          <w:color w:val="000000"/>
          <w:sz w:val="28"/>
          <w:szCs w:val="28"/>
        </w:rPr>
        <w:t>надати державну підтримку національним</w:t>
      </w:r>
      <w:r w:rsidR="00A44B0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театрам</w:t>
      </w:r>
      <w:r w:rsidR="00280A64">
        <w:rPr>
          <w:rFonts w:ascii="Times New Roman" w:eastAsia="Times New Roman" w:hAnsi="Times New Roman" w:cs="Times New Roman"/>
          <w:color w:val="000000"/>
          <w:sz w:val="28"/>
          <w:szCs w:val="28"/>
        </w:rPr>
        <w:t>, як</w:t>
      </w:r>
      <w:r w:rsidR="00A44B09"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 w:rsidR="00280A6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частково  </w:t>
      </w:r>
      <w:r w:rsidR="00280A64" w:rsidRPr="00280A64">
        <w:rPr>
          <w:rFonts w:ascii="Times New Roman" w:eastAsia="Times New Roman" w:hAnsi="Times New Roman" w:cs="Times New Roman"/>
          <w:color w:val="000000"/>
          <w:sz w:val="28"/>
          <w:szCs w:val="28"/>
        </w:rPr>
        <w:t>фінансуються із державного бюджету</w:t>
      </w:r>
      <w:r w:rsidR="00280A6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шляхом встановлення </w:t>
      </w:r>
      <w:r w:rsidR="00280A64" w:rsidRPr="00280A64">
        <w:rPr>
          <w:rFonts w:ascii="Times New Roman" w:eastAsia="Times New Roman" w:hAnsi="Times New Roman" w:cs="Times New Roman"/>
          <w:color w:val="000000"/>
          <w:sz w:val="28"/>
          <w:szCs w:val="28"/>
        </w:rPr>
        <w:t>піл</w:t>
      </w:r>
      <w:r w:rsidR="00280A6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ьги з оплати земельного податку. </w:t>
      </w:r>
      <w:r w:rsidR="00E11A8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Встановлення такої підтримки спрямовується на </w:t>
      </w:r>
      <w:r w:rsidR="00280A6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забезпечення умов </w:t>
      </w:r>
      <w:r w:rsidR="00E11A88">
        <w:rPr>
          <w:rFonts w:ascii="Times New Roman" w:eastAsia="Times New Roman" w:hAnsi="Times New Roman" w:cs="Times New Roman"/>
          <w:color w:val="000000"/>
          <w:sz w:val="28"/>
          <w:szCs w:val="28"/>
        </w:rPr>
        <w:t>для</w:t>
      </w:r>
      <w:r w:rsidR="00280A6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80A64" w:rsidRPr="00280A6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створення якісного культурного продукту, збереження українського </w:t>
      </w:r>
      <w:r w:rsidR="00E11A88">
        <w:rPr>
          <w:rFonts w:ascii="Times New Roman" w:eastAsia="Times New Roman" w:hAnsi="Times New Roman" w:cs="Times New Roman"/>
          <w:color w:val="000000"/>
          <w:sz w:val="28"/>
          <w:szCs w:val="28"/>
        </w:rPr>
        <w:t>мистецтва.</w:t>
      </w:r>
    </w:p>
    <w:p w14:paraId="66202DE4" w14:textId="77777777" w:rsidR="00E755F1" w:rsidRDefault="00E755F1" w:rsidP="00E755F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11" w14:textId="77777777" w:rsidR="00BF3044" w:rsidRDefault="00E333AF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color w:val="2A2928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b/>
          <w:color w:val="2A2928"/>
          <w:sz w:val="28"/>
          <w:szCs w:val="28"/>
          <w:highlight w:val="white"/>
        </w:rPr>
        <w:t>2. Цілі та завдання прийняття проекту Закону</w:t>
      </w:r>
    </w:p>
    <w:p w14:paraId="00000012" w14:textId="7152F81C" w:rsidR="00BF3044" w:rsidRDefault="00E333A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2A2928"/>
          <w:sz w:val="28"/>
          <w:szCs w:val="28"/>
        </w:rPr>
      </w:pPr>
      <w:r>
        <w:rPr>
          <w:rFonts w:ascii="Times New Roman" w:eastAsia="Times New Roman" w:hAnsi="Times New Roman" w:cs="Times New Roman"/>
          <w:color w:val="2A2928"/>
          <w:sz w:val="28"/>
          <w:szCs w:val="28"/>
          <w:highlight w:val="white"/>
        </w:rPr>
        <w:t>Метою проекту є забезпечення</w:t>
      </w:r>
      <w:r w:rsidR="007C018B">
        <w:rPr>
          <w:rFonts w:ascii="Times New Roman" w:eastAsia="Times New Roman" w:hAnsi="Times New Roman" w:cs="Times New Roman"/>
          <w:color w:val="2A2928"/>
          <w:sz w:val="28"/>
          <w:szCs w:val="28"/>
          <w:highlight w:val="white"/>
        </w:rPr>
        <w:t xml:space="preserve"> підтримки національних театрів</w:t>
      </w:r>
      <w:r w:rsidR="00BF61B3">
        <w:rPr>
          <w:rFonts w:ascii="Times New Roman" w:eastAsia="Times New Roman" w:hAnsi="Times New Roman" w:cs="Times New Roman"/>
          <w:color w:val="2A2928"/>
          <w:sz w:val="28"/>
          <w:szCs w:val="28"/>
          <w:highlight w:val="white"/>
        </w:rPr>
        <w:t xml:space="preserve"> шляхом звільнення їх від </w:t>
      </w:r>
      <w:r w:rsidR="00BF61B3" w:rsidRPr="00BF61B3">
        <w:rPr>
          <w:rFonts w:ascii="Times New Roman" w:eastAsia="Times New Roman" w:hAnsi="Times New Roman" w:cs="Times New Roman"/>
          <w:color w:val="2A2928"/>
          <w:sz w:val="28"/>
          <w:szCs w:val="28"/>
        </w:rPr>
        <w:t>сплати земельного податку</w:t>
      </w:r>
      <w:r w:rsidR="00BF61B3">
        <w:rPr>
          <w:rFonts w:ascii="Times New Roman" w:eastAsia="Times New Roman" w:hAnsi="Times New Roman" w:cs="Times New Roman"/>
          <w:color w:val="2A2928"/>
          <w:sz w:val="28"/>
          <w:szCs w:val="28"/>
        </w:rPr>
        <w:t>.</w:t>
      </w:r>
    </w:p>
    <w:p w14:paraId="51613E86" w14:textId="5330A6A2" w:rsidR="008B63DB" w:rsidRDefault="008B63D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14" w14:textId="77777777" w:rsidR="00BF3044" w:rsidRDefault="00E333A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3. Загальна характеристика і основні положення проекту Закону</w:t>
      </w:r>
    </w:p>
    <w:p w14:paraId="00000015" w14:textId="595EDC0F" w:rsidR="00BF3044" w:rsidRDefault="00E333A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Законопроектом вносяться зміни до </w:t>
      </w:r>
      <w:r w:rsidR="001631C7">
        <w:rPr>
          <w:rFonts w:ascii="Times New Roman" w:eastAsia="Times New Roman" w:hAnsi="Times New Roman" w:cs="Times New Roman"/>
          <w:sz w:val="28"/>
          <w:szCs w:val="28"/>
        </w:rPr>
        <w:t xml:space="preserve">статті 282 </w:t>
      </w:r>
      <w:r>
        <w:rPr>
          <w:rFonts w:ascii="Times New Roman" w:eastAsia="Times New Roman" w:hAnsi="Times New Roman" w:cs="Times New Roman"/>
          <w:sz w:val="28"/>
          <w:szCs w:val="28"/>
        </w:rPr>
        <w:t>Податкового кодексу України</w:t>
      </w:r>
      <w:r w:rsidR="001631C7">
        <w:rPr>
          <w:rFonts w:ascii="Times New Roman" w:eastAsia="Times New Roman" w:hAnsi="Times New Roman" w:cs="Times New Roman"/>
          <w:sz w:val="28"/>
          <w:szCs w:val="28"/>
        </w:rPr>
        <w:t xml:space="preserve">, де </w:t>
      </w:r>
      <w:r w:rsidR="00BF61B3">
        <w:rPr>
          <w:rFonts w:ascii="Times New Roman" w:eastAsia="Times New Roman" w:hAnsi="Times New Roman" w:cs="Times New Roman"/>
          <w:sz w:val="28"/>
          <w:szCs w:val="28"/>
        </w:rPr>
        <w:t xml:space="preserve">пропонується звільнити від сплати земельного податку </w:t>
      </w:r>
      <w:r w:rsidR="00BF61B3" w:rsidRPr="00BF61B3">
        <w:rPr>
          <w:rFonts w:ascii="Times New Roman" w:eastAsia="Times New Roman" w:hAnsi="Times New Roman" w:cs="Times New Roman"/>
          <w:sz w:val="28"/>
          <w:szCs w:val="28"/>
        </w:rPr>
        <w:t xml:space="preserve">заклади </w:t>
      </w:r>
      <w:r w:rsidR="00A44B09">
        <w:rPr>
          <w:rFonts w:ascii="Times New Roman" w:eastAsia="Times New Roman" w:hAnsi="Times New Roman" w:cs="Times New Roman"/>
          <w:sz w:val="28"/>
          <w:szCs w:val="28"/>
        </w:rPr>
        <w:t>числі національні театри</w:t>
      </w:r>
      <w:r w:rsidR="00BF61B3" w:rsidRPr="00BF61B3">
        <w:rPr>
          <w:rFonts w:ascii="Times New Roman" w:eastAsia="Times New Roman" w:hAnsi="Times New Roman" w:cs="Times New Roman"/>
          <w:sz w:val="28"/>
          <w:szCs w:val="28"/>
        </w:rPr>
        <w:t>, які частково утримуються за рахунок коштів державного або місцевих бюджетів</w:t>
      </w:r>
      <w:r w:rsidR="00BF61B3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455AD391" w14:textId="77777777" w:rsidR="001631C7" w:rsidRDefault="001631C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42" w14:textId="77777777" w:rsidR="00BF3044" w:rsidRDefault="00E333A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2A2928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b/>
          <w:color w:val="2A2928"/>
          <w:sz w:val="28"/>
          <w:szCs w:val="28"/>
          <w:highlight w:val="white"/>
        </w:rPr>
        <w:t>4. Стан нормативно-правової бази у даній сфері правового регулювання</w:t>
      </w:r>
    </w:p>
    <w:p w14:paraId="00000043" w14:textId="2BA2A20C" w:rsidR="00BF3044" w:rsidRDefault="00E333A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Податковий кодекс України;</w:t>
      </w:r>
    </w:p>
    <w:p w14:paraId="192F6E12" w14:textId="7DA8CECA" w:rsidR="00E755F1" w:rsidRDefault="00E755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E755F1">
        <w:rPr>
          <w:rFonts w:ascii="Times New Roman" w:eastAsia="Times New Roman" w:hAnsi="Times New Roman" w:cs="Times New Roman"/>
          <w:sz w:val="28"/>
          <w:szCs w:val="28"/>
        </w:rPr>
        <w:t>Закон України «Про кул</w:t>
      </w:r>
      <w:r>
        <w:rPr>
          <w:rFonts w:ascii="Times New Roman" w:eastAsia="Times New Roman" w:hAnsi="Times New Roman" w:cs="Times New Roman"/>
          <w:sz w:val="28"/>
          <w:szCs w:val="28"/>
        </w:rPr>
        <w:t>ьтуру»;</w:t>
      </w:r>
    </w:p>
    <w:p w14:paraId="00000044" w14:textId="0667F4D9" w:rsidR="00BF3044" w:rsidRDefault="00E333A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 Закон України «</w:t>
      </w:r>
      <w:r w:rsidR="008B63DB" w:rsidRPr="008B63DB">
        <w:rPr>
          <w:rFonts w:ascii="Times New Roman" w:eastAsia="Times New Roman" w:hAnsi="Times New Roman" w:cs="Times New Roman"/>
          <w:sz w:val="28"/>
          <w:szCs w:val="28"/>
        </w:rPr>
        <w:t>Про театри і театральну справу</w:t>
      </w:r>
      <w:r w:rsidR="008B63DB">
        <w:rPr>
          <w:rFonts w:ascii="Times New Roman" w:eastAsia="Times New Roman" w:hAnsi="Times New Roman" w:cs="Times New Roman"/>
          <w:sz w:val="28"/>
          <w:szCs w:val="28"/>
        </w:rPr>
        <w:t>».</w:t>
      </w:r>
    </w:p>
    <w:p w14:paraId="00000047" w14:textId="77777777" w:rsidR="00BF3044" w:rsidRDefault="00BF304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48" w14:textId="77777777" w:rsidR="00BF3044" w:rsidRDefault="00E333A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5. Фінансово-економічне обґрунтування</w:t>
      </w:r>
    </w:p>
    <w:p w14:paraId="3EB6379A" w14:textId="31C135DE" w:rsidR="001631C7" w:rsidRDefault="00E333AF">
      <w:pPr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Прийняття цього Закону не потребує збільшення видатків Державного бюджету України. В той же час, прийняття законопроекту </w:t>
      </w:r>
      <w:r w:rsidR="001631C7">
        <w:rPr>
          <w:rFonts w:ascii="Times New Roman" w:eastAsia="Times New Roman" w:hAnsi="Times New Roman" w:cs="Times New Roman"/>
          <w:sz w:val="28"/>
          <w:szCs w:val="28"/>
        </w:rPr>
        <w:t>спричинить зміни в дохідній частині місцевих бюджетів.</w:t>
      </w:r>
    </w:p>
    <w:p w14:paraId="0000004B" w14:textId="77777777" w:rsidR="00BF3044" w:rsidRDefault="00BF304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26BB1A5" w14:textId="2CA08842" w:rsidR="00BF2346" w:rsidRPr="00BF2346" w:rsidRDefault="00E333AF" w:rsidP="00BF234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6. Прогноз соціально-економічних та інших наслідків прийняття проекту Закону</w:t>
      </w:r>
    </w:p>
    <w:p w14:paraId="04823E5B" w14:textId="53A213FA" w:rsidR="00E755F1" w:rsidRDefault="00E755F1" w:rsidP="00E755F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755F1">
        <w:rPr>
          <w:rFonts w:ascii="Times New Roman" w:eastAsia="Times New Roman" w:hAnsi="Times New Roman" w:cs="Times New Roman"/>
          <w:sz w:val="28"/>
          <w:szCs w:val="28"/>
        </w:rPr>
        <w:t xml:space="preserve">Прийняття законопроекту сприятиме: </w:t>
      </w:r>
    </w:p>
    <w:p w14:paraId="0BE54D04" w14:textId="12BF7ECD" w:rsidR="001631C7" w:rsidRPr="00E755F1" w:rsidRDefault="001631C7" w:rsidP="00E755F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зменшенню податкового навантаження на національні театри</w:t>
      </w:r>
      <w:r w:rsidR="00094A03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52009E68" w14:textId="77777777" w:rsidR="00094A03" w:rsidRDefault="00094A03" w:rsidP="00E755F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забезпеченню</w:t>
      </w:r>
      <w:r w:rsidR="00E755F1" w:rsidRPr="00E755F1">
        <w:rPr>
          <w:rFonts w:ascii="Times New Roman" w:eastAsia="Times New Roman" w:hAnsi="Times New Roman" w:cs="Times New Roman"/>
          <w:sz w:val="28"/>
          <w:szCs w:val="28"/>
        </w:rPr>
        <w:t xml:space="preserve"> населення якісними культурними послугами; </w:t>
      </w:r>
    </w:p>
    <w:p w14:paraId="578A8F9D" w14:textId="77777777" w:rsidR="00094A03" w:rsidRDefault="00E755F1" w:rsidP="00E755F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755F1">
        <w:rPr>
          <w:rFonts w:ascii="Times New Roman" w:eastAsia="Times New Roman" w:hAnsi="Times New Roman" w:cs="Times New Roman"/>
          <w:sz w:val="28"/>
          <w:szCs w:val="28"/>
        </w:rPr>
        <w:t xml:space="preserve">- інформуванню й задоволенню творчих потреб громадян, їх естетичному вихованню, розвитку, збагаченню духовного потенціалу; </w:t>
      </w:r>
    </w:p>
    <w:p w14:paraId="139EEA2D" w14:textId="72C869C9" w:rsidR="00E755F1" w:rsidRPr="00E755F1" w:rsidRDefault="00E755F1" w:rsidP="00E755F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755F1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094A03" w:rsidRPr="00094A03">
        <w:rPr>
          <w:rFonts w:ascii="Times New Roman" w:eastAsia="Times New Roman" w:hAnsi="Times New Roman" w:cs="Times New Roman"/>
          <w:sz w:val="28"/>
          <w:szCs w:val="28"/>
        </w:rPr>
        <w:t xml:space="preserve">розвитку театрального </w:t>
      </w:r>
      <w:r w:rsidR="00094A03">
        <w:rPr>
          <w:rFonts w:ascii="Times New Roman" w:eastAsia="Times New Roman" w:hAnsi="Times New Roman" w:cs="Times New Roman"/>
          <w:sz w:val="28"/>
          <w:szCs w:val="28"/>
        </w:rPr>
        <w:t>мистецтва і театральної справи.</w:t>
      </w:r>
    </w:p>
    <w:p w14:paraId="16287807" w14:textId="46FAFAD5" w:rsidR="00BF2346" w:rsidRDefault="00BF2346" w:rsidP="00BF234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57591E6" w14:textId="77777777" w:rsidR="00BF2346" w:rsidRDefault="00BF2346" w:rsidP="00BF234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color w:val="000000"/>
          <w:sz w:val="28"/>
          <w:szCs w:val="28"/>
        </w:rPr>
      </w:pPr>
    </w:p>
    <w:p w14:paraId="00000050" w14:textId="77777777" w:rsidR="00BF3044" w:rsidRDefault="00BF304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6E62A9D" w14:textId="77777777" w:rsidR="00E068E5" w:rsidRPr="00E068E5" w:rsidRDefault="00E068E5" w:rsidP="00E068E5">
      <w:pPr>
        <w:spacing w:after="0" w:line="240" w:lineRule="auto"/>
        <w:rPr>
          <w:rFonts w:cs="Times New Roman"/>
          <w:sz w:val="24"/>
          <w:szCs w:val="24"/>
        </w:rPr>
      </w:pPr>
      <w:r w:rsidRPr="00E068E5">
        <w:rPr>
          <w:rFonts w:ascii="Times New Roman" w:hAnsi="Times New Roman" w:cs="Times New Roman"/>
          <w:b/>
          <w:bCs/>
          <w:kern w:val="1"/>
          <w:sz w:val="28"/>
          <w:szCs w:val="28"/>
          <w:lang w:val="ru-RU"/>
        </w:rPr>
        <w:t>Народні депутати України</w:t>
      </w:r>
      <w:r w:rsidRPr="00E068E5">
        <w:rPr>
          <w:rFonts w:ascii="Times New Roman" w:hAnsi="Times New Roman" w:cs="Times New Roman"/>
          <w:b/>
          <w:bCs/>
          <w:kern w:val="1"/>
          <w:sz w:val="28"/>
          <w:szCs w:val="28"/>
          <w:lang w:val="ru-RU"/>
        </w:rPr>
        <w:tab/>
      </w:r>
      <w:r w:rsidRPr="00E068E5">
        <w:rPr>
          <w:rFonts w:ascii="Times New Roman" w:hAnsi="Times New Roman" w:cs="Times New Roman"/>
          <w:b/>
          <w:bCs/>
          <w:kern w:val="1"/>
          <w:sz w:val="28"/>
          <w:szCs w:val="28"/>
          <w:lang w:val="ru-RU"/>
        </w:rPr>
        <w:tab/>
      </w:r>
      <w:r w:rsidRPr="00E068E5">
        <w:rPr>
          <w:rFonts w:ascii="Times New Roman" w:hAnsi="Times New Roman" w:cs="Times New Roman"/>
          <w:b/>
          <w:bCs/>
          <w:kern w:val="1"/>
          <w:sz w:val="28"/>
          <w:szCs w:val="28"/>
          <w:lang w:val="ru-RU"/>
        </w:rPr>
        <w:tab/>
      </w:r>
      <w:r w:rsidRPr="00E068E5">
        <w:rPr>
          <w:rFonts w:ascii="Times New Roman" w:hAnsi="Times New Roman" w:cs="Times New Roman"/>
          <w:b/>
          <w:bCs/>
          <w:kern w:val="1"/>
          <w:sz w:val="28"/>
          <w:szCs w:val="28"/>
          <w:lang w:val="ru-RU"/>
        </w:rPr>
        <w:tab/>
        <w:t>Мезенцева М.С. та ін.</w:t>
      </w:r>
    </w:p>
    <w:p w14:paraId="00000054" w14:textId="273D7349" w:rsidR="00BF3044" w:rsidRDefault="00BF30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BF3044">
      <w:headerReference w:type="default" r:id="rId10"/>
      <w:pgSz w:w="11906" w:h="16838"/>
      <w:pgMar w:top="851" w:right="851" w:bottom="1701" w:left="1701" w:header="567" w:footer="567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42B9B8" w14:textId="77777777" w:rsidR="00805670" w:rsidRDefault="00805670">
      <w:pPr>
        <w:spacing w:after="0" w:line="240" w:lineRule="auto"/>
      </w:pPr>
      <w:r>
        <w:separator/>
      </w:r>
    </w:p>
  </w:endnote>
  <w:endnote w:type="continuationSeparator" w:id="0">
    <w:p w14:paraId="246C0186" w14:textId="77777777" w:rsidR="00805670" w:rsidRDefault="008056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altName w:val="Georgia"/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8516B8" w14:textId="77777777" w:rsidR="00805670" w:rsidRDefault="00805670">
      <w:pPr>
        <w:spacing w:after="0" w:line="240" w:lineRule="auto"/>
      </w:pPr>
      <w:r>
        <w:separator/>
      </w:r>
    </w:p>
  </w:footnote>
  <w:footnote w:type="continuationSeparator" w:id="0">
    <w:p w14:paraId="3A1299C6" w14:textId="77777777" w:rsidR="00805670" w:rsidRDefault="008056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55" w14:textId="3C6F378C" w:rsidR="00BF3044" w:rsidRDefault="00E333AF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8"/>
        <w:szCs w:val="28"/>
      </w:rPr>
    </w:pPr>
    <w:r>
      <w:rPr>
        <w:rFonts w:ascii="Times New Roman" w:eastAsia="Times New Roman" w:hAnsi="Times New Roman" w:cs="Times New Roman"/>
        <w:color w:val="000000"/>
        <w:sz w:val="28"/>
        <w:szCs w:val="28"/>
      </w:rPr>
      <w:fldChar w:fldCharType="begin"/>
    </w:r>
    <w:r>
      <w:rPr>
        <w:rFonts w:ascii="Times New Roman" w:eastAsia="Times New Roman" w:hAnsi="Times New Roman" w:cs="Times New Roman"/>
        <w:color w:val="000000"/>
        <w:sz w:val="28"/>
        <w:szCs w:val="28"/>
      </w:rPr>
      <w:instrText>PAGE</w:instrText>
    </w:r>
    <w:r>
      <w:rPr>
        <w:rFonts w:ascii="Times New Roman" w:eastAsia="Times New Roman" w:hAnsi="Times New Roman" w:cs="Times New Roman"/>
        <w:color w:val="000000"/>
        <w:sz w:val="28"/>
        <w:szCs w:val="28"/>
      </w:rPr>
      <w:fldChar w:fldCharType="separate"/>
    </w:r>
    <w:r w:rsidR="003C627F">
      <w:rPr>
        <w:rFonts w:ascii="Times New Roman" w:eastAsia="Times New Roman" w:hAnsi="Times New Roman" w:cs="Times New Roman"/>
        <w:noProof/>
        <w:color w:val="000000"/>
        <w:sz w:val="28"/>
        <w:szCs w:val="28"/>
      </w:rPr>
      <w:t>2</w:t>
    </w:r>
    <w:r>
      <w:rPr>
        <w:rFonts w:ascii="Times New Roman" w:eastAsia="Times New Roman" w:hAnsi="Times New Roman" w:cs="Times New Roman"/>
        <w:color w:val="000000"/>
        <w:sz w:val="28"/>
        <w:szCs w:val="28"/>
      </w:rPr>
      <w:fldChar w:fldCharType="end"/>
    </w:r>
  </w:p>
  <w:p w14:paraId="00000056" w14:textId="77777777" w:rsidR="00BF3044" w:rsidRDefault="00BF3044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AA38A8"/>
    <w:multiLevelType w:val="multilevel"/>
    <w:tmpl w:val="9B8CC82E"/>
    <w:lvl w:ilvl="0">
      <w:start w:val="1"/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64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36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08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0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52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24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96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687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5D5D0FE8"/>
    <w:multiLevelType w:val="multilevel"/>
    <w:tmpl w:val="E466B8A8"/>
    <w:lvl w:ilvl="0">
      <w:start w:val="8"/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64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36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08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0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52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24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96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687" w:hanging="360"/>
      </w:pPr>
      <w:rPr>
        <w:rFonts w:ascii="Noto Sans Symbols" w:eastAsia="Noto Sans Symbols" w:hAnsi="Noto Sans Symbols" w:cs="Noto Sans Symbol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044"/>
    <w:rsid w:val="00012F2D"/>
    <w:rsid w:val="00094A03"/>
    <w:rsid w:val="00110BA3"/>
    <w:rsid w:val="00123CC2"/>
    <w:rsid w:val="001631C7"/>
    <w:rsid w:val="00201F13"/>
    <w:rsid w:val="002466D0"/>
    <w:rsid w:val="00264F26"/>
    <w:rsid w:val="00280A64"/>
    <w:rsid w:val="002E455B"/>
    <w:rsid w:val="003C627F"/>
    <w:rsid w:val="00525951"/>
    <w:rsid w:val="006074D7"/>
    <w:rsid w:val="0061185F"/>
    <w:rsid w:val="007C018B"/>
    <w:rsid w:val="00805670"/>
    <w:rsid w:val="00871436"/>
    <w:rsid w:val="008B63DB"/>
    <w:rsid w:val="008E53E7"/>
    <w:rsid w:val="00952C88"/>
    <w:rsid w:val="00A44B09"/>
    <w:rsid w:val="00BA3E04"/>
    <w:rsid w:val="00BF2346"/>
    <w:rsid w:val="00BF3044"/>
    <w:rsid w:val="00BF61B3"/>
    <w:rsid w:val="00C96128"/>
    <w:rsid w:val="00CD00F2"/>
    <w:rsid w:val="00D27A68"/>
    <w:rsid w:val="00D57480"/>
    <w:rsid w:val="00E068E5"/>
    <w:rsid w:val="00E11A88"/>
    <w:rsid w:val="00E333AF"/>
    <w:rsid w:val="00E755F1"/>
    <w:rsid w:val="00F17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46BB5A"/>
  <w15:docId w15:val="{8BE5C8B6-AEE2-324C-BA94-2B5219699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spacing w:line="240" w:lineRule="auto"/>
      <w:outlineLvl w:val="0"/>
    </w:pPr>
    <w:rPr>
      <w:rFonts w:ascii="Times New Roman" w:eastAsia="Times New Roman" w:hAnsi="Times New Roman" w:cs="Times New Roman"/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tblPr>
      <w:tblStyleRowBandSize w:val="1"/>
      <w:tblStyleColBandSize w:val="1"/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71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8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0835B0D-473A-41C0-AE42-467C0886CA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1530561-27F8-4C98-A7A8-A3462613052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6860D9E-C3CD-4C81-8F4E-67CC91AF42E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2682</Words>
  <Characters>1529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2021-12-28T15:51:00Z</dcterms:created>
  <dcterms:modified xsi:type="dcterms:W3CDTF">2021-12-28T15:51:00Z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