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07EF7" w:rsidRDefault="00E737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 w:right="54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14:paraId="00000002" w14:textId="77777777" w:rsidR="00A07EF7" w:rsidRDefault="00E737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вноситься народними</w:t>
      </w:r>
    </w:p>
    <w:p w14:paraId="00000003" w14:textId="77777777" w:rsidR="00A07EF7" w:rsidRDefault="00E737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депутатами України</w:t>
      </w:r>
    </w:p>
    <w:p w14:paraId="00000004" w14:textId="77777777" w:rsidR="00A07EF7" w:rsidRDefault="00E737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5940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14:paraId="00000005" w14:textId="77777777" w:rsidR="00A07EF7" w:rsidRDefault="00A07EF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6" w14:textId="77777777" w:rsidR="00A07EF7" w:rsidRDefault="00A07EF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A07EF7" w:rsidRDefault="00E737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08" w14:textId="77777777" w:rsidR="00A07EF7" w:rsidRDefault="00E737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240" w:after="16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ЗАКОН УКРАЇНИ</w:t>
      </w:r>
    </w:p>
    <w:p w14:paraId="00000009" w14:textId="77777777" w:rsidR="00A07EF7" w:rsidRDefault="00A07EF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A" w14:textId="77777777" w:rsidR="00A07EF7" w:rsidRDefault="00E737F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Закону України «Про наркотичні засоби, психотропні речовини і прекурсори» для встановлення порядку використання наркотичних засобів, психотропних речовин і прекурсорів у наукових та навчальних цілях</w:t>
      </w:r>
    </w:p>
    <w:p w14:paraId="0000000B" w14:textId="77777777" w:rsidR="00A07EF7" w:rsidRDefault="00A07EF7">
      <w:pPr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0C" w14:textId="77777777" w:rsidR="00A07EF7" w:rsidRDefault="00E737F6">
      <w:pPr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Верховна Рада України  п о с т а н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 в л я є:</w:t>
      </w:r>
    </w:p>
    <w:p w14:paraId="0000000D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Закону України «Про наркотичні засоби, психотропні речовини і прекурсори» (Відомості Верховної Ради України (ВВР), 1995, № 10, ст.60):</w:t>
      </w:r>
    </w:p>
    <w:p w14:paraId="0000000E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eading=h.1yyjqsk7dwz1" w:colFirst="0" w:colLast="0"/>
      <w:bookmarkEnd w:id="2"/>
    </w:p>
    <w:p w14:paraId="0000000F" w14:textId="77777777" w:rsidR="00A07EF7" w:rsidRDefault="00E737F6">
      <w:pPr>
        <w:numPr>
          <w:ilvl w:val="0"/>
          <w:numId w:val="1"/>
        </w:numPr>
        <w:ind w:left="0"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статтю 20 викласти у такій редакції:</w:t>
      </w:r>
    </w:p>
    <w:p w14:paraId="00000010" w14:textId="77777777" w:rsidR="00A07EF7" w:rsidRDefault="00A07EF7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Стаття 20. Діяльність з використання наркотичних засобів, психотропних речовин і прекурсорів у наукових та навчальних цілях</w:t>
      </w:r>
    </w:p>
    <w:p w14:paraId="00000012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Діяльність з використання наркотичних засобів, психотропних речовин і прекурсорів у наукових та навчальних цілях дозволяється юр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идичним особам усіх форм власності з урахуванням особливостей, визначених цією статтею та Порядком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її території, використання, знищення наркотичних засобів, психотропних речовин та прекурсорів у наукових та навчальних цілях, затвердженим Кабінетом Міністрів України. </w:t>
      </w:r>
    </w:p>
    <w:p w14:paraId="00000014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Наркотичні засоби, психотропні речовини і прекурсори використовуються з метою провад</w:t>
      </w:r>
      <w:r>
        <w:rPr>
          <w:rFonts w:ascii="Times New Roman" w:eastAsia="Times New Roman" w:hAnsi="Times New Roman" w:cs="Times New Roman"/>
          <w:sz w:val="28"/>
          <w:szCs w:val="28"/>
        </w:rPr>
        <w:t>ження освітньої, наукової та науково-технічної діяльності закладами освіти (крім закладів дошкільної освіти) та науковими установами.</w:t>
      </w:r>
    </w:p>
    <w:p w14:paraId="00000015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Заклади освіти та наукові установи повинні мати ліцензію на провадження відповідного виду діяльності згідно з пунктом 22 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астини першої статті 7 Закону України «Про ліцензування видів господарської діяльності» за винятком випадків, передбачених частиною третьою цієї статті. </w:t>
      </w:r>
    </w:p>
    <w:p w14:paraId="00000016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У випадках, коли обсяг прекурсорів, придбаних суб'єктом протягом одного року, не перевищує встановл</w:t>
      </w:r>
      <w:r>
        <w:rPr>
          <w:rFonts w:ascii="Times New Roman" w:eastAsia="Times New Roman" w:hAnsi="Times New Roman" w:cs="Times New Roman"/>
          <w:sz w:val="28"/>
          <w:szCs w:val="28"/>
        </w:rPr>
        <w:t>ений у Порядку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</w:t>
      </w:r>
      <w:r>
        <w:rPr>
          <w:rFonts w:ascii="Times New Roman" w:eastAsia="Times New Roman" w:hAnsi="Times New Roman" w:cs="Times New Roman"/>
          <w:sz w:val="28"/>
          <w:szCs w:val="28"/>
        </w:rPr>
        <w:t>екурсорів у наукових та навчальних цілях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, затвердженому Кабінетом Міністрів України,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заклад освіти чи наукова установа може здійснювати діяльність зі зберігання, перевезення, придбання,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ввезення на територію України,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використання, знищення прекурсорів, без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отримання ліцензії на провадження відповідного виду діяльності.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Дія цієї частини статті не поширюється на здійснення діяльності з культивування, розроблення, виробництва, виготовлення, реалізації (відпуску) та вивезення з території України. </w:t>
      </w:r>
    </w:p>
    <w:p w14:paraId="00000017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У закладах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 та наукових установах керівником призначаються відповідальні особи (з числа працівників), на яких покладаються функції з придбання, зберігання, перевезення, приймання, ввезення на територію України, використання, ведення обліку, знищення наркотични</w:t>
      </w:r>
      <w:r>
        <w:rPr>
          <w:rFonts w:ascii="Times New Roman" w:eastAsia="Times New Roman" w:hAnsi="Times New Roman" w:cs="Times New Roman"/>
          <w:sz w:val="28"/>
          <w:szCs w:val="28"/>
        </w:rPr>
        <w:t>х засобів, психотропних речовин і прекурсорів.</w:t>
      </w:r>
    </w:p>
    <w:p w14:paraId="00000018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Відповідальні особи разом із керівником закладу освіти, наукової установи відповідальні за організацію безпечного зберігання та використання наркотичних засобів, психотропних речовин і прекурсорів у закладах о</w:t>
      </w:r>
      <w:r>
        <w:rPr>
          <w:rFonts w:ascii="Times New Roman" w:eastAsia="Times New Roman" w:hAnsi="Times New Roman" w:cs="Times New Roman"/>
          <w:sz w:val="28"/>
          <w:szCs w:val="28"/>
        </w:rPr>
        <w:t>світи та наукових установах.</w:t>
      </w:r>
    </w:p>
    <w:p w14:paraId="00000019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Наркотичні засоби, психотропні речовини і прекурсори придбаваються винятково у суб’єктів господарювання, які мають відповідну ліцензію на право реалізації (відпуску) передбачену пунктом 22 частини першої статті 7 Закону Укра</w:t>
      </w:r>
      <w:r>
        <w:rPr>
          <w:rFonts w:ascii="Times New Roman" w:eastAsia="Times New Roman" w:hAnsi="Times New Roman" w:cs="Times New Roman"/>
          <w:sz w:val="28"/>
          <w:szCs w:val="28"/>
        </w:rPr>
        <w:t>їни «Про ліцензування видів господарської діяльності».</w:t>
      </w:r>
    </w:p>
    <w:p w14:paraId="0000001A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Діяльність з культивування рослин, що містять наркотичні речовини, включені до Переліку наркотичних засобів, психотропних речовин і прекурсорів,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подальшого їх використання у наукових та навчальних цілях дозволяється винятково юридичним особам державної форми власності, які мають відповідну ліцензію на право культивування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рослин, передбачену пунктом 22 частини першої статті 7 Закону України «Про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ліцензування видів господарської діяльності».</w:t>
      </w:r>
    </w:p>
    <w:p w14:paraId="0000001B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Наркотичні засоби, психотропні речовини і прекурсори беруться на облік закладами освіти та науковими установами, які проводять щокварталу інвентаризацію відповідно до Порядку культивування, розроблення, вир</w:t>
      </w:r>
      <w:r>
        <w:rPr>
          <w:rFonts w:ascii="Times New Roman" w:eastAsia="Times New Roman" w:hAnsi="Times New Roman" w:cs="Times New Roman"/>
          <w:sz w:val="28"/>
          <w:szCs w:val="28"/>
        </w:rPr>
        <w:t>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цілях, затв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ердженого Кабінетом Міністрів України. </w:t>
      </w:r>
    </w:p>
    <w:p w14:paraId="0000001C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Відомості про розбіжності в балансі або невідповідність показників балансу результатам проведеної інвентаризації невідкладно передаються Національній поліції України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Держлікслужбі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1D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 Заклади освіти та наукові ус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танови зобов’язані подавати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Держлікслужби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відповідно до Порядку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</w:t>
      </w:r>
      <w:r>
        <w:rPr>
          <w:rFonts w:ascii="Times New Roman" w:eastAsia="Times New Roman" w:hAnsi="Times New Roman" w:cs="Times New Roman"/>
          <w:sz w:val="28"/>
          <w:szCs w:val="28"/>
        </w:rPr>
        <w:t>щення наркотичних засобів, психотропних речовин та прекурсорів у наукових та навчальних цілях, затвердженого Кабінетом Міністрів України, звіт про кількість наркотичних засобів, психотропних речовин і прекурсорів, що були придбані і використовуються, та пр</w:t>
      </w:r>
      <w:r>
        <w:rPr>
          <w:rFonts w:ascii="Times New Roman" w:eastAsia="Times New Roman" w:hAnsi="Times New Roman" w:cs="Times New Roman"/>
          <w:sz w:val="28"/>
          <w:szCs w:val="28"/>
        </w:rPr>
        <w:t>о кількість їх запасів.</w:t>
      </w:r>
    </w:p>
    <w:p w14:paraId="0000001E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Держлікслужба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веде Реєстр суб'єктів, що використовують наркотичні засоби, психотропні речовини і прекурсори та здійснює облік придбаного ними обсягу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наркотичних засобів, психотропних речовин і прекурсорів, зокрема для встановлення 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отримання обсягів, визначених у </w:t>
      </w:r>
      <w:r>
        <w:rPr>
          <w:rFonts w:ascii="Times New Roman" w:eastAsia="Times New Roman" w:hAnsi="Times New Roman" w:cs="Times New Roman"/>
          <w:sz w:val="28"/>
          <w:szCs w:val="28"/>
        </w:rPr>
        <w:t>Порядку культивування, розроблення, виробництва, виготовлення, зберігання,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</w:t>
      </w:r>
      <w:r>
        <w:rPr>
          <w:rFonts w:ascii="Times New Roman" w:eastAsia="Times New Roman" w:hAnsi="Times New Roman" w:cs="Times New Roman"/>
          <w:sz w:val="28"/>
          <w:szCs w:val="28"/>
        </w:rPr>
        <w:t>сихотропних речовин та прекурсорів у наукових та навчальних цілях, затвердженому Кабінетом Міністрів України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.</w:t>
      </w:r>
    </w:p>
    <w:p w14:paraId="0000001F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Суб'єкти здійснюють </w:t>
      </w:r>
      <w:r>
        <w:rPr>
          <w:rFonts w:ascii="Times New Roman" w:eastAsia="Times New Roman" w:hAnsi="Times New Roman" w:cs="Times New Roman"/>
          <w:sz w:val="28"/>
          <w:szCs w:val="28"/>
        </w:rPr>
        <w:t>діяльність зі зберігання, перевезення, придбання, ввезення на територію України, використання, знищення прекурсорів без отрима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ння ліцензії на провадження відповідного виду діяльності, винятково на підставі факту внесення до Реєстру та зазначеної у Реєстрі інформації щодо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дотримання суб’єктом встановлених обсягів.</w:t>
      </w:r>
    </w:p>
    <w:p w14:paraId="00000020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ІІ. Прикінцеві положення</w:t>
      </w:r>
    </w:p>
    <w:p w14:paraId="00000022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</w:t>
      </w:r>
      <w:r>
        <w:rPr>
          <w:rFonts w:ascii="Times New Roman" w:eastAsia="Times New Roman" w:hAnsi="Times New Roman" w:cs="Times New Roman"/>
          <w:sz w:val="28"/>
          <w:szCs w:val="28"/>
        </w:rPr>
        <w:t>тупного за днем його опублікування.</w:t>
      </w:r>
    </w:p>
    <w:p w14:paraId="00000024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5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Кабінету Міністрів України протягом шести місяців з дня набуття чинності цим законом:</w:t>
      </w:r>
    </w:p>
    <w:p w14:paraId="00000026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7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 Привести у відповідність свої нормативно-правові акти відповідно до цього Закону.</w:t>
      </w:r>
    </w:p>
    <w:p w14:paraId="00000028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9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до Порядку придбання, п</w:t>
      </w:r>
      <w:r>
        <w:rPr>
          <w:rFonts w:ascii="Times New Roman" w:eastAsia="Times New Roman" w:hAnsi="Times New Roman" w:cs="Times New Roman"/>
          <w:sz w:val="28"/>
          <w:szCs w:val="28"/>
        </w:rPr>
        <w:t>еревезення, зберігання і використання прекурсорів у наукових та навчальних цілях (затвердженого Постановою Кабінету Міністрів України від 19 червня 2019 р. № 529), якими:</w:t>
      </w:r>
    </w:p>
    <w:p w14:paraId="0000002A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2.2.1 встановити порядок культивування, розроблення, виробництва, виготовлення, збері</w:t>
      </w:r>
      <w:r>
        <w:rPr>
          <w:rFonts w:ascii="Times New Roman" w:eastAsia="Times New Roman" w:hAnsi="Times New Roman" w:cs="Times New Roman"/>
          <w:sz w:val="28"/>
          <w:szCs w:val="28"/>
        </w:rPr>
        <w:t>гання, перевезення, придбання, реалізації (відпуску), ввезення на територію України, вивезення з її території, використання, знищення наркотичних засобів, психотропних речовин та прекурсорів у наукових та навчальних цілях;</w:t>
      </w:r>
    </w:p>
    <w:p w14:paraId="0000002B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2.2.2 затвердити порядок звітуван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ня та ведення Реєстру суб'єктів та обліку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Держлікслужбою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наркотичних засобів, психотропних речовин і прекурсорів, що були придбані і використовуються у наукових та навчальних цілях;</w:t>
      </w:r>
    </w:p>
    <w:p w14:paraId="0000002C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визначити перелік та обсяг </w:t>
      </w:r>
      <w:r>
        <w:rPr>
          <w:rFonts w:ascii="Times New Roman" w:eastAsia="Times New Roman" w:hAnsi="Times New Roman" w:cs="Times New Roman"/>
          <w:sz w:val="28"/>
          <w:szCs w:val="28"/>
        </w:rPr>
        <w:t>прекурсорів, що може використовуватись дл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 провадження освітньої, наукової та науково-технічної діяльності без отримання спеціальної ліцензії, в розрахунку на один рік. </w:t>
      </w:r>
    </w:p>
    <w:p w14:paraId="0000002D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 цього переліку у Порядку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включити, серед іншого, прекурсори в такому обсязі:</w:t>
      </w:r>
    </w:p>
    <w:p w14:paraId="0000002E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Ангідрид оцтової кислоти 100 л</w:t>
      </w:r>
    </w:p>
    <w:p w14:paraId="0000002F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Калію перманганат 100 кг</w:t>
      </w:r>
    </w:p>
    <w:p w14:paraId="00000030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Антранілова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кислота та її солі 1 кг</w:t>
      </w:r>
    </w:p>
    <w:p w14:paraId="00000031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Фенілоцтова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кислота та її солі 1 кг</w:t>
      </w:r>
    </w:p>
    <w:p w14:paraId="00000032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Піперидин та його солі 0,5 кг.</w:t>
      </w:r>
    </w:p>
    <w:p w14:paraId="00000033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00000034" w14:textId="77777777" w:rsidR="00A07EF7" w:rsidRDefault="00E737F6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lastRenderedPageBreak/>
        <w:t xml:space="preserve">2.4. В Переліку наркотичних засобів, психотропних речовин і прекурсорів з таблиці І (Список №1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Особливо небезпечні наркотичні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засоби, обіг яких заборонено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та Список №2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Особливо небезпечні психотропні речовини, обіг яких заборонено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) позиції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Канабіс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, смола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канабісу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, екстракти і настойки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канабісу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 xml:space="preserve">» та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Тетрагідроканнабінол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(наступні ізомери та їх стереохімічні варіанти)» перенести до Таблиці ІІ (Список №1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Наркотичні засоби, обіг яких обмежено» та Список №2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Психотропні речовини, обіг яких обмежено») відповідно.</w:t>
      </w:r>
    </w:p>
    <w:p w14:paraId="00000035" w14:textId="77777777" w:rsidR="00A07EF7" w:rsidRDefault="00A07EF7">
      <w:pPr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00000036" w14:textId="77777777" w:rsidR="00A07EF7" w:rsidRDefault="00A07E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7" w14:textId="77777777" w:rsidR="00A07EF7" w:rsidRDefault="00E737F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38" w14:textId="77777777" w:rsidR="00A07EF7" w:rsidRDefault="00E737F6">
      <w:pPr>
        <w:spacing w:before="120" w:after="120" w:line="259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</w:t>
      </w:r>
    </w:p>
    <w:p w14:paraId="00000039" w14:textId="77777777" w:rsidR="00A07EF7" w:rsidRDefault="00E737F6">
      <w:pPr>
        <w:spacing w:before="120" w:after="12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</w:p>
    <w:sectPr w:rsidR="00A07EF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0479E"/>
    <w:multiLevelType w:val="multilevel"/>
    <w:tmpl w:val="82324CC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EF7"/>
    <w:rsid w:val="00A07EF7"/>
    <w:rsid w:val="00E7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E56063-ECC8-422B-BED4-2C4C9077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F235A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EF235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F235A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59697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9697A"/>
    <w:pPr>
      <w:spacing w:line="240" w:lineRule="auto"/>
    </w:pPr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59697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9697A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59697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0fQGIuZnw2IJikOvDkky8Gxhuw==">AMUW2mWvMyMEVEAbi0FzxEwkDzFXRzTvfYENwUmy7CG8tnzytaanFDAg5sGUYEfhn8FkmOUqUgtXJ4lVGxvabCMlYCFjkUFXQFkzkx/YWjndtLUt80ZUBkMxtWHNXrtxE9Z715YjVUfYbdE8V0TuEGRDqbzXbxgz5tKRlhIiDmIADHXkRA8bZ90iLFNVWgAIf7e2mlkGJy5W</go:docsCustomData>
</go:gDocsCustomXmlDataStorage>
</file>

<file path=customXml/itemProps1.xml><?xml version="1.0" encoding="utf-8"?>
<ds:datastoreItem xmlns:ds="http://schemas.openxmlformats.org/officeDocument/2006/customXml" ds:itemID="{4CA3E52F-F495-486D-8EBA-18239F61C8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8AE8EA-C26C-43CC-9B44-B69273413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BEDAE6-7769-4ADE-9922-23F039D02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5148</Words>
  <Characters>2935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2021-12-28T15:53:00Z</dcterms:created>
  <dcterms:modified xsi:type="dcterms:W3CDTF">2021-12-28T15:53:00Z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