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01DAD" w:rsidRDefault="00587A2B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ПОЯСНЮВАЛЬНА ЗАПИСКА </w:t>
      </w:r>
    </w:p>
    <w:p w14:paraId="00000002" w14:textId="77777777" w:rsidR="00001DAD" w:rsidRDefault="00587A2B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3" w14:textId="77777777" w:rsidR="00001DAD" w:rsidRDefault="00587A2B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«Про внесення змін до Закону України «Про наркотичні засоби, психотропні речовини і прекурсори» для встановлення порядку використання наркотичних засобів, психотропних речовин і прекурсорів у наукових та навчальних цілях»</w:t>
      </w:r>
    </w:p>
    <w:p w14:paraId="00000004" w14:textId="77777777" w:rsidR="00001DAD" w:rsidRDefault="00001DAD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001DAD" w:rsidRDefault="00001DAD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001DAD" w:rsidRDefault="00587A2B">
      <w:pPr>
        <w:numPr>
          <w:ilvl w:val="0"/>
          <w:numId w:val="1"/>
        </w:numPr>
        <w:ind w:hanging="15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тування необхідності прийняття акту  </w:t>
      </w:r>
    </w:p>
    <w:p w14:paraId="00000007" w14:textId="77777777" w:rsidR="00001DAD" w:rsidRDefault="00001DA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8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 Розвиток науки, орієнтованої на те, щоб українські вчені мали можливості та належні умови для професійної реалізації, розвитку та інтеграції в світовий науковий простір, а також розбудова інноваційної екосистеми, щоб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 кожен український винахідник міг швидко та якісно перетворювати креативні ідеї в інноваційні продукти та послуги </w:t>
      </w:r>
      <w:r>
        <w:rPr>
          <w:rFonts w:ascii="Times New Roman" w:eastAsia="Times New Roman" w:hAnsi="Times New Roman" w:cs="Times New Roman"/>
          <w:color w:val="4D5156"/>
          <w:sz w:val="28"/>
          <w:szCs w:val="28"/>
          <w:highlight w:val="white"/>
        </w:rPr>
        <w:t>–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 є одним з пріоритетів реформування у сфері освіти і науки в Україні.</w:t>
      </w:r>
    </w:p>
    <w:p w14:paraId="00000009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Нагальна потреба у реформуванні спричинена тим, що умови роботи та можл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ивості українських науковців наразі є невиправдано обмеженими. Серед іншого, маючи на меті скорочення обсягів незаконного обігу наркотичних засобів, психотропних речовин та прекурсорів, було запроваджено такі дозвільно-контрольні заходи для використання ци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х речовин у науково-освітній сфері, що їх правомірне використання є надмірно ускладненим, хоча на рівень незаконного обігу цих речовин це фактично ніяк не впливає. </w:t>
      </w:r>
    </w:p>
    <w:p w14:paraId="0000000A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 Для вчених відсутні стимули займатись отриманням всієї необхідної документації, а отже і д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ослідженням цих речовин, так само як і залишатися в українській науці загалом. В Україні зберігається тенденція скорочення кількості дослідників (із 133,7 тис осіб у 2010 р. до 51,4 у 2020 р.), що призводить до поступової деградації наукового потенціалу. К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ритично низькою залишається наукоємність ВВП, яка з 0,70% у 2013 році зменшилась до 0,43% у 2019 році. Для порівняння, за даними 2019 року, частка обсягу витрат на дослідження у ВВП країн ЄС у середньому становила 2,13%.</w:t>
      </w:r>
    </w:p>
    <w:p w14:paraId="0000000B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Для компетентних науковців значно п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ростіше проводити дослідження в країнах Європейського Союзу, де, серед іншого, усвідомлюють, що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піддавати всі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наркотичні засоби, психотропні речовини та прекурсори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без винятків, однаково суворому контролю для всіх суб'єктів, створює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непотрібну перешкоду 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ля науки та освіти. Тому на рівні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Європейського Союзу </w:t>
      </w:r>
      <w:r>
        <w:rPr>
          <w:rFonts w:ascii="Times New Roman" w:eastAsia="Times New Roman" w:hAnsi="Times New Roman" w:cs="Times New Roman"/>
          <w:sz w:val="28"/>
          <w:szCs w:val="28"/>
        </w:rPr>
        <w:t>було створено більш гнучкий механізм, за допомогою якого компетентні органи держав-членів повідомляються про такі операції, а суб'єкти звільнені від обов'язку отримувати додатково спеціальні ліцензії чи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дозволи у визначених випадках. До прикладу, саме така система запропонована у Регламенті (ЄС) № 273/2004 Європейського Парламенту і Ради від 11 лютого 2004 р. про прекурсори наркотичних препаратів.</w:t>
      </w:r>
    </w:p>
    <w:p w14:paraId="0000000C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Україні ще з 2017 року науковці активно звертаються з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роханням врегулювати порядок обмеженого контрольованого обігу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наркотичних засобів, психотропних речовин та прекурсорів </w:t>
      </w:r>
      <w:r>
        <w:rPr>
          <w:rFonts w:ascii="Times New Roman" w:eastAsia="Times New Roman" w:hAnsi="Times New Roman" w:cs="Times New Roman"/>
          <w:sz w:val="28"/>
          <w:szCs w:val="28"/>
        </w:rPr>
        <w:t>для наукової діяльності в Україні.</w:t>
      </w:r>
    </w:p>
    <w:p w14:paraId="0000000D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Зважаючи на це, було створено цей законопроект для поступового реформування та створення належних умов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професійної діяльності науковців і наближення законодавства України до регулювання Європейського Союзу.</w:t>
      </w:r>
    </w:p>
    <w:p w14:paraId="0000000E" w14:textId="77777777" w:rsidR="00001DAD" w:rsidRDefault="00001DA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7777777" w:rsidR="00001DAD" w:rsidRDefault="00587A2B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 Мета і цілі прийняття законодавчого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</w:p>
    <w:p w14:paraId="00000010" w14:textId="77777777" w:rsidR="00001DAD" w:rsidRDefault="00001DA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розроблено з метою покращення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інноваційної екосистеми через зменшення бюрократичного тис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ку на заклади науки та освіти, що досліджують наркотичні засоби, психотропні речовини та прекурсори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12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цього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пропонується винести на законодавчий рівень основи регулювання використання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 наркотичних засобів, психотропних речовин та прекурсорів д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ля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освітньої, наукової та науково-технічної діяльності, а також закріплюється механізм, за яким суб'єкти звільняються від обов'язку отримувати ліцензію, якщо обсяг прекурсорів, придбаних суб'єктом протягом одного року, не перевищує встановлений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Кабміном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3" w14:textId="77777777" w:rsidR="00001DAD" w:rsidRDefault="00001DA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77777777" w:rsidR="00001DAD" w:rsidRDefault="00587A2B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3. Загальна характеристика та основні положення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15" w14:textId="77777777" w:rsidR="00001DAD" w:rsidRDefault="00001DAD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6" w14:textId="77777777" w:rsidR="00001DAD" w:rsidRDefault="00587A2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передбачає внесення змін до Закону України «Про наркотичні засоби, психотропні речовини і прекурсори». </w:t>
      </w:r>
    </w:p>
    <w:p w14:paraId="00000017" w14:textId="77777777" w:rsidR="00001DAD" w:rsidRDefault="00587A2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Зокрема, пропонується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зміни до статті 20 Закону, за якими:</w:t>
      </w:r>
    </w:p>
    <w:p w14:paraId="00000018" w14:textId="77777777" w:rsidR="00001DAD" w:rsidRDefault="00587A2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закріплюються на рівні закону суб'єкти, що можуть використовувати  наркотичні засоби, психотропні речовини і прекурсори з метою провадження освітньої, наукової та науково-технічної діяльності;</w:t>
      </w:r>
    </w:p>
    <w:p w14:paraId="00000019" w14:textId="77777777" w:rsidR="00001DAD" w:rsidRDefault="00587A2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закріплюється на законодавчому рівні вимога мати ліцензію н</w:t>
      </w:r>
      <w:r>
        <w:rPr>
          <w:rFonts w:ascii="Times New Roman" w:eastAsia="Times New Roman" w:hAnsi="Times New Roman" w:cs="Times New Roman"/>
          <w:sz w:val="28"/>
          <w:szCs w:val="28"/>
        </w:rPr>
        <w:t>а провадження відповідного виду діяльності та встановлюється виняток для цього положення, а саме: коли обсяг прекурсорів, придбаних суб'єктом протягом одного року, не перевищує встановлений у Порядку культивування, розроблення, виробництва, виготовлення, з</w:t>
      </w:r>
      <w:r>
        <w:rPr>
          <w:rFonts w:ascii="Times New Roman" w:eastAsia="Times New Roman" w:hAnsi="Times New Roman" w:cs="Times New Roman"/>
          <w:sz w:val="28"/>
          <w:szCs w:val="28"/>
        </w:rPr>
        <w:t>берігання, перевезення, придбання, реалізації (відпуску), ввезення на територію України, вивезення з її території, використання, знищення наркотичних засобів, психотропних речовин та прекурсорів у наукових та навчальних цілях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, затвердженому Кабінетом Мініс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трів України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A" w14:textId="77777777" w:rsidR="00001DAD" w:rsidRDefault="00587A2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встановлюються на рівні закону базові положення щодо організації купівлі, безпечного зберігання та використання наркотичних засобів, психотропних речовин і прекурсорів;</w:t>
      </w:r>
    </w:p>
    <w:p w14:paraId="0000001B" w14:textId="77777777" w:rsidR="00001DAD" w:rsidRDefault="00587A2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закріплюються вимоги до суб'єктів, які здійснюють реалізацію наркотич</w:t>
      </w:r>
      <w:r>
        <w:rPr>
          <w:rFonts w:ascii="Times New Roman" w:eastAsia="Times New Roman" w:hAnsi="Times New Roman" w:cs="Times New Roman"/>
          <w:sz w:val="28"/>
          <w:szCs w:val="28"/>
        </w:rPr>
        <w:t>них засобів, психотропних речовин і прекурсорів;</w:t>
      </w:r>
    </w:p>
    <w:p w14:paraId="0000001C" w14:textId="77777777" w:rsidR="00001DAD" w:rsidRDefault="00587A2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встановлюються основні засади обліку наркотичних засобів, психотропних речовин і прекурсорів суб'єктами, що використовують їх для освітньої, наукової та науково-технічної діяльності та органами державної в</w:t>
      </w:r>
      <w:r>
        <w:rPr>
          <w:rFonts w:ascii="Times New Roman" w:eastAsia="Times New Roman" w:hAnsi="Times New Roman" w:cs="Times New Roman"/>
          <w:sz w:val="28"/>
          <w:szCs w:val="28"/>
        </w:rPr>
        <w:t>лади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.</w:t>
      </w:r>
    </w:p>
    <w:p w14:paraId="0000001D" w14:textId="77777777" w:rsidR="00001DAD" w:rsidRDefault="00001DAD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001DAD" w:rsidRDefault="00587A2B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</w:t>
      </w:r>
    </w:p>
    <w:p w14:paraId="0000001F" w14:textId="77777777" w:rsidR="00001DAD" w:rsidRDefault="00001DA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Нормативно-правове регулювання у даній сфері включає Господарський кодекс України, Кримінальний кодекс України,  Кодекс України про адміністративні правопорушення, Закон України «Про ліцензування певних видів господ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арської діяльності», Постанова Кабінету Міністрів України від 6 травня 2000 р. № 770 «Про затвердження переліку наркотичних засобів, психотропних речовин і прекурсорів», Постанова Кабінету Міністрів України від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6 квітня 2016 р. № 282 «Про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Деякі питання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ліцензування господарської діяльності з культивування рослин, включених до таблиці I переліку наркотичних засобів, психотропних речовин і прекурсорів, затвердженого Кабінетом Міністрів України, розроблення, виробництва, виготовлення, зберігання, перевезен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 і прекурсорів, включених до зазначеного переліку</w:t>
      </w:r>
      <w:r>
        <w:rPr>
          <w:rFonts w:ascii="Times New Roman" w:eastAsia="Times New Roman" w:hAnsi="Times New Roman" w:cs="Times New Roman"/>
          <w:sz w:val="28"/>
          <w:szCs w:val="28"/>
        </w:rPr>
        <w:t>» тощо.</w:t>
      </w:r>
    </w:p>
    <w:p w14:paraId="00000021" w14:textId="77777777" w:rsidR="00001DAD" w:rsidRDefault="00001DA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2" w14:textId="77777777" w:rsidR="00001DAD" w:rsidRDefault="00587A2B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5. Фінансово-економічне обґрунтува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ння</w:t>
      </w:r>
    </w:p>
    <w:p w14:paraId="00000023" w14:textId="77777777" w:rsidR="00001DAD" w:rsidRDefault="00001DA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4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Реалізація Закону не потребуватиме додаткових видатків з Державного бюджету України та місцевих бюджетів.</w:t>
      </w:r>
    </w:p>
    <w:p w14:paraId="00000025" w14:textId="77777777" w:rsidR="00001DAD" w:rsidRDefault="00001DAD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</w:p>
    <w:p w14:paraId="00000026" w14:textId="77777777" w:rsidR="00001DAD" w:rsidRDefault="00587A2B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 Закону</w:t>
      </w:r>
    </w:p>
    <w:p w14:paraId="00000027" w14:textId="77777777" w:rsidR="00001DAD" w:rsidRDefault="00001DA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8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Прийняття законопроекту як закону створить правові передумови для зменшення бюрократичного навантаження на суб'єктів наукової та освітньої діяльності у частині їх використання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наркотичних засобів, психотропних речовин та прекурсорів для </w:t>
      </w:r>
      <w:r>
        <w:rPr>
          <w:rFonts w:ascii="Times New Roman" w:eastAsia="Times New Roman" w:hAnsi="Times New Roman" w:cs="Times New Roman"/>
          <w:sz w:val="28"/>
          <w:szCs w:val="28"/>
        </w:rPr>
        <w:t>освітньої, наукової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науково-технічної діяльності.</w:t>
      </w:r>
    </w:p>
    <w:p w14:paraId="00000029" w14:textId="77777777" w:rsidR="00001DAD" w:rsidRDefault="00001DA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A" w14:textId="77777777" w:rsidR="00001DAD" w:rsidRDefault="00587A2B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 результат — законопроект сприятиме підтримці та розвитку науково-дослідницької та науково-освітньої діяльності в Україні.</w:t>
      </w:r>
    </w:p>
    <w:p w14:paraId="0000002B" w14:textId="77777777" w:rsidR="00001DAD" w:rsidRDefault="00001DA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C" w14:textId="77777777" w:rsidR="00001DAD" w:rsidRDefault="00001DAD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</w:p>
    <w:p w14:paraId="0000002D" w14:textId="77777777" w:rsidR="00001DAD" w:rsidRDefault="00587A2B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2E" w14:textId="77777777" w:rsidR="00001DAD" w:rsidRDefault="00587A2B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№223)</w:t>
      </w:r>
    </w:p>
    <w:p w14:paraId="0000002F" w14:textId="77777777" w:rsidR="00001DAD" w:rsidRDefault="00001DAD">
      <w:pPr>
        <w:rPr>
          <w:sz w:val="26"/>
          <w:szCs w:val="26"/>
        </w:rPr>
      </w:pPr>
    </w:p>
    <w:sectPr w:rsidR="00001DA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853113"/>
    <w:multiLevelType w:val="multilevel"/>
    <w:tmpl w:val="E42871B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DAD"/>
    <w:rsid w:val="00001DAD"/>
    <w:rsid w:val="0058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A68E2B-A3EB-432E-BE9E-BA930D1A4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4A6F49-95D1-480E-B479-F8813C740D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AD1D68-6C30-4F0C-B4F6-1CC941ABB6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F3A449-D823-431E-B0F5-CCB8DC96D4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4335</Words>
  <Characters>2472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2021-12-28T15:53:00Z</dcterms:created>
  <dcterms:modified xsi:type="dcterms:W3CDTF">2021-12-28T15:53:00Z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