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E7C" w:rsidRPr="00C959D3" w:rsidRDefault="00F40E7C" w:rsidP="00C959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40E7C" w:rsidRDefault="00F40E7C" w:rsidP="00C959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9D3" w:rsidRDefault="00C959D3" w:rsidP="00C959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9D3" w:rsidRPr="00C959D3" w:rsidRDefault="00C959D3" w:rsidP="00C959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0E7C" w:rsidRPr="00C959D3" w:rsidRDefault="00F40E7C" w:rsidP="00C959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8DF" w:rsidRPr="00C959D3" w:rsidRDefault="005D5D4A" w:rsidP="00C959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9D3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2A550B" w:rsidRPr="00C959D3" w:rsidRDefault="005D5D4A" w:rsidP="00C959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9D3">
        <w:rPr>
          <w:rFonts w:ascii="Times New Roman" w:hAnsi="Times New Roman" w:cs="Times New Roman"/>
          <w:b/>
          <w:sz w:val="28"/>
          <w:szCs w:val="28"/>
        </w:rPr>
        <w:t xml:space="preserve">на проект Закону України </w:t>
      </w:r>
      <w:r w:rsidR="005F236B" w:rsidRPr="00C959D3">
        <w:rPr>
          <w:rFonts w:ascii="Times New Roman" w:hAnsi="Times New Roman" w:cs="Times New Roman"/>
          <w:b/>
          <w:sz w:val="28"/>
          <w:szCs w:val="28"/>
        </w:rPr>
        <w:t>«Про внесення змін до Виборчого кодексу України щодо відновлення змішаної (пропорційно-мажоритарної) системи виборів народних депутатів України»</w:t>
      </w:r>
    </w:p>
    <w:p w:rsidR="00DF12D1" w:rsidRPr="00C959D3" w:rsidRDefault="00DF12D1" w:rsidP="00C959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12D1" w:rsidRPr="00C959D3" w:rsidRDefault="00DF12D1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t xml:space="preserve">У Головному </w:t>
      </w:r>
      <w:r w:rsidR="00C52FCF" w:rsidRPr="00C959D3">
        <w:rPr>
          <w:rFonts w:ascii="Times New Roman" w:hAnsi="Times New Roman" w:cs="Times New Roman"/>
          <w:sz w:val="28"/>
          <w:szCs w:val="28"/>
        </w:rPr>
        <w:t>у</w:t>
      </w:r>
      <w:r w:rsidRPr="00C959D3">
        <w:rPr>
          <w:rFonts w:ascii="Times New Roman" w:hAnsi="Times New Roman" w:cs="Times New Roman"/>
          <w:sz w:val="28"/>
          <w:szCs w:val="28"/>
        </w:rPr>
        <w:t>правлінні розглянуто поданий законопроект, яким пропонуються окремі зміни до Виборчого кодексу України (далі</w:t>
      </w:r>
      <w:r w:rsidR="00F40E7C" w:rsidRPr="00C9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0E7C" w:rsidRPr="00C959D3">
        <w:rPr>
          <w:rFonts w:ascii="Times New Roman" w:hAnsi="Times New Roman" w:cs="Times New Roman"/>
          <w:sz w:val="28"/>
          <w:szCs w:val="28"/>
        </w:rPr>
        <w:t>–</w:t>
      </w:r>
      <w:r w:rsidR="00F40E7C" w:rsidRPr="00C959D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959D3">
        <w:rPr>
          <w:rFonts w:ascii="Times New Roman" w:hAnsi="Times New Roman" w:cs="Times New Roman"/>
          <w:sz w:val="28"/>
          <w:szCs w:val="28"/>
        </w:rPr>
        <w:t>ВКУ).</w:t>
      </w:r>
    </w:p>
    <w:p w:rsidR="00DF12D1" w:rsidRPr="00C959D3" w:rsidRDefault="002A550B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t xml:space="preserve">«Проектом Закону пропонується встановити перехідний період до 1 січня 2031 року, в рамках якого передбачено збереження змішаної (пропорційно-мажоритарної) системи виборів народних депутатів України та попередньої системи виборів депутатів місцевих рад (яка діяла до місцевих виборів </w:t>
      </w:r>
      <w:r w:rsidR="006826F8">
        <w:rPr>
          <w:rFonts w:ascii="Times New Roman" w:hAnsi="Times New Roman" w:cs="Times New Roman"/>
          <w:sz w:val="28"/>
          <w:szCs w:val="28"/>
        </w:rPr>
        <w:br/>
      </w:r>
      <w:r w:rsidRPr="00C959D3">
        <w:rPr>
          <w:rFonts w:ascii="Times New Roman" w:hAnsi="Times New Roman" w:cs="Times New Roman"/>
          <w:sz w:val="28"/>
          <w:szCs w:val="28"/>
        </w:rPr>
        <w:t>2020 року). Метою запровадження перехідного періоду є якісна підготовка до запровадження нової пропорційної виборчої системи через активне партійне будівництво в регіонах України» (п. 3</w:t>
      </w:r>
      <w:r w:rsidR="00DF12D1" w:rsidRPr="00C959D3">
        <w:rPr>
          <w:rFonts w:ascii="Times New Roman" w:hAnsi="Times New Roman" w:cs="Times New Roman"/>
          <w:sz w:val="28"/>
          <w:szCs w:val="28"/>
        </w:rPr>
        <w:t xml:space="preserve"> пояснювальної записки).</w:t>
      </w:r>
    </w:p>
    <w:p w:rsidR="005F236B" w:rsidRPr="00C959D3" w:rsidRDefault="007C2BEB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t>Законопроектом пропонується виключити підпункт</w:t>
      </w:r>
      <w:r w:rsidR="00A76EB4" w:rsidRPr="00C959D3">
        <w:rPr>
          <w:rFonts w:ascii="Times New Roman" w:hAnsi="Times New Roman" w:cs="Times New Roman"/>
          <w:sz w:val="28"/>
          <w:szCs w:val="28"/>
        </w:rPr>
        <w:t>и</w:t>
      </w:r>
      <w:r w:rsidRPr="00C959D3">
        <w:rPr>
          <w:rFonts w:ascii="Times New Roman" w:hAnsi="Times New Roman" w:cs="Times New Roman"/>
          <w:sz w:val="28"/>
          <w:szCs w:val="28"/>
        </w:rPr>
        <w:t xml:space="preserve"> 2 </w:t>
      </w:r>
      <w:r w:rsidR="00A76EB4" w:rsidRPr="00C959D3">
        <w:rPr>
          <w:rFonts w:ascii="Times New Roman" w:hAnsi="Times New Roman" w:cs="Times New Roman"/>
          <w:sz w:val="28"/>
          <w:szCs w:val="28"/>
        </w:rPr>
        <w:t xml:space="preserve">та 3 </w:t>
      </w:r>
      <w:r w:rsidRPr="00C959D3">
        <w:rPr>
          <w:rFonts w:ascii="Times New Roman" w:hAnsi="Times New Roman" w:cs="Times New Roman"/>
          <w:sz w:val="28"/>
          <w:szCs w:val="28"/>
        </w:rPr>
        <w:t xml:space="preserve">пункту 2 розділу </w:t>
      </w:r>
      <w:r w:rsidR="00A76EB4"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="005F236B"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Pr="00C959D3">
        <w:rPr>
          <w:rFonts w:ascii="Times New Roman" w:hAnsi="Times New Roman" w:cs="Times New Roman"/>
          <w:sz w:val="28"/>
          <w:szCs w:val="28"/>
        </w:rPr>
        <w:t>XXXXII «Прикінцеві та перехідні положення»</w:t>
      </w:r>
      <w:r w:rsidR="00DD292A" w:rsidRPr="00C959D3">
        <w:rPr>
          <w:rFonts w:ascii="Times New Roman" w:hAnsi="Times New Roman" w:cs="Times New Roman"/>
          <w:sz w:val="28"/>
          <w:szCs w:val="28"/>
        </w:rPr>
        <w:t xml:space="preserve"> ВКУ</w:t>
      </w:r>
      <w:r w:rsidRPr="00C959D3">
        <w:rPr>
          <w:rFonts w:ascii="Times New Roman" w:hAnsi="Times New Roman" w:cs="Times New Roman"/>
          <w:sz w:val="28"/>
          <w:szCs w:val="28"/>
        </w:rPr>
        <w:t xml:space="preserve"> згідно з яким</w:t>
      </w:r>
      <w:r w:rsidR="005F236B" w:rsidRPr="00C959D3">
        <w:rPr>
          <w:rFonts w:ascii="Times New Roman" w:hAnsi="Times New Roman" w:cs="Times New Roman"/>
          <w:sz w:val="28"/>
          <w:szCs w:val="28"/>
        </w:rPr>
        <w:t>и</w:t>
      </w:r>
      <w:r w:rsidRPr="00C959D3">
        <w:rPr>
          <w:rFonts w:ascii="Times New Roman" w:hAnsi="Times New Roman" w:cs="Times New Roman"/>
          <w:sz w:val="28"/>
          <w:szCs w:val="28"/>
        </w:rPr>
        <w:t xml:space="preserve"> з дня набрання чинності В</w:t>
      </w:r>
      <w:r w:rsidR="00DD292A" w:rsidRPr="00C959D3">
        <w:rPr>
          <w:rFonts w:ascii="Times New Roman" w:hAnsi="Times New Roman" w:cs="Times New Roman"/>
          <w:sz w:val="28"/>
          <w:szCs w:val="28"/>
        </w:rPr>
        <w:t>КУ</w:t>
      </w:r>
      <w:r w:rsidR="005F236B" w:rsidRPr="00C959D3">
        <w:rPr>
          <w:rFonts w:ascii="Times New Roman" w:hAnsi="Times New Roman" w:cs="Times New Roman"/>
          <w:sz w:val="28"/>
          <w:szCs w:val="28"/>
        </w:rPr>
        <w:t xml:space="preserve"> втратили</w:t>
      </w:r>
      <w:r w:rsidRPr="00C959D3">
        <w:rPr>
          <w:rFonts w:ascii="Times New Roman" w:hAnsi="Times New Roman" w:cs="Times New Roman"/>
          <w:sz w:val="28"/>
          <w:szCs w:val="28"/>
        </w:rPr>
        <w:t xml:space="preserve"> чинність Закон України «Про вибори народних депутатів України» від 17.11.2011</w:t>
      </w:r>
      <w:r w:rsidR="005F236B" w:rsidRPr="00C959D3">
        <w:rPr>
          <w:rFonts w:ascii="Times New Roman" w:hAnsi="Times New Roman" w:cs="Times New Roman"/>
          <w:sz w:val="28"/>
          <w:szCs w:val="28"/>
        </w:rPr>
        <w:t xml:space="preserve"> та Закон України «Про місцеві вибори» від 14.07.2015.</w:t>
      </w:r>
    </w:p>
    <w:p w:rsidR="00A76EB4" w:rsidRPr="00881909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909">
        <w:rPr>
          <w:rFonts w:ascii="Times New Roman" w:hAnsi="Times New Roman" w:cs="Times New Roman"/>
          <w:sz w:val="28"/>
          <w:szCs w:val="28"/>
        </w:rPr>
        <w:t>При цьому</w:t>
      </w:r>
      <w:r w:rsidR="00C959D3" w:rsidRPr="00881909">
        <w:rPr>
          <w:rFonts w:ascii="Times New Roman" w:hAnsi="Times New Roman" w:cs="Times New Roman"/>
          <w:sz w:val="28"/>
          <w:szCs w:val="28"/>
        </w:rPr>
        <w:t>,</w:t>
      </w:r>
      <w:r w:rsidRPr="00881909">
        <w:rPr>
          <w:rFonts w:ascii="Times New Roman" w:hAnsi="Times New Roman" w:cs="Times New Roman"/>
          <w:sz w:val="28"/>
          <w:szCs w:val="28"/>
        </w:rPr>
        <w:t xml:space="preserve"> у розділі XXXXII «Прикінцеві та перехідні положення»</w:t>
      </w:r>
      <w:r w:rsidR="002A550B" w:rsidRPr="00881909">
        <w:rPr>
          <w:rFonts w:ascii="Times New Roman" w:hAnsi="Times New Roman" w:cs="Times New Roman"/>
          <w:sz w:val="28"/>
          <w:szCs w:val="28"/>
        </w:rPr>
        <w:t xml:space="preserve"> ВКУ</w:t>
      </w:r>
      <w:r w:rsidRPr="00881909">
        <w:rPr>
          <w:rFonts w:ascii="Times New Roman" w:hAnsi="Times New Roman" w:cs="Times New Roman"/>
          <w:sz w:val="28"/>
          <w:szCs w:val="28"/>
        </w:rPr>
        <w:t xml:space="preserve"> пропонується пункт 4 доповнити підпунктом 4 такого змісту: «положення Виборчого кодексу України щодо організації та проведення виборів народних депутатів України та виборів депутатів місцевих рад, а також заміщення народних депутатів України та депутатів місцевих рад застосовуються з 1 січня 2031 року, або після внесення до Виборчого кодексу України змін, які гарантуватимуть громадянам можливість балотуватися у депутати і в порядку самовисування, а також гарантуватимуть персоніфіковане представництво округів у радах, до яких відбуваються вибори</w:t>
      </w:r>
      <w:r w:rsidR="00855202" w:rsidRPr="00881909">
        <w:rPr>
          <w:rFonts w:ascii="Times New Roman" w:hAnsi="Times New Roman" w:cs="Times New Roman"/>
          <w:sz w:val="28"/>
          <w:szCs w:val="28"/>
        </w:rPr>
        <w:t>».</w:t>
      </w:r>
    </w:p>
    <w:p w:rsidR="000263A7" w:rsidRPr="00881909" w:rsidRDefault="00855202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909">
        <w:rPr>
          <w:rFonts w:ascii="Times New Roman" w:hAnsi="Times New Roman" w:cs="Times New Roman"/>
          <w:sz w:val="28"/>
          <w:szCs w:val="28"/>
        </w:rPr>
        <w:t>Крім того, у п. 2 розділу II законопроекту пропонується «відновити дію Закону України «</w:t>
      </w:r>
      <w:r w:rsidR="00A76EB4" w:rsidRPr="00881909">
        <w:rPr>
          <w:rFonts w:ascii="Times New Roman" w:hAnsi="Times New Roman" w:cs="Times New Roman"/>
          <w:sz w:val="28"/>
          <w:szCs w:val="28"/>
        </w:rPr>
        <w:t>Про ви</w:t>
      </w:r>
      <w:r w:rsidRPr="00881909">
        <w:rPr>
          <w:rFonts w:ascii="Times New Roman" w:hAnsi="Times New Roman" w:cs="Times New Roman"/>
          <w:sz w:val="28"/>
          <w:szCs w:val="28"/>
        </w:rPr>
        <w:t>бори народних депутатів України»</w:t>
      </w:r>
      <w:r w:rsidR="00A76EB4" w:rsidRPr="00881909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2012, № 10-11, ст.</w:t>
      </w:r>
      <w:r w:rsidR="00C959D3" w:rsidRPr="00881909">
        <w:rPr>
          <w:rFonts w:ascii="Times New Roman" w:hAnsi="Times New Roman" w:cs="Times New Roman"/>
          <w:sz w:val="28"/>
          <w:szCs w:val="28"/>
        </w:rPr>
        <w:t xml:space="preserve"> </w:t>
      </w:r>
      <w:r w:rsidR="00A76EB4" w:rsidRPr="00881909">
        <w:rPr>
          <w:rFonts w:ascii="Times New Roman" w:hAnsi="Times New Roman" w:cs="Times New Roman"/>
          <w:sz w:val="28"/>
          <w:szCs w:val="28"/>
        </w:rPr>
        <w:t>73 із наступн</w:t>
      </w:r>
      <w:r w:rsidRPr="00881909">
        <w:rPr>
          <w:rFonts w:ascii="Times New Roman" w:hAnsi="Times New Roman" w:cs="Times New Roman"/>
          <w:sz w:val="28"/>
          <w:szCs w:val="28"/>
        </w:rPr>
        <w:t>ими змінами) та Закону України «Про місцеві вибори»</w:t>
      </w:r>
      <w:r w:rsidR="00A76EB4" w:rsidRPr="00881909">
        <w:rPr>
          <w:rFonts w:ascii="Times New Roman" w:hAnsi="Times New Roman" w:cs="Times New Roman"/>
          <w:sz w:val="28"/>
          <w:szCs w:val="28"/>
        </w:rPr>
        <w:t xml:space="preserve"> (Відомості Верховної Ради України, 2015 р., № 37-38, </w:t>
      </w:r>
      <w:r w:rsidR="00881909">
        <w:rPr>
          <w:rFonts w:ascii="Times New Roman" w:hAnsi="Times New Roman" w:cs="Times New Roman"/>
          <w:sz w:val="28"/>
          <w:szCs w:val="28"/>
        </w:rPr>
        <w:br/>
      </w:r>
      <w:r w:rsidR="00A76EB4" w:rsidRPr="00881909">
        <w:rPr>
          <w:rFonts w:ascii="Times New Roman" w:hAnsi="Times New Roman" w:cs="Times New Roman"/>
          <w:sz w:val="28"/>
          <w:szCs w:val="28"/>
        </w:rPr>
        <w:t>ст. 366 із наступними змінами)</w:t>
      </w:r>
      <w:r w:rsidR="000263A7" w:rsidRPr="00881909">
        <w:rPr>
          <w:rFonts w:ascii="Times New Roman" w:hAnsi="Times New Roman" w:cs="Times New Roman"/>
          <w:sz w:val="28"/>
          <w:szCs w:val="28"/>
        </w:rPr>
        <w:t>»</w:t>
      </w:r>
      <w:r w:rsidR="00A76EB4" w:rsidRPr="008819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909">
        <w:rPr>
          <w:rFonts w:ascii="Times New Roman" w:hAnsi="Times New Roman" w:cs="Times New Roman"/>
          <w:sz w:val="28"/>
          <w:szCs w:val="28"/>
        </w:rPr>
        <w:t xml:space="preserve">Законопроект </w:t>
      </w:r>
      <w:r w:rsidR="00C959D3" w:rsidRPr="00881909">
        <w:rPr>
          <w:rFonts w:ascii="Times New Roman" w:hAnsi="Times New Roman" w:cs="Times New Roman"/>
          <w:sz w:val="28"/>
          <w:szCs w:val="28"/>
        </w:rPr>
        <w:t xml:space="preserve">на момент підготовки висновку </w:t>
      </w:r>
      <w:r w:rsidRPr="00881909">
        <w:rPr>
          <w:rFonts w:ascii="Times New Roman" w:hAnsi="Times New Roman" w:cs="Times New Roman"/>
          <w:sz w:val="28"/>
          <w:szCs w:val="28"/>
        </w:rPr>
        <w:t>не включено до Плану законопроектної роботи Верховної Ради України</w:t>
      </w:r>
      <w:r w:rsidRPr="00C959D3">
        <w:rPr>
          <w:rFonts w:ascii="Times New Roman" w:hAnsi="Times New Roman" w:cs="Times New Roman"/>
          <w:sz w:val="28"/>
          <w:szCs w:val="28"/>
        </w:rPr>
        <w:t xml:space="preserve"> на 2021 рік, затвердженого постановою Верховної Ради України від 2 лютого 2021 року № 1165-IX.</w:t>
      </w:r>
    </w:p>
    <w:p w:rsidR="007D6528" w:rsidRPr="00C959D3" w:rsidRDefault="007D6528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t xml:space="preserve">Проект є альтернативним до проекту Закону України «Про внесення змін до Виборчого кодексу України щодо відновлення змішаної (пропорційно-мажоритарної) </w:t>
      </w:r>
      <w:r w:rsidRPr="00881909">
        <w:rPr>
          <w:rFonts w:ascii="Times New Roman" w:hAnsi="Times New Roman" w:cs="Times New Roman"/>
          <w:sz w:val="28"/>
          <w:szCs w:val="28"/>
        </w:rPr>
        <w:t xml:space="preserve">системи виборів народних депутатів України» </w:t>
      </w:r>
      <w:r w:rsidR="00C959D3" w:rsidRPr="00881909">
        <w:rPr>
          <w:rFonts w:ascii="Times New Roman" w:hAnsi="Times New Roman" w:cs="Times New Roman"/>
          <w:sz w:val="28"/>
          <w:szCs w:val="28"/>
        </w:rPr>
        <w:t xml:space="preserve">реєстр. </w:t>
      </w:r>
      <w:r w:rsidRPr="00881909">
        <w:rPr>
          <w:rFonts w:ascii="Times New Roman" w:hAnsi="Times New Roman" w:cs="Times New Roman"/>
          <w:sz w:val="28"/>
          <w:szCs w:val="28"/>
        </w:rPr>
        <w:t>№</w:t>
      </w:r>
      <w:r w:rsidR="00F40E7C" w:rsidRPr="00881909">
        <w:rPr>
          <w:rFonts w:ascii="Times New Roman" w:hAnsi="Times New Roman" w:cs="Times New Roman"/>
          <w:sz w:val="28"/>
          <w:szCs w:val="28"/>
        </w:rPr>
        <w:t xml:space="preserve"> </w:t>
      </w:r>
      <w:r w:rsidRPr="00881909">
        <w:rPr>
          <w:rFonts w:ascii="Times New Roman" w:hAnsi="Times New Roman" w:cs="Times New Roman"/>
          <w:sz w:val="28"/>
          <w:szCs w:val="28"/>
        </w:rPr>
        <w:t xml:space="preserve">6444 від </w:t>
      </w:r>
      <w:r w:rsidRPr="00881909">
        <w:rPr>
          <w:rFonts w:ascii="Times New Roman" w:hAnsi="Times New Roman" w:cs="Times New Roman"/>
          <w:sz w:val="28"/>
          <w:szCs w:val="28"/>
        </w:rPr>
        <w:lastRenderedPageBreak/>
        <w:t>17.12.2021</w:t>
      </w:r>
      <w:r w:rsidR="00F40E7C" w:rsidRPr="00881909">
        <w:rPr>
          <w:rFonts w:ascii="Times New Roman" w:hAnsi="Times New Roman" w:cs="Times New Roman"/>
          <w:sz w:val="28"/>
          <w:szCs w:val="28"/>
        </w:rPr>
        <w:t xml:space="preserve">, </w:t>
      </w:r>
      <w:r w:rsidR="00C07517" w:rsidRPr="00881909">
        <w:rPr>
          <w:rFonts w:ascii="Times New Roman" w:hAnsi="Times New Roman" w:cs="Times New Roman"/>
          <w:sz w:val="28"/>
          <w:szCs w:val="28"/>
        </w:rPr>
        <w:t xml:space="preserve">щодо змісту якого </w:t>
      </w:r>
      <w:r w:rsidR="00F40E7C" w:rsidRPr="00881909">
        <w:rPr>
          <w:rFonts w:ascii="Times New Roman" w:hAnsi="Times New Roman" w:cs="Times New Roman"/>
          <w:sz w:val="28"/>
          <w:szCs w:val="28"/>
        </w:rPr>
        <w:t>Головне у</w:t>
      </w:r>
      <w:r w:rsidR="00C07517" w:rsidRPr="00881909">
        <w:rPr>
          <w:rFonts w:ascii="Times New Roman" w:hAnsi="Times New Roman" w:cs="Times New Roman"/>
          <w:sz w:val="28"/>
          <w:szCs w:val="28"/>
        </w:rPr>
        <w:t>правління вже висловило свої зауваження.</w:t>
      </w:r>
      <w:r w:rsidRPr="00881909">
        <w:rPr>
          <w:rFonts w:ascii="Times New Roman" w:hAnsi="Times New Roman" w:cs="Times New Roman"/>
          <w:sz w:val="28"/>
          <w:szCs w:val="28"/>
        </w:rPr>
        <w:t xml:space="preserve"> У зв’язку з тим, що поданий законопроект значною мірою відтворює положення законопроекту </w:t>
      </w:r>
      <w:r w:rsidR="00C959D3" w:rsidRPr="00881909">
        <w:rPr>
          <w:rFonts w:ascii="Times New Roman" w:hAnsi="Times New Roman" w:cs="Times New Roman"/>
          <w:sz w:val="28"/>
          <w:szCs w:val="28"/>
        </w:rPr>
        <w:t xml:space="preserve">реєстр. </w:t>
      </w:r>
      <w:r w:rsidRPr="00881909">
        <w:rPr>
          <w:rFonts w:ascii="Times New Roman" w:hAnsi="Times New Roman" w:cs="Times New Roman"/>
          <w:sz w:val="28"/>
          <w:szCs w:val="28"/>
        </w:rPr>
        <w:t>№</w:t>
      </w:r>
      <w:r w:rsidR="00F40E7C" w:rsidRPr="00881909">
        <w:rPr>
          <w:rFonts w:ascii="Times New Roman" w:hAnsi="Times New Roman" w:cs="Times New Roman"/>
          <w:sz w:val="28"/>
          <w:szCs w:val="28"/>
        </w:rPr>
        <w:t xml:space="preserve"> </w:t>
      </w:r>
      <w:r w:rsidRPr="00881909">
        <w:rPr>
          <w:rFonts w:ascii="Times New Roman" w:hAnsi="Times New Roman" w:cs="Times New Roman"/>
          <w:sz w:val="28"/>
          <w:szCs w:val="28"/>
        </w:rPr>
        <w:t>6444</w:t>
      </w:r>
      <w:r w:rsidR="00F40E7C" w:rsidRPr="00881909">
        <w:rPr>
          <w:rFonts w:ascii="Times New Roman" w:hAnsi="Times New Roman" w:cs="Times New Roman"/>
          <w:sz w:val="28"/>
          <w:szCs w:val="28"/>
        </w:rPr>
        <w:t>,</w:t>
      </w:r>
      <w:r w:rsidRPr="00881909">
        <w:rPr>
          <w:rFonts w:ascii="Times New Roman" w:hAnsi="Times New Roman" w:cs="Times New Roman"/>
          <w:sz w:val="28"/>
          <w:szCs w:val="28"/>
        </w:rPr>
        <w:t xml:space="preserve"> вважає</w:t>
      </w:r>
      <w:r w:rsidR="00C07517" w:rsidRPr="00881909">
        <w:rPr>
          <w:rFonts w:ascii="Times New Roman" w:hAnsi="Times New Roman" w:cs="Times New Roman"/>
          <w:sz w:val="28"/>
          <w:szCs w:val="28"/>
        </w:rPr>
        <w:t>мо</w:t>
      </w:r>
      <w:r w:rsidRPr="00881909">
        <w:rPr>
          <w:rFonts w:ascii="Times New Roman" w:hAnsi="Times New Roman" w:cs="Times New Roman"/>
          <w:sz w:val="28"/>
          <w:szCs w:val="28"/>
        </w:rPr>
        <w:t xml:space="preserve"> за необхідне повторити частину раніше висловлених зауважень та зазначити наступне</w:t>
      </w:r>
      <w:r w:rsidRPr="00C959D3">
        <w:rPr>
          <w:rFonts w:ascii="Times New Roman" w:hAnsi="Times New Roman" w:cs="Times New Roman"/>
          <w:sz w:val="28"/>
          <w:szCs w:val="28"/>
        </w:rPr>
        <w:t>.</w:t>
      </w: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b/>
          <w:sz w:val="28"/>
          <w:szCs w:val="28"/>
        </w:rPr>
        <w:t>1.</w:t>
      </w:r>
      <w:r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="00C07517" w:rsidRPr="00C959D3">
        <w:rPr>
          <w:rFonts w:ascii="Times New Roman" w:hAnsi="Times New Roman" w:cs="Times New Roman"/>
          <w:sz w:val="28"/>
          <w:szCs w:val="28"/>
        </w:rPr>
        <w:t>Насамперед, в</w:t>
      </w:r>
      <w:r w:rsidRPr="00C959D3">
        <w:rPr>
          <w:rFonts w:ascii="Times New Roman" w:hAnsi="Times New Roman" w:cs="Times New Roman"/>
          <w:sz w:val="28"/>
          <w:szCs w:val="28"/>
        </w:rPr>
        <w:t>арто звернути увагу, що впровадження в Україні пропорційної виборчої системи з відкритими списками</w:t>
      </w:r>
      <w:r w:rsidR="000263A7" w:rsidRPr="00C959D3">
        <w:rPr>
          <w:rFonts w:ascii="Times New Roman" w:hAnsi="Times New Roman" w:cs="Times New Roman"/>
          <w:sz w:val="28"/>
          <w:szCs w:val="28"/>
        </w:rPr>
        <w:t xml:space="preserve"> на парламентських виборах</w:t>
      </w:r>
      <w:r w:rsidR="002A550B" w:rsidRPr="00C959D3">
        <w:rPr>
          <w:rFonts w:ascii="Times New Roman" w:hAnsi="Times New Roman" w:cs="Times New Roman"/>
          <w:sz w:val="28"/>
          <w:szCs w:val="28"/>
        </w:rPr>
        <w:t xml:space="preserve">, яка нині закріплена у ВКУ, </w:t>
      </w:r>
      <w:r w:rsidRPr="00C959D3">
        <w:rPr>
          <w:rFonts w:ascii="Times New Roman" w:hAnsi="Times New Roman" w:cs="Times New Roman"/>
          <w:sz w:val="28"/>
          <w:szCs w:val="28"/>
        </w:rPr>
        <w:t>і застосування якої у приписах проекту пропонується відт</w:t>
      </w:r>
      <w:r w:rsidR="00C97A3F" w:rsidRPr="00C959D3">
        <w:rPr>
          <w:rFonts w:ascii="Times New Roman" w:hAnsi="Times New Roman" w:cs="Times New Roman"/>
          <w:sz w:val="28"/>
          <w:szCs w:val="28"/>
        </w:rPr>
        <w:t>ермінувати на декілька років</w:t>
      </w:r>
      <w:r w:rsidR="00F40E7C" w:rsidRPr="00C959D3">
        <w:rPr>
          <w:rFonts w:ascii="Times New Roman" w:hAnsi="Times New Roman" w:cs="Times New Roman"/>
          <w:sz w:val="28"/>
          <w:szCs w:val="28"/>
        </w:rPr>
        <w:t>,</w:t>
      </w:r>
      <w:r w:rsidR="00C97A3F" w:rsidRPr="00C959D3">
        <w:rPr>
          <w:rFonts w:ascii="Times New Roman" w:hAnsi="Times New Roman" w:cs="Times New Roman"/>
          <w:sz w:val="28"/>
          <w:szCs w:val="28"/>
        </w:rPr>
        <w:t xml:space="preserve"> не</w:t>
      </w:r>
      <w:r w:rsidRPr="00C959D3">
        <w:rPr>
          <w:rFonts w:ascii="Times New Roman" w:hAnsi="Times New Roman" w:cs="Times New Roman"/>
          <w:sz w:val="28"/>
          <w:szCs w:val="28"/>
        </w:rPr>
        <w:t>одноразово рекомендувалось авторитетними міжнародними інституціями.</w:t>
      </w:r>
    </w:p>
    <w:p w:rsidR="00A76EB4" w:rsidRPr="00881909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t>Зокрема</w:t>
      </w:r>
      <w:r w:rsidR="00F40E7C" w:rsidRPr="00C959D3">
        <w:rPr>
          <w:rFonts w:ascii="Times New Roman" w:hAnsi="Times New Roman" w:cs="Times New Roman"/>
          <w:sz w:val="28"/>
          <w:szCs w:val="28"/>
        </w:rPr>
        <w:t>,</w:t>
      </w:r>
      <w:r w:rsidRPr="00C959D3">
        <w:rPr>
          <w:rFonts w:ascii="Times New Roman" w:hAnsi="Times New Roman" w:cs="Times New Roman"/>
          <w:sz w:val="28"/>
          <w:szCs w:val="28"/>
        </w:rPr>
        <w:t xml:space="preserve"> з </w:t>
      </w:r>
      <w:r w:rsidRPr="00881909">
        <w:rPr>
          <w:rFonts w:ascii="Times New Roman" w:hAnsi="Times New Roman" w:cs="Times New Roman"/>
          <w:sz w:val="28"/>
          <w:szCs w:val="28"/>
        </w:rPr>
        <w:t>2007 року в ході обговорень стосовно виборчої реформи Венеціанська комісія запропонувала запровадити пропорційну систему на основі множинних регіональних округів, що могло усунути недоліки як пропорційної системи за одномандатними округами, так і змішаної системи, що  застосовувалася на виборах.</w:t>
      </w:r>
      <w:r w:rsidRPr="00881909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909">
        <w:rPr>
          <w:rFonts w:ascii="Times New Roman" w:hAnsi="Times New Roman" w:cs="Times New Roman"/>
          <w:sz w:val="28"/>
          <w:szCs w:val="28"/>
        </w:rPr>
        <w:t>Парламентська Асамблея Ради Європи у своїй Резолюції №</w:t>
      </w:r>
      <w:r w:rsidR="00C959D3" w:rsidRPr="00881909">
        <w:rPr>
          <w:rFonts w:ascii="Times New Roman" w:hAnsi="Times New Roman" w:cs="Times New Roman"/>
          <w:sz w:val="28"/>
          <w:szCs w:val="28"/>
        </w:rPr>
        <w:t xml:space="preserve"> </w:t>
      </w:r>
      <w:r w:rsidR="000263A7" w:rsidRPr="00881909">
        <w:rPr>
          <w:rFonts w:ascii="Times New Roman" w:hAnsi="Times New Roman" w:cs="Times New Roman"/>
          <w:sz w:val="28"/>
          <w:szCs w:val="28"/>
        </w:rPr>
        <w:t>1755</w:t>
      </w:r>
      <w:r w:rsidR="00C97A3F" w:rsidRPr="00881909">
        <w:rPr>
          <w:rFonts w:ascii="Times New Roman" w:hAnsi="Times New Roman" w:cs="Times New Roman"/>
          <w:sz w:val="28"/>
          <w:szCs w:val="28"/>
        </w:rPr>
        <w:t>, прийнятій у 2010 році,</w:t>
      </w:r>
      <w:r w:rsidR="000263A7" w:rsidRPr="00881909">
        <w:rPr>
          <w:rFonts w:ascii="Times New Roman" w:hAnsi="Times New Roman" w:cs="Times New Roman"/>
          <w:sz w:val="28"/>
          <w:szCs w:val="28"/>
        </w:rPr>
        <w:t xml:space="preserve"> зазначала, що «</w:t>
      </w:r>
      <w:r w:rsidRPr="00881909">
        <w:rPr>
          <w:rFonts w:ascii="Times New Roman" w:hAnsi="Times New Roman" w:cs="Times New Roman"/>
          <w:sz w:val="28"/>
          <w:szCs w:val="28"/>
        </w:rPr>
        <w:t>виборча реформа повинна передбачати не тільки ухвалення нового виборчого кодексу, але й запровадження нової виборчої системи», а також підтвердила свою рекомендацію «щодо прийняття виборчої</w:t>
      </w:r>
      <w:r w:rsidRPr="00C959D3">
        <w:rPr>
          <w:rFonts w:ascii="Times New Roman" w:hAnsi="Times New Roman" w:cs="Times New Roman"/>
          <w:sz w:val="28"/>
          <w:szCs w:val="28"/>
        </w:rPr>
        <w:t xml:space="preserve"> системи, яка передбачає пропорційну систему та ґрунтується на відкритих виборчих списках і регіональних  виборчих округах</w:t>
      </w:r>
      <w:r w:rsidR="000263A7" w:rsidRPr="00C959D3">
        <w:rPr>
          <w:rFonts w:ascii="Times New Roman" w:hAnsi="Times New Roman" w:cs="Times New Roman"/>
          <w:sz w:val="28"/>
          <w:szCs w:val="28"/>
        </w:rPr>
        <w:t>»</w:t>
      </w:r>
      <w:r w:rsidRPr="00C959D3">
        <w:rPr>
          <w:rFonts w:ascii="Times New Roman" w:hAnsi="Times New Roman" w:cs="Times New Roman"/>
          <w:sz w:val="28"/>
          <w:szCs w:val="28"/>
        </w:rPr>
        <w:t xml:space="preserve"> (п.7.1.2.).</w:t>
      </w:r>
      <w:r w:rsidRPr="00C959D3">
        <w:rPr>
          <w:rFonts w:ascii="Times New Roman" w:hAnsi="Times New Roman" w:cs="Times New Roman"/>
          <w:sz w:val="28"/>
          <w:szCs w:val="28"/>
          <w:vertAlign w:val="superscript"/>
        </w:rPr>
        <w:footnoteReference w:id="2"/>
      </w: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59D3">
        <w:rPr>
          <w:rFonts w:ascii="Times New Roman" w:hAnsi="Times New Roman" w:cs="Times New Roman"/>
          <w:b/>
          <w:sz w:val="28"/>
          <w:szCs w:val="28"/>
        </w:rPr>
        <w:t>2.</w:t>
      </w:r>
      <w:r w:rsidRPr="00C959D3">
        <w:rPr>
          <w:rFonts w:ascii="Times New Roman" w:hAnsi="Times New Roman" w:cs="Times New Roman"/>
          <w:sz w:val="28"/>
          <w:szCs w:val="28"/>
        </w:rPr>
        <w:t xml:space="preserve"> З наведених вище приписів законопроекту випливає, що ним</w:t>
      </w:r>
      <w:r w:rsidR="000263A7" w:rsidRPr="00C959D3">
        <w:rPr>
          <w:rFonts w:ascii="Times New Roman" w:hAnsi="Times New Roman" w:cs="Times New Roman"/>
          <w:sz w:val="28"/>
          <w:szCs w:val="28"/>
        </w:rPr>
        <w:t>и</w:t>
      </w:r>
      <w:r w:rsidRPr="00C959D3">
        <w:rPr>
          <w:rFonts w:ascii="Times New Roman" w:hAnsi="Times New Roman" w:cs="Times New Roman"/>
          <w:sz w:val="28"/>
          <w:szCs w:val="28"/>
        </w:rPr>
        <w:t xml:space="preserve"> пропонується </w:t>
      </w:r>
      <w:r w:rsidRPr="00C959D3">
        <w:rPr>
          <w:rFonts w:ascii="Times New Roman" w:hAnsi="Times New Roman" w:cs="Times New Roman"/>
          <w:i/>
          <w:sz w:val="28"/>
          <w:szCs w:val="28"/>
          <w:u w:val="single"/>
        </w:rPr>
        <w:t>відновити дію</w:t>
      </w:r>
      <w:r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Pr="00C959D3">
        <w:rPr>
          <w:rFonts w:ascii="Times New Roman" w:hAnsi="Times New Roman" w:cs="Times New Roman"/>
          <w:i/>
          <w:sz w:val="28"/>
          <w:szCs w:val="28"/>
        </w:rPr>
        <w:t>Закону України «Про вибори народних депутатів України» (далі</w:t>
      </w:r>
      <w:r w:rsidR="00F40E7C" w:rsidRPr="00C959D3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C959D3">
        <w:rPr>
          <w:rFonts w:ascii="Times New Roman" w:hAnsi="Times New Roman" w:cs="Times New Roman"/>
          <w:i/>
          <w:sz w:val="28"/>
          <w:szCs w:val="28"/>
        </w:rPr>
        <w:t>Закон</w:t>
      </w:r>
      <w:r w:rsidR="00F40E7C" w:rsidRPr="00C959D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263A7" w:rsidRPr="00C959D3">
        <w:rPr>
          <w:rFonts w:ascii="Times New Roman" w:hAnsi="Times New Roman" w:cs="Times New Roman"/>
          <w:i/>
          <w:sz w:val="28"/>
          <w:szCs w:val="28"/>
        </w:rPr>
        <w:t>1</w:t>
      </w:r>
      <w:r w:rsidRPr="00C959D3">
        <w:rPr>
          <w:rFonts w:ascii="Times New Roman" w:hAnsi="Times New Roman" w:cs="Times New Roman"/>
          <w:i/>
          <w:sz w:val="28"/>
          <w:szCs w:val="28"/>
        </w:rPr>
        <w:t>)</w:t>
      </w:r>
      <w:r w:rsidR="000263A7"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="000263A7" w:rsidRPr="00C959D3">
        <w:rPr>
          <w:rFonts w:ascii="Times New Roman" w:hAnsi="Times New Roman" w:cs="Times New Roman"/>
          <w:i/>
          <w:sz w:val="28"/>
          <w:szCs w:val="28"/>
        </w:rPr>
        <w:t>та</w:t>
      </w:r>
      <w:r w:rsidR="000263A7"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="000263A7" w:rsidRPr="00C959D3">
        <w:rPr>
          <w:rFonts w:ascii="Times New Roman" w:hAnsi="Times New Roman" w:cs="Times New Roman"/>
          <w:i/>
          <w:sz w:val="28"/>
          <w:szCs w:val="28"/>
        </w:rPr>
        <w:t xml:space="preserve">Закону України «Про місцеві вибори» </w:t>
      </w:r>
      <w:r w:rsidR="00C959D3">
        <w:rPr>
          <w:rFonts w:ascii="Times New Roman" w:hAnsi="Times New Roman" w:cs="Times New Roman"/>
          <w:i/>
          <w:sz w:val="28"/>
          <w:szCs w:val="28"/>
        </w:rPr>
        <w:br/>
      </w:r>
      <w:r w:rsidR="000263A7" w:rsidRPr="00C959D3">
        <w:rPr>
          <w:rFonts w:ascii="Times New Roman" w:hAnsi="Times New Roman" w:cs="Times New Roman"/>
          <w:i/>
          <w:sz w:val="28"/>
          <w:szCs w:val="28"/>
        </w:rPr>
        <w:t>(далі – Закон 2)  шляхом виключення з ВКУ приписів, на підставі яких згадані</w:t>
      </w:r>
      <w:r w:rsidRPr="00C959D3">
        <w:rPr>
          <w:rFonts w:ascii="Times New Roman" w:hAnsi="Times New Roman" w:cs="Times New Roman"/>
          <w:i/>
          <w:sz w:val="28"/>
          <w:szCs w:val="28"/>
        </w:rPr>
        <w:t xml:space="preserve"> закон</w:t>
      </w:r>
      <w:r w:rsidR="000263A7" w:rsidRPr="00C959D3">
        <w:rPr>
          <w:rFonts w:ascii="Times New Roman" w:hAnsi="Times New Roman" w:cs="Times New Roman"/>
          <w:i/>
          <w:sz w:val="28"/>
          <w:szCs w:val="28"/>
        </w:rPr>
        <w:t>и втратили</w:t>
      </w:r>
      <w:r w:rsidRPr="00C959D3">
        <w:rPr>
          <w:rFonts w:ascii="Times New Roman" w:hAnsi="Times New Roman" w:cs="Times New Roman"/>
          <w:i/>
          <w:sz w:val="28"/>
          <w:szCs w:val="28"/>
        </w:rPr>
        <w:t xml:space="preserve"> чинність.</w:t>
      </w:r>
    </w:p>
    <w:p w:rsidR="00C97A3F" w:rsidRPr="00881909" w:rsidRDefault="00C97A3F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t>Однак запропонований спосіб прийняття законів є досить дискусійним, оскільки закони України набирають чинність у порядку, передбаченому Конституцією України та Регламентом Верховної Ради України, положення яких не дають підстав для висновків про можливість «відновлення дії» нечинних законів шляхом виключення з законодавчого поля припису про втрату чинності такими законами. Тому більш коректним було б поновлення чинності згадан</w:t>
      </w:r>
      <w:r w:rsidR="00F40E7C" w:rsidRPr="00C959D3">
        <w:rPr>
          <w:rFonts w:ascii="Times New Roman" w:hAnsi="Times New Roman" w:cs="Times New Roman"/>
          <w:sz w:val="28"/>
          <w:szCs w:val="28"/>
        </w:rPr>
        <w:t>их</w:t>
      </w:r>
      <w:r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="00F40E7C" w:rsidRPr="00C959D3">
        <w:rPr>
          <w:rFonts w:ascii="Times New Roman" w:hAnsi="Times New Roman" w:cs="Times New Roman"/>
          <w:sz w:val="28"/>
          <w:szCs w:val="28"/>
        </w:rPr>
        <w:t>з</w:t>
      </w:r>
      <w:r w:rsidRPr="00C959D3">
        <w:rPr>
          <w:rFonts w:ascii="Times New Roman" w:hAnsi="Times New Roman" w:cs="Times New Roman"/>
          <w:sz w:val="28"/>
          <w:szCs w:val="28"/>
        </w:rPr>
        <w:t>акон</w:t>
      </w:r>
      <w:r w:rsidR="00F40E7C" w:rsidRPr="00C959D3">
        <w:rPr>
          <w:rFonts w:ascii="Times New Roman" w:hAnsi="Times New Roman" w:cs="Times New Roman"/>
          <w:sz w:val="28"/>
          <w:szCs w:val="28"/>
        </w:rPr>
        <w:t>ів</w:t>
      </w:r>
      <w:r w:rsidRPr="00C959D3">
        <w:rPr>
          <w:rFonts w:ascii="Times New Roman" w:hAnsi="Times New Roman" w:cs="Times New Roman"/>
          <w:sz w:val="28"/>
          <w:szCs w:val="28"/>
        </w:rPr>
        <w:t xml:space="preserve"> з використанням загальної </w:t>
      </w:r>
      <w:r w:rsidRPr="00881909">
        <w:rPr>
          <w:rFonts w:ascii="Times New Roman" w:hAnsi="Times New Roman" w:cs="Times New Roman"/>
          <w:sz w:val="28"/>
          <w:szCs w:val="28"/>
        </w:rPr>
        <w:t xml:space="preserve">законодавчої процедури. </w:t>
      </w:r>
    </w:p>
    <w:p w:rsidR="003214E5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909">
        <w:rPr>
          <w:rFonts w:ascii="Times New Roman" w:hAnsi="Times New Roman" w:cs="Times New Roman"/>
          <w:b/>
          <w:sz w:val="28"/>
          <w:szCs w:val="28"/>
        </w:rPr>
        <w:t>3.</w:t>
      </w:r>
      <w:r w:rsidRPr="00881909">
        <w:rPr>
          <w:rFonts w:ascii="Times New Roman" w:hAnsi="Times New Roman" w:cs="Times New Roman"/>
          <w:sz w:val="28"/>
          <w:szCs w:val="28"/>
        </w:rPr>
        <w:t xml:space="preserve"> Звертаємо увагу, що у разі</w:t>
      </w:r>
      <w:r w:rsidR="00705FF7" w:rsidRPr="00881909">
        <w:rPr>
          <w:rFonts w:ascii="Times New Roman" w:hAnsi="Times New Roman" w:cs="Times New Roman"/>
          <w:sz w:val="28"/>
          <w:szCs w:val="28"/>
        </w:rPr>
        <w:t>,</w:t>
      </w:r>
      <w:r w:rsidRPr="00881909">
        <w:rPr>
          <w:rFonts w:ascii="Times New Roman" w:hAnsi="Times New Roman" w:cs="Times New Roman"/>
          <w:sz w:val="28"/>
          <w:szCs w:val="28"/>
        </w:rPr>
        <w:t xml:space="preserve"> коли окремі приписи закону набирають чинності у порядку</w:t>
      </w:r>
      <w:r w:rsidR="003214E5" w:rsidRPr="00881909">
        <w:rPr>
          <w:rFonts w:ascii="Times New Roman" w:hAnsi="Times New Roman" w:cs="Times New Roman"/>
          <w:sz w:val="28"/>
          <w:szCs w:val="28"/>
        </w:rPr>
        <w:t>,</w:t>
      </w:r>
      <w:r w:rsidRPr="00881909">
        <w:rPr>
          <w:rFonts w:ascii="Times New Roman" w:hAnsi="Times New Roman" w:cs="Times New Roman"/>
          <w:sz w:val="28"/>
          <w:szCs w:val="28"/>
        </w:rPr>
        <w:t xml:space="preserve"> відмінному від решти приписів, у законі має бути чітко визначено структурні елементи (розділи, статті тощо), які набирають чинності </w:t>
      </w:r>
      <w:r w:rsidR="00C959D3" w:rsidRPr="00881909">
        <w:rPr>
          <w:rFonts w:ascii="Times New Roman" w:hAnsi="Times New Roman" w:cs="Times New Roman"/>
          <w:sz w:val="28"/>
          <w:szCs w:val="28"/>
        </w:rPr>
        <w:t>в</w:t>
      </w:r>
      <w:r w:rsidRPr="00881909">
        <w:rPr>
          <w:rFonts w:ascii="Times New Roman" w:hAnsi="Times New Roman" w:cs="Times New Roman"/>
          <w:sz w:val="28"/>
          <w:szCs w:val="28"/>
        </w:rPr>
        <w:t xml:space="preserve"> іншому порядку. Адже вказівка на те, що</w:t>
      </w:r>
      <w:r w:rsidR="000263A7" w:rsidRPr="00881909">
        <w:rPr>
          <w:rFonts w:ascii="Times New Roman" w:hAnsi="Times New Roman" w:cs="Times New Roman"/>
          <w:sz w:val="28"/>
          <w:szCs w:val="28"/>
        </w:rPr>
        <w:t xml:space="preserve"> «положення Виборчого кодексу України щодо організації та проведення виборів народних депутатів України та виборів депутатів місцевих рад, </w:t>
      </w:r>
      <w:r w:rsidR="000263A7" w:rsidRPr="00881909">
        <w:rPr>
          <w:rFonts w:ascii="Times New Roman" w:hAnsi="Times New Roman" w:cs="Times New Roman"/>
          <w:i/>
          <w:sz w:val="28"/>
          <w:szCs w:val="28"/>
        </w:rPr>
        <w:t>а також заміщення народних</w:t>
      </w:r>
      <w:r w:rsidR="000263A7" w:rsidRPr="00C959D3">
        <w:rPr>
          <w:rFonts w:ascii="Times New Roman" w:hAnsi="Times New Roman" w:cs="Times New Roman"/>
          <w:i/>
          <w:sz w:val="28"/>
          <w:szCs w:val="28"/>
        </w:rPr>
        <w:t xml:space="preserve"> депутатів України та депутатів місцевих рад застосовуються з 1 січня 2031 року</w:t>
      </w:r>
      <w:r w:rsidR="00705FF7" w:rsidRPr="00C959D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263A7" w:rsidRPr="00C959D3">
        <w:rPr>
          <w:rFonts w:ascii="Times New Roman" w:hAnsi="Times New Roman" w:cs="Times New Roman"/>
          <w:i/>
          <w:sz w:val="28"/>
          <w:szCs w:val="28"/>
        </w:rPr>
        <w:t>…»</w:t>
      </w:r>
      <w:r w:rsidR="000263A7"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="00705FF7" w:rsidRPr="00C959D3">
        <w:rPr>
          <w:rFonts w:ascii="Times New Roman" w:hAnsi="Times New Roman" w:cs="Times New Roman"/>
          <w:sz w:val="28"/>
          <w:szCs w:val="28"/>
        </w:rPr>
        <w:t>до</w:t>
      </w:r>
      <w:r w:rsidRPr="00C959D3">
        <w:rPr>
          <w:rFonts w:ascii="Times New Roman" w:hAnsi="Times New Roman" w:cs="Times New Roman"/>
          <w:sz w:val="28"/>
          <w:szCs w:val="28"/>
        </w:rPr>
        <w:t>пускає довільне тлумачення при визначенні чинності тих чи інших норм ВКУ.</w:t>
      </w:r>
    </w:p>
    <w:p w:rsidR="003214E5" w:rsidRPr="00C959D3" w:rsidRDefault="003214E5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lastRenderedPageBreak/>
        <w:t xml:space="preserve">Некоректним є також використання у наведеному приписі слова «застосовуються», адже у наведеному контексті має йтись про набрання чинності, а не застосування закону. </w:t>
      </w:r>
    </w:p>
    <w:p w:rsidR="00A76EB4" w:rsidRPr="00881909" w:rsidRDefault="003214E5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t xml:space="preserve">Запропонований у проекті спосіб законодавчого регулювання питань проведення виборів виглядає досить проблематичним при його практичному застосуванні. Адже  з приписів проекту незрозуміло, </w:t>
      </w:r>
      <w:r w:rsidR="00A76EB4" w:rsidRPr="00C959D3">
        <w:rPr>
          <w:rFonts w:ascii="Times New Roman" w:hAnsi="Times New Roman" w:cs="Times New Roman"/>
          <w:sz w:val="28"/>
          <w:szCs w:val="28"/>
        </w:rPr>
        <w:t>ч</w:t>
      </w:r>
      <w:r w:rsidR="00C12B79" w:rsidRPr="00C959D3">
        <w:rPr>
          <w:rFonts w:ascii="Times New Roman" w:hAnsi="Times New Roman" w:cs="Times New Roman"/>
          <w:sz w:val="28"/>
          <w:szCs w:val="28"/>
        </w:rPr>
        <w:t xml:space="preserve">и можуть під час парламентських та місцевих </w:t>
      </w:r>
      <w:r w:rsidR="00C12B79" w:rsidRPr="00881909">
        <w:rPr>
          <w:rFonts w:ascii="Times New Roman" w:hAnsi="Times New Roman" w:cs="Times New Roman"/>
          <w:sz w:val="28"/>
          <w:szCs w:val="28"/>
        </w:rPr>
        <w:t>виборів крім Законів 1-2</w:t>
      </w:r>
      <w:r w:rsidR="00A76EB4" w:rsidRPr="00881909">
        <w:rPr>
          <w:rFonts w:ascii="Times New Roman" w:hAnsi="Times New Roman" w:cs="Times New Roman"/>
          <w:sz w:val="28"/>
          <w:szCs w:val="28"/>
        </w:rPr>
        <w:t xml:space="preserve"> застосовуватись загальні положення ВКУ, закріплені у Книзі першій, наприклад</w:t>
      </w:r>
      <w:r w:rsidR="00C959D3" w:rsidRPr="00881909">
        <w:rPr>
          <w:rFonts w:ascii="Times New Roman" w:hAnsi="Times New Roman" w:cs="Times New Roman"/>
          <w:sz w:val="28"/>
          <w:szCs w:val="28"/>
        </w:rPr>
        <w:t>,</w:t>
      </w:r>
      <w:r w:rsidR="00A76EB4" w:rsidRPr="00881909">
        <w:rPr>
          <w:rFonts w:ascii="Times New Roman" w:hAnsi="Times New Roman" w:cs="Times New Roman"/>
          <w:sz w:val="28"/>
          <w:szCs w:val="28"/>
        </w:rPr>
        <w:t xml:space="preserve"> щодо використання інноваційних технологій у виборчому процесі (ст. 18 ВКУ).</w:t>
      </w:r>
    </w:p>
    <w:p w:rsidR="00A76EB4" w:rsidRPr="00881909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909">
        <w:rPr>
          <w:rFonts w:ascii="Times New Roman" w:hAnsi="Times New Roman" w:cs="Times New Roman"/>
          <w:sz w:val="28"/>
          <w:szCs w:val="28"/>
        </w:rPr>
        <w:t>Крім того, слід враховувати, що виборчі процедури, закріплені у ВКУ</w:t>
      </w:r>
      <w:r w:rsidR="00705FF7" w:rsidRPr="00881909">
        <w:rPr>
          <w:rFonts w:ascii="Times New Roman" w:hAnsi="Times New Roman" w:cs="Times New Roman"/>
          <w:sz w:val="28"/>
          <w:szCs w:val="28"/>
        </w:rPr>
        <w:t>,</w:t>
      </w:r>
      <w:r w:rsidRPr="00881909">
        <w:rPr>
          <w:rFonts w:ascii="Times New Roman" w:hAnsi="Times New Roman" w:cs="Times New Roman"/>
          <w:sz w:val="28"/>
          <w:szCs w:val="28"/>
        </w:rPr>
        <w:t xml:space="preserve"> є більш осучасненими та деталізованими у порівнянні з </w:t>
      </w:r>
      <w:r w:rsidR="002A550B" w:rsidRPr="00881909">
        <w:rPr>
          <w:rFonts w:ascii="Times New Roman" w:hAnsi="Times New Roman" w:cs="Times New Roman"/>
          <w:sz w:val="28"/>
          <w:szCs w:val="28"/>
        </w:rPr>
        <w:t>процедурами закріпленими Законами 1-2</w:t>
      </w:r>
      <w:r w:rsidRPr="00881909">
        <w:rPr>
          <w:rFonts w:ascii="Times New Roman" w:hAnsi="Times New Roman" w:cs="Times New Roman"/>
          <w:sz w:val="28"/>
          <w:szCs w:val="28"/>
        </w:rPr>
        <w:t xml:space="preserve"> (наприклад, щодо передвибор</w:t>
      </w:r>
      <w:r w:rsidR="001E0037" w:rsidRPr="00881909">
        <w:rPr>
          <w:rFonts w:ascii="Times New Roman" w:hAnsi="Times New Roman" w:cs="Times New Roman"/>
          <w:sz w:val="28"/>
          <w:szCs w:val="28"/>
        </w:rPr>
        <w:t>ч</w:t>
      </w:r>
      <w:r w:rsidRPr="00881909">
        <w:rPr>
          <w:rFonts w:ascii="Times New Roman" w:hAnsi="Times New Roman" w:cs="Times New Roman"/>
          <w:sz w:val="28"/>
          <w:szCs w:val="28"/>
        </w:rPr>
        <w:t>ої агіта</w:t>
      </w:r>
      <w:r w:rsidR="00542E19" w:rsidRPr="00881909">
        <w:rPr>
          <w:rFonts w:ascii="Times New Roman" w:hAnsi="Times New Roman" w:cs="Times New Roman"/>
          <w:sz w:val="28"/>
          <w:szCs w:val="28"/>
        </w:rPr>
        <w:t xml:space="preserve">ції, фінансування виборів тощо), дію яких пропонується відновити. </w:t>
      </w:r>
      <w:r w:rsidRPr="008819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2E19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909">
        <w:rPr>
          <w:rFonts w:ascii="Times New Roman" w:hAnsi="Times New Roman" w:cs="Times New Roman"/>
          <w:sz w:val="28"/>
          <w:szCs w:val="28"/>
        </w:rPr>
        <w:t xml:space="preserve">Варто також враховувати, що окремі положення </w:t>
      </w:r>
      <w:r w:rsidR="00C12B79" w:rsidRPr="00881909">
        <w:rPr>
          <w:rFonts w:ascii="Times New Roman" w:hAnsi="Times New Roman" w:cs="Times New Roman"/>
          <w:sz w:val="28"/>
          <w:szCs w:val="28"/>
        </w:rPr>
        <w:t xml:space="preserve">виборчих законів, дія яких відновлюється поданим проектом, </w:t>
      </w:r>
      <w:r w:rsidRPr="00881909">
        <w:rPr>
          <w:rFonts w:ascii="Times New Roman" w:hAnsi="Times New Roman" w:cs="Times New Roman"/>
          <w:sz w:val="28"/>
          <w:szCs w:val="28"/>
        </w:rPr>
        <w:t>не в повній мірі узгоджуються з</w:t>
      </w:r>
      <w:r w:rsidRPr="00C959D3">
        <w:rPr>
          <w:rFonts w:ascii="Times New Roman" w:hAnsi="Times New Roman" w:cs="Times New Roman"/>
          <w:sz w:val="28"/>
          <w:szCs w:val="28"/>
        </w:rPr>
        <w:t xml:space="preserve"> чинним законодавством. Наприклад, припис</w:t>
      </w:r>
      <w:r w:rsidR="00865441" w:rsidRPr="00C959D3">
        <w:rPr>
          <w:rFonts w:ascii="Times New Roman" w:hAnsi="Times New Roman" w:cs="Times New Roman"/>
          <w:sz w:val="28"/>
          <w:szCs w:val="28"/>
        </w:rPr>
        <w:t>и</w:t>
      </w:r>
      <w:r w:rsidRPr="00C959D3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C12B79" w:rsidRPr="00C959D3">
        <w:rPr>
          <w:rFonts w:ascii="Times New Roman" w:hAnsi="Times New Roman" w:cs="Times New Roman"/>
          <w:sz w:val="28"/>
          <w:szCs w:val="28"/>
        </w:rPr>
        <w:t xml:space="preserve"> 1</w:t>
      </w:r>
      <w:r w:rsidRPr="00C959D3">
        <w:rPr>
          <w:rFonts w:ascii="Times New Roman" w:hAnsi="Times New Roman" w:cs="Times New Roman"/>
          <w:sz w:val="28"/>
          <w:szCs w:val="28"/>
        </w:rPr>
        <w:t xml:space="preserve"> (ч. 3 ст. 68) </w:t>
      </w:r>
      <w:r w:rsidR="00865441" w:rsidRPr="00C959D3">
        <w:rPr>
          <w:rFonts w:ascii="Times New Roman" w:hAnsi="Times New Roman" w:cs="Times New Roman"/>
          <w:sz w:val="28"/>
          <w:szCs w:val="28"/>
        </w:rPr>
        <w:t xml:space="preserve">та Закону 2 (ч. 5 </w:t>
      </w:r>
      <w:r w:rsidR="00705FF7" w:rsidRPr="00C959D3">
        <w:rPr>
          <w:rFonts w:ascii="Times New Roman" w:hAnsi="Times New Roman" w:cs="Times New Roman"/>
          <w:sz w:val="28"/>
          <w:szCs w:val="28"/>
        </w:rPr>
        <w:br/>
      </w:r>
      <w:r w:rsidR="00865441" w:rsidRPr="00C959D3">
        <w:rPr>
          <w:rFonts w:ascii="Times New Roman" w:hAnsi="Times New Roman" w:cs="Times New Roman"/>
          <w:sz w:val="28"/>
          <w:szCs w:val="28"/>
        </w:rPr>
        <w:t>ст. 57)</w:t>
      </w:r>
      <w:r w:rsidR="00705FF7" w:rsidRPr="00C959D3">
        <w:rPr>
          <w:rFonts w:ascii="Times New Roman" w:hAnsi="Times New Roman" w:cs="Times New Roman"/>
          <w:sz w:val="28"/>
          <w:szCs w:val="28"/>
        </w:rPr>
        <w:t>,</w:t>
      </w:r>
      <w:r w:rsidR="00865441" w:rsidRPr="00C959D3">
        <w:rPr>
          <w:rFonts w:ascii="Times New Roman" w:hAnsi="Times New Roman" w:cs="Times New Roman"/>
          <w:sz w:val="28"/>
          <w:szCs w:val="28"/>
        </w:rPr>
        <w:t xml:space="preserve"> якими визначається поняття політичної реклами</w:t>
      </w:r>
      <w:r w:rsidR="00705FF7" w:rsidRPr="00C959D3">
        <w:rPr>
          <w:rFonts w:ascii="Times New Roman" w:hAnsi="Times New Roman" w:cs="Times New Roman"/>
          <w:sz w:val="28"/>
          <w:szCs w:val="28"/>
        </w:rPr>
        <w:t>,</w:t>
      </w:r>
      <w:r w:rsidR="00865441" w:rsidRPr="00C959D3">
        <w:rPr>
          <w:rFonts w:ascii="Times New Roman" w:hAnsi="Times New Roman" w:cs="Times New Roman"/>
          <w:sz w:val="28"/>
          <w:szCs w:val="28"/>
        </w:rPr>
        <w:t xml:space="preserve"> не узгоджую</w:t>
      </w:r>
      <w:r w:rsidRPr="00C959D3">
        <w:rPr>
          <w:rFonts w:ascii="Times New Roman" w:hAnsi="Times New Roman" w:cs="Times New Roman"/>
          <w:sz w:val="28"/>
          <w:szCs w:val="28"/>
        </w:rPr>
        <w:t>ться з чинним нині положенням ст. 1 Закону України «Про рекламу», який по</w:t>
      </w:r>
      <w:r w:rsidR="00705FF7" w:rsidRPr="00C959D3">
        <w:rPr>
          <w:rFonts w:ascii="Times New Roman" w:hAnsi="Times New Roman" w:cs="Times New Roman"/>
          <w:sz w:val="28"/>
          <w:szCs w:val="28"/>
        </w:rPr>
        <w:t>-</w:t>
      </w:r>
      <w:r w:rsidRPr="00C959D3">
        <w:rPr>
          <w:rFonts w:ascii="Times New Roman" w:hAnsi="Times New Roman" w:cs="Times New Roman"/>
          <w:sz w:val="28"/>
          <w:szCs w:val="28"/>
        </w:rPr>
        <w:t>іншому трактує зміст цього поняття.</w:t>
      </w:r>
    </w:p>
    <w:p w:rsidR="00C12B79" w:rsidRPr="00C959D3" w:rsidRDefault="00C12B79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b/>
          <w:sz w:val="28"/>
          <w:szCs w:val="28"/>
        </w:rPr>
        <w:t>4.</w:t>
      </w:r>
      <w:r w:rsidRPr="00C959D3">
        <w:rPr>
          <w:rFonts w:ascii="Times New Roman" w:hAnsi="Times New Roman" w:cs="Times New Roman"/>
          <w:sz w:val="28"/>
          <w:szCs w:val="28"/>
        </w:rPr>
        <w:t xml:space="preserve"> У наведеному приписі нового підпункту 4 пункту 4 розділу XXXXII «Прикінцеві та перехідні положення» ВКУ йдеться про застосування положень ВКУ «щодо організації та проведення виборів … </w:t>
      </w:r>
      <w:r w:rsidRPr="00C959D3">
        <w:rPr>
          <w:rFonts w:ascii="Times New Roman" w:hAnsi="Times New Roman" w:cs="Times New Roman"/>
          <w:i/>
          <w:sz w:val="28"/>
          <w:szCs w:val="28"/>
        </w:rPr>
        <w:t>депутатів місцевих рад</w:t>
      </w:r>
      <w:r w:rsidRPr="00C959D3">
        <w:rPr>
          <w:rFonts w:ascii="Times New Roman" w:hAnsi="Times New Roman" w:cs="Times New Roman"/>
          <w:sz w:val="28"/>
          <w:szCs w:val="28"/>
        </w:rPr>
        <w:t xml:space="preserve"> з </w:t>
      </w:r>
      <w:r w:rsidR="006826F8">
        <w:rPr>
          <w:rFonts w:ascii="Times New Roman" w:hAnsi="Times New Roman" w:cs="Times New Roman"/>
          <w:sz w:val="28"/>
          <w:szCs w:val="28"/>
        </w:rPr>
        <w:br/>
      </w:r>
      <w:r w:rsidRPr="00C959D3">
        <w:rPr>
          <w:rFonts w:ascii="Times New Roman" w:hAnsi="Times New Roman" w:cs="Times New Roman"/>
          <w:sz w:val="28"/>
          <w:szCs w:val="28"/>
        </w:rPr>
        <w:t>1 січня 203</w:t>
      </w:r>
      <w:r w:rsidR="00705FF7" w:rsidRPr="00C959D3">
        <w:rPr>
          <w:rFonts w:ascii="Times New Roman" w:hAnsi="Times New Roman" w:cs="Times New Roman"/>
          <w:sz w:val="28"/>
          <w:szCs w:val="28"/>
        </w:rPr>
        <w:t>1</w:t>
      </w:r>
      <w:r w:rsidRPr="00C959D3">
        <w:rPr>
          <w:rFonts w:ascii="Times New Roman" w:hAnsi="Times New Roman" w:cs="Times New Roman"/>
          <w:sz w:val="28"/>
          <w:szCs w:val="28"/>
        </w:rPr>
        <w:t xml:space="preserve"> р.», </w:t>
      </w:r>
      <w:r w:rsidR="00E57962" w:rsidRPr="00C959D3">
        <w:rPr>
          <w:rFonts w:ascii="Times New Roman" w:hAnsi="Times New Roman" w:cs="Times New Roman"/>
          <w:i/>
          <w:sz w:val="28"/>
          <w:szCs w:val="28"/>
        </w:rPr>
        <w:t>проте відсутня</w:t>
      </w:r>
      <w:r w:rsidRPr="00C959D3">
        <w:rPr>
          <w:rFonts w:ascii="Times New Roman" w:hAnsi="Times New Roman" w:cs="Times New Roman"/>
          <w:i/>
          <w:sz w:val="28"/>
          <w:szCs w:val="28"/>
        </w:rPr>
        <w:t xml:space="preserve"> вказівка щодо відтермінування застосування положень ВКУ стосовно  обрання сільських, селищних, міських голів.</w:t>
      </w:r>
      <w:r w:rsidRPr="00C959D3">
        <w:rPr>
          <w:rFonts w:ascii="Times New Roman" w:hAnsi="Times New Roman" w:cs="Times New Roman"/>
          <w:sz w:val="28"/>
          <w:szCs w:val="28"/>
        </w:rPr>
        <w:t xml:space="preserve"> Враховуючи, що проектом відновлюється  дія Закон</w:t>
      </w:r>
      <w:r w:rsidR="00E43BCA" w:rsidRPr="00C959D3">
        <w:rPr>
          <w:rFonts w:ascii="Times New Roman" w:hAnsi="Times New Roman" w:cs="Times New Roman"/>
          <w:sz w:val="28"/>
          <w:szCs w:val="28"/>
        </w:rPr>
        <w:t>у України «Про місцеві вибори»,</w:t>
      </w:r>
      <w:r w:rsidRPr="00C959D3">
        <w:rPr>
          <w:rFonts w:ascii="Times New Roman" w:hAnsi="Times New Roman" w:cs="Times New Roman"/>
          <w:sz w:val="28"/>
          <w:szCs w:val="28"/>
        </w:rPr>
        <w:t xml:space="preserve"> вибори сільських селищних, міських голів</w:t>
      </w:r>
      <w:r w:rsidR="00E57962" w:rsidRPr="00C959D3">
        <w:rPr>
          <w:rFonts w:ascii="Times New Roman" w:hAnsi="Times New Roman" w:cs="Times New Roman"/>
          <w:sz w:val="28"/>
          <w:szCs w:val="28"/>
        </w:rPr>
        <w:t xml:space="preserve"> у разі прийняття цього законопроекту як закону</w:t>
      </w:r>
      <w:r w:rsidRPr="00C959D3">
        <w:rPr>
          <w:rFonts w:ascii="Times New Roman" w:hAnsi="Times New Roman" w:cs="Times New Roman"/>
          <w:sz w:val="28"/>
          <w:szCs w:val="28"/>
        </w:rPr>
        <w:t xml:space="preserve"> будуть одночасно регулюватись приписами згаданого </w:t>
      </w:r>
      <w:r w:rsidR="00705FF7" w:rsidRPr="00C959D3">
        <w:rPr>
          <w:rFonts w:ascii="Times New Roman" w:hAnsi="Times New Roman" w:cs="Times New Roman"/>
          <w:sz w:val="28"/>
          <w:szCs w:val="28"/>
        </w:rPr>
        <w:t>З</w:t>
      </w:r>
      <w:r w:rsidRPr="00C959D3">
        <w:rPr>
          <w:rFonts w:ascii="Times New Roman" w:hAnsi="Times New Roman" w:cs="Times New Roman"/>
          <w:sz w:val="28"/>
          <w:szCs w:val="28"/>
        </w:rPr>
        <w:t>акону та ВКУ, що призведе до виникнення колізій.</w:t>
      </w:r>
    </w:p>
    <w:p w:rsidR="00C12B79" w:rsidRPr="00C959D3" w:rsidRDefault="00C12B79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b/>
          <w:sz w:val="28"/>
          <w:szCs w:val="28"/>
        </w:rPr>
        <w:t>5.</w:t>
      </w:r>
      <w:r w:rsidRPr="00C959D3">
        <w:rPr>
          <w:rFonts w:ascii="Times New Roman" w:hAnsi="Times New Roman" w:cs="Times New Roman"/>
          <w:sz w:val="28"/>
          <w:szCs w:val="28"/>
        </w:rPr>
        <w:t xml:space="preserve"> Некоректними є приписи проекту, згідно з якими «положення Виборчого кодексу України щодо </w:t>
      </w:r>
      <w:r w:rsidR="00705FF7" w:rsidRPr="00C959D3">
        <w:rPr>
          <w:rFonts w:ascii="Times New Roman" w:hAnsi="Times New Roman" w:cs="Times New Roman"/>
          <w:sz w:val="28"/>
          <w:szCs w:val="28"/>
        </w:rPr>
        <w:t>..</w:t>
      </w:r>
      <w:r w:rsidRPr="00C959D3">
        <w:rPr>
          <w:rFonts w:ascii="Times New Roman" w:hAnsi="Times New Roman" w:cs="Times New Roman"/>
          <w:sz w:val="28"/>
          <w:szCs w:val="28"/>
        </w:rPr>
        <w:t xml:space="preserve">. </w:t>
      </w:r>
      <w:r w:rsidRPr="00C959D3">
        <w:rPr>
          <w:rFonts w:ascii="Times New Roman" w:hAnsi="Times New Roman" w:cs="Times New Roman"/>
          <w:i/>
          <w:sz w:val="28"/>
          <w:szCs w:val="28"/>
          <w:u w:val="single"/>
        </w:rPr>
        <w:t>застосовуються з 1 січня 2031 року</w:t>
      </w:r>
      <w:r w:rsidRPr="00C959D3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C959D3">
        <w:rPr>
          <w:rFonts w:ascii="Times New Roman" w:hAnsi="Times New Roman" w:cs="Times New Roman"/>
          <w:i/>
          <w:sz w:val="28"/>
          <w:szCs w:val="28"/>
          <w:u w:val="single"/>
        </w:rPr>
        <w:t>або після внесення до Виборчого кодексу України змін,</w:t>
      </w:r>
      <w:r w:rsidRPr="00C959D3">
        <w:rPr>
          <w:rFonts w:ascii="Times New Roman" w:hAnsi="Times New Roman" w:cs="Times New Roman"/>
          <w:i/>
          <w:sz w:val="28"/>
          <w:szCs w:val="28"/>
        </w:rPr>
        <w:t xml:space="preserve"> які гарантуватимуть громадянам можливість балотуватися у депутати і в порядку самовисування, а також гарантуватимуть персоніфіковане представництво округів у радах, до яких відбуваються вибори</w:t>
      </w:r>
      <w:r w:rsidR="00865441" w:rsidRPr="00C959D3">
        <w:rPr>
          <w:rFonts w:ascii="Times New Roman" w:hAnsi="Times New Roman" w:cs="Times New Roman"/>
          <w:sz w:val="28"/>
          <w:szCs w:val="28"/>
        </w:rPr>
        <w:t>»</w:t>
      </w:r>
      <w:r w:rsidRPr="00C959D3">
        <w:rPr>
          <w:rFonts w:ascii="Times New Roman" w:hAnsi="Times New Roman" w:cs="Times New Roman"/>
          <w:sz w:val="28"/>
          <w:szCs w:val="28"/>
        </w:rPr>
        <w:t xml:space="preserve"> (новий підпункт 4 пункту 4 розділу XXXXII «Прикінцеві та перехідні положення» ВКУ). Адже запропонований альтернативний порядок </w:t>
      </w:r>
      <w:r w:rsidR="00865441" w:rsidRPr="00C959D3">
        <w:rPr>
          <w:rFonts w:ascii="Times New Roman" w:hAnsi="Times New Roman" w:cs="Times New Roman"/>
          <w:sz w:val="28"/>
          <w:szCs w:val="28"/>
        </w:rPr>
        <w:t>«</w:t>
      </w:r>
      <w:r w:rsidRPr="00C959D3">
        <w:rPr>
          <w:rFonts w:ascii="Times New Roman" w:hAnsi="Times New Roman" w:cs="Times New Roman"/>
          <w:sz w:val="28"/>
          <w:szCs w:val="28"/>
        </w:rPr>
        <w:t>застосування</w:t>
      </w:r>
      <w:r w:rsidR="00865441" w:rsidRPr="00C959D3">
        <w:rPr>
          <w:rFonts w:ascii="Times New Roman" w:hAnsi="Times New Roman" w:cs="Times New Roman"/>
          <w:sz w:val="28"/>
          <w:szCs w:val="28"/>
        </w:rPr>
        <w:t>»</w:t>
      </w:r>
      <w:r w:rsidRPr="00C959D3">
        <w:rPr>
          <w:rFonts w:ascii="Times New Roman" w:hAnsi="Times New Roman" w:cs="Times New Roman"/>
          <w:sz w:val="28"/>
          <w:szCs w:val="28"/>
        </w:rPr>
        <w:t xml:space="preserve"> положень ВКУ базується </w:t>
      </w:r>
      <w:r w:rsidR="00865441" w:rsidRPr="00C959D3">
        <w:rPr>
          <w:rFonts w:ascii="Times New Roman" w:hAnsi="Times New Roman" w:cs="Times New Roman"/>
          <w:sz w:val="28"/>
          <w:szCs w:val="28"/>
        </w:rPr>
        <w:t>на оціночному судженні щодо змісту можливих майбутніх змін до ВКУ, що не дозволяє чітко визначити строки «застосування» положень ВКУ.</w:t>
      </w: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9D3">
        <w:rPr>
          <w:rFonts w:ascii="Times New Roman" w:hAnsi="Times New Roman" w:cs="Times New Roman"/>
          <w:sz w:val="28"/>
          <w:szCs w:val="28"/>
        </w:rPr>
        <w:t>Керівник Головного управління                                                        С.</w:t>
      </w:r>
      <w:r w:rsidR="00705FF7" w:rsidRPr="00C959D3">
        <w:rPr>
          <w:rFonts w:ascii="Times New Roman" w:hAnsi="Times New Roman" w:cs="Times New Roman"/>
          <w:sz w:val="28"/>
          <w:szCs w:val="28"/>
        </w:rPr>
        <w:t xml:space="preserve"> </w:t>
      </w:r>
      <w:r w:rsidRPr="00C959D3">
        <w:rPr>
          <w:rFonts w:ascii="Times New Roman" w:hAnsi="Times New Roman" w:cs="Times New Roman"/>
          <w:sz w:val="28"/>
          <w:szCs w:val="28"/>
        </w:rPr>
        <w:t>Тихонюк</w:t>
      </w: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EB4" w:rsidRPr="00C959D3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EB4" w:rsidRPr="006826F8" w:rsidRDefault="00A76EB4" w:rsidP="00C959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959D3">
        <w:rPr>
          <w:rFonts w:ascii="Times New Roman" w:hAnsi="Times New Roman" w:cs="Times New Roman"/>
          <w:sz w:val="20"/>
          <w:szCs w:val="20"/>
        </w:rPr>
        <w:t>Вик. О. Мельник</w:t>
      </w:r>
    </w:p>
    <w:p w:rsidR="00C52FCF" w:rsidRPr="00C959D3" w:rsidRDefault="00C52FCF" w:rsidP="00C959D3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sectPr w:rsidR="00C52FCF" w:rsidRPr="00C959D3" w:rsidSect="00C959D3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DC5" w:rsidRDefault="00832DC5" w:rsidP="005D5D4A">
      <w:pPr>
        <w:spacing w:after="0" w:line="240" w:lineRule="auto"/>
      </w:pPr>
      <w:r>
        <w:separator/>
      </w:r>
    </w:p>
  </w:endnote>
  <w:endnote w:type="continuationSeparator" w:id="0">
    <w:p w:rsidR="00832DC5" w:rsidRDefault="00832DC5" w:rsidP="005D5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DC5" w:rsidRDefault="00832DC5" w:rsidP="005D5D4A">
      <w:pPr>
        <w:spacing w:after="0" w:line="240" w:lineRule="auto"/>
      </w:pPr>
      <w:r>
        <w:separator/>
      </w:r>
    </w:p>
  </w:footnote>
  <w:footnote w:type="continuationSeparator" w:id="0">
    <w:p w:rsidR="00832DC5" w:rsidRDefault="00832DC5" w:rsidP="005D5D4A">
      <w:pPr>
        <w:spacing w:after="0" w:line="240" w:lineRule="auto"/>
      </w:pPr>
      <w:r>
        <w:continuationSeparator/>
      </w:r>
    </w:p>
  </w:footnote>
  <w:footnote w:id="1">
    <w:p w:rsidR="00A76EB4" w:rsidRPr="00881909" w:rsidRDefault="00A76EB4" w:rsidP="00A76EB4">
      <w:pPr>
        <w:pStyle w:val="a8"/>
        <w:rPr>
          <w:rFonts w:ascii="Times New Roman" w:hAnsi="Times New Roman" w:cs="Times New Roman"/>
        </w:rPr>
      </w:pPr>
      <w:r w:rsidRPr="00881909">
        <w:rPr>
          <w:rStyle w:val="aa"/>
          <w:rFonts w:ascii="Times New Roman" w:hAnsi="Times New Roman" w:cs="Times New Roman"/>
        </w:rPr>
        <w:footnoteRef/>
      </w:r>
      <w:r w:rsidRPr="00881909">
        <w:rPr>
          <w:rFonts w:ascii="Times New Roman" w:hAnsi="Times New Roman" w:cs="Times New Roman"/>
        </w:rPr>
        <w:t xml:space="preserve"> </w:t>
      </w:r>
      <w:r w:rsidR="00C959D3" w:rsidRPr="00881909">
        <w:rPr>
          <w:rFonts w:ascii="Times New Roman" w:hAnsi="Times New Roman" w:cs="Times New Roman"/>
          <w:lang w:val="en-US"/>
        </w:rPr>
        <w:t xml:space="preserve">URL: </w:t>
      </w:r>
      <w:r w:rsidRPr="00881909">
        <w:rPr>
          <w:rFonts w:ascii="Times New Roman" w:hAnsi="Times New Roman" w:cs="Times New Roman"/>
        </w:rPr>
        <w:t>https://zakon.rada.gov.ua/rada/show/994_a54#Text</w:t>
      </w:r>
    </w:p>
  </w:footnote>
  <w:footnote w:id="2">
    <w:p w:rsidR="00A76EB4" w:rsidRDefault="00A76EB4" w:rsidP="00A76EB4">
      <w:pPr>
        <w:pStyle w:val="a8"/>
        <w:rPr>
          <w:rFonts w:ascii="Times New Roman" w:hAnsi="Times New Roman" w:cs="Times New Roman"/>
        </w:rPr>
      </w:pPr>
      <w:r w:rsidRPr="00881909">
        <w:rPr>
          <w:rStyle w:val="aa"/>
          <w:rFonts w:ascii="Times New Roman" w:hAnsi="Times New Roman" w:cs="Times New Roman"/>
        </w:rPr>
        <w:footnoteRef/>
      </w:r>
      <w:r w:rsidRPr="00881909">
        <w:rPr>
          <w:rFonts w:ascii="Times New Roman" w:hAnsi="Times New Roman" w:cs="Times New Roman"/>
        </w:rPr>
        <w:t xml:space="preserve"> </w:t>
      </w:r>
      <w:r w:rsidR="00C959D3" w:rsidRPr="00881909">
        <w:rPr>
          <w:rFonts w:ascii="Times New Roman" w:hAnsi="Times New Roman" w:cs="Times New Roman"/>
          <w:lang w:val="en-US"/>
        </w:rPr>
        <w:t xml:space="preserve">URL: </w:t>
      </w:r>
      <w:r w:rsidRPr="00881909">
        <w:rPr>
          <w:rFonts w:ascii="Times New Roman" w:hAnsi="Times New Roman" w:cs="Times New Roman"/>
        </w:rPr>
        <w:t>https://zakon.rada.gov.ua/rada/show</w:t>
      </w:r>
      <w:r>
        <w:rPr>
          <w:rFonts w:ascii="Times New Roman" w:hAnsi="Times New Roman" w:cs="Times New Roman"/>
        </w:rPr>
        <w:t>/994_a19#Text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08988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D5D4A" w:rsidRPr="00F40E7C" w:rsidRDefault="005D5D4A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40E7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40E7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40E7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50FA2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F40E7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5D5D4A" w:rsidRDefault="005D5D4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D4A" w:rsidRPr="00881909" w:rsidRDefault="005D5D4A" w:rsidP="005D5D4A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881909">
      <w:rPr>
        <w:rFonts w:ascii="Times New Roman" w:hAnsi="Times New Roman" w:cs="Times New Roman"/>
        <w:sz w:val="20"/>
        <w:szCs w:val="20"/>
      </w:rPr>
      <w:t>До реєстр.</w:t>
    </w:r>
    <w:r w:rsidR="00C959D3" w:rsidRPr="00881909">
      <w:rPr>
        <w:rFonts w:ascii="Times New Roman" w:hAnsi="Times New Roman" w:cs="Times New Roman"/>
        <w:sz w:val="20"/>
        <w:szCs w:val="20"/>
      </w:rPr>
      <w:t xml:space="preserve"> </w:t>
    </w:r>
    <w:r w:rsidRPr="00881909">
      <w:rPr>
        <w:rFonts w:ascii="Times New Roman" w:hAnsi="Times New Roman" w:cs="Times New Roman"/>
        <w:sz w:val="20"/>
        <w:szCs w:val="20"/>
      </w:rPr>
      <w:t>№</w:t>
    </w:r>
    <w:r w:rsidR="00C959D3" w:rsidRPr="00881909">
      <w:rPr>
        <w:rFonts w:ascii="Times New Roman" w:hAnsi="Times New Roman" w:cs="Times New Roman"/>
        <w:sz w:val="20"/>
        <w:szCs w:val="20"/>
      </w:rPr>
      <w:t xml:space="preserve"> </w:t>
    </w:r>
    <w:r w:rsidR="00DF12D1" w:rsidRPr="00881909">
      <w:rPr>
        <w:rFonts w:ascii="Times New Roman" w:hAnsi="Times New Roman" w:cs="Times New Roman"/>
        <w:sz w:val="20"/>
        <w:szCs w:val="20"/>
      </w:rPr>
      <w:t>6444</w:t>
    </w:r>
    <w:r w:rsidR="005F236B" w:rsidRPr="00881909">
      <w:rPr>
        <w:rFonts w:ascii="Times New Roman" w:hAnsi="Times New Roman" w:cs="Times New Roman"/>
        <w:sz w:val="20"/>
        <w:szCs w:val="20"/>
      </w:rPr>
      <w:t>-1 від 28</w:t>
    </w:r>
    <w:r w:rsidR="00DF12D1" w:rsidRPr="00881909">
      <w:rPr>
        <w:rFonts w:ascii="Times New Roman" w:hAnsi="Times New Roman" w:cs="Times New Roman"/>
        <w:sz w:val="20"/>
        <w:szCs w:val="20"/>
      </w:rPr>
      <w:t>.12.2021</w:t>
    </w:r>
  </w:p>
  <w:p w:rsidR="005D5D4A" w:rsidRPr="00881909" w:rsidRDefault="005D5D4A" w:rsidP="005D5D4A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881909">
      <w:rPr>
        <w:rFonts w:ascii="Times New Roman" w:hAnsi="Times New Roman" w:cs="Times New Roman"/>
        <w:sz w:val="20"/>
        <w:szCs w:val="20"/>
      </w:rPr>
      <w:t>Народні депутати України</w:t>
    </w:r>
  </w:p>
  <w:p w:rsidR="005D5D4A" w:rsidRPr="005D5D4A" w:rsidRDefault="005F236B" w:rsidP="005D5D4A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881909">
      <w:rPr>
        <w:rFonts w:ascii="Times New Roman" w:hAnsi="Times New Roman" w:cs="Times New Roman"/>
        <w:sz w:val="20"/>
        <w:szCs w:val="20"/>
      </w:rPr>
      <w:t>Г. Мазурашу</w:t>
    </w:r>
    <w:r w:rsidR="005D5D4A" w:rsidRPr="00881909">
      <w:rPr>
        <w:rFonts w:ascii="Times New Roman" w:hAnsi="Times New Roman" w:cs="Times New Roman"/>
        <w:sz w:val="20"/>
        <w:szCs w:val="20"/>
      </w:rPr>
      <w:t xml:space="preserve"> та ін</w:t>
    </w:r>
    <w:r w:rsidR="00C959D3" w:rsidRPr="00881909">
      <w:rPr>
        <w:rFonts w:ascii="Times New Roman" w:hAnsi="Times New Roman" w:cs="Times New Roman"/>
        <w:sz w:val="20"/>
        <w:szCs w:val="20"/>
      </w:rPr>
      <w:t>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20"/>
    <w:rsid w:val="000263A7"/>
    <w:rsid w:val="00126DF6"/>
    <w:rsid w:val="00145E72"/>
    <w:rsid w:val="001C6F42"/>
    <w:rsid w:val="001E0037"/>
    <w:rsid w:val="00213BF6"/>
    <w:rsid w:val="002A21AB"/>
    <w:rsid w:val="002A550B"/>
    <w:rsid w:val="003214E5"/>
    <w:rsid w:val="00350FA2"/>
    <w:rsid w:val="004E374E"/>
    <w:rsid w:val="005228DF"/>
    <w:rsid w:val="00542E19"/>
    <w:rsid w:val="005D5D4A"/>
    <w:rsid w:val="005F236B"/>
    <w:rsid w:val="00672AB1"/>
    <w:rsid w:val="006826F8"/>
    <w:rsid w:val="00705FF7"/>
    <w:rsid w:val="00782405"/>
    <w:rsid w:val="007B1378"/>
    <w:rsid w:val="007C2BEB"/>
    <w:rsid w:val="007D6528"/>
    <w:rsid w:val="00832DC5"/>
    <w:rsid w:val="00855202"/>
    <w:rsid w:val="00865441"/>
    <w:rsid w:val="008739DB"/>
    <w:rsid w:val="00881909"/>
    <w:rsid w:val="008F5392"/>
    <w:rsid w:val="0090298F"/>
    <w:rsid w:val="00A005F5"/>
    <w:rsid w:val="00A6686E"/>
    <w:rsid w:val="00A76EB4"/>
    <w:rsid w:val="00B565BD"/>
    <w:rsid w:val="00BF44E9"/>
    <w:rsid w:val="00C07517"/>
    <w:rsid w:val="00C12B79"/>
    <w:rsid w:val="00C27B1F"/>
    <w:rsid w:val="00C52FCF"/>
    <w:rsid w:val="00C959D3"/>
    <w:rsid w:val="00C97A3F"/>
    <w:rsid w:val="00D46EFD"/>
    <w:rsid w:val="00D772A6"/>
    <w:rsid w:val="00DD292A"/>
    <w:rsid w:val="00DD731C"/>
    <w:rsid w:val="00DF12D1"/>
    <w:rsid w:val="00E43BCA"/>
    <w:rsid w:val="00E57962"/>
    <w:rsid w:val="00E94E19"/>
    <w:rsid w:val="00EB2B29"/>
    <w:rsid w:val="00F1121A"/>
    <w:rsid w:val="00F40E7C"/>
    <w:rsid w:val="00F53920"/>
    <w:rsid w:val="00FA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5D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D5D4A"/>
  </w:style>
  <w:style w:type="paragraph" w:styleId="a5">
    <w:name w:val="footer"/>
    <w:basedOn w:val="a"/>
    <w:link w:val="a6"/>
    <w:uiPriority w:val="99"/>
    <w:unhideWhenUsed/>
    <w:rsid w:val="005D5D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D5D4A"/>
  </w:style>
  <w:style w:type="character" w:styleId="a7">
    <w:name w:val="Hyperlink"/>
    <w:basedOn w:val="a0"/>
    <w:uiPriority w:val="99"/>
    <w:unhideWhenUsed/>
    <w:rsid w:val="007C2BEB"/>
    <w:rPr>
      <w:color w:val="0563C1" w:themeColor="hyperlink"/>
      <w:u w:val="single"/>
    </w:rPr>
  </w:style>
  <w:style w:type="paragraph" w:styleId="a8">
    <w:name w:val="footnote text"/>
    <w:basedOn w:val="a"/>
    <w:link w:val="a9"/>
    <w:uiPriority w:val="99"/>
    <w:semiHidden/>
    <w:unhideWhenUsed/>
    <w:rsid w:val="00A76EB4"/>
    <w:pPr>
      <w:spacing w:after="0"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A76EB4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A76EB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C95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C959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43DFB-7710-4E8A-829B-5874B3FFE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5008</Words>
  <Characters>2855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2022-02-14T07:49:00Z</dcterms:created>
  <dcterms:modified xsi:type="dcterms:W3CDTF">2022-02-14T07:49:00Z</dcterms:modified>
</cp:coreProperties>
</file>