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190BDE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190BDE">
        <w:rPr>
          <w:rFonts w:ascii="Times New Roman" w:hAnsi="Times New Roman"/>
          <w:sz w:val="28"/>
          <w:szCs w:val="28"/>
        </w:rPr>
        <w:t>ПРОЕКТ</w:t>
      </w:r>
    </w:p>
    <w:p w:rsidR="002B53D3" w:rsidRPr="00190BDE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190BDE">
        <w:rPr>
          <w:rFonts w:ascii="Times New Roman" w:hAnsi="Times New Roman"/>
          <w:sz w:val="28"/>
          <w:szCs w:val="28"/>
        </w:rPr>
        <w:t xml:space="preserve">Вноситься </w:t>
      </w:r>
      <w:r w:rsidRPr="00190BDE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190BDE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 w:rsidRPr="00190BDE">
        <w:rPr>
          <w:rFonts w:ascii="Times New Roman" w:hAnsi="Times New Roman"/>
          <w:sz w:val="28"/>
          <w:szCs w:val="28"/>
        </w:rPr>
        <w:t>Д</w:t>
      </w:r>
      <w:r w:rsidR="002B53D3" w:rsidRPr="00190BDE">
        <w:rPr>
          <w:rFonts w:ascii="Times New Roman" w:hAnsi="Times New Roman"/>
          <w:sz w:val="28"/>
          <w:szCs w:val="28"/>
        </w:rPr>
        <w:t xml:space="preserve">. </w:t>
      </w:r>
      <w:r w:rsidRPr="00190BDE">
        <w:rPr>
          <w:rFonts w:ascii="Times New Roman" w:hAnsi="Times New Roman"/>
          <w:sz w:val="28"/>
          <w:szCs w:val="28"/>
        </w:rPr>
        <w:t>ШМИГАЛЬ</w:t>
      </w:r>
    </w:p>
    <w:p w:rsidR="002B53D3" w:rsidRPr="00190BDE" w:rsidRDefault="002B53D3" w:rsidP="002B53D3">
      <w:pPr>
        <w:spacing w:before="240" w:after="120"/>
        <w:ind w:firstLine="5579"/>
        <w:jc w:val="right"/>
      </w:pPr>
      <w:r w:rsidRPr="00190BDE">
        <w:rPr>
          <w:rFonts w:ascii="Times New Roman" w:hAnsi="Times New Roman"/>
          <w:sz w:val="28"/>
          <w:szCs w:val="28"/>
        </w:rPr>
        <w:t xml:space="preserve">“     ” </w:t>
      </w:r>
      <w:r w:rsidRPr="00190BDE">
        <w:rPr>
          <w:rFonts w:ascii="Times New Roman" w:hAnsi="Times New Roman"/>
          <w:sz w:val="28"/>
          <w:szCs w:val="28"/>
        </w:rPr>
        <w:tab/>
      </w:r>
      <w:r w:rsidRPr="00190BDE">
        <w:rPr>
          <w:rFonts w:ascii="Times New Roman" w:hAnsi="Times New Roman"/>
          <w:sz w:val="28"/>
          <w:szCs w:val="28"/>
        </w:rPr>
        <w:tab/>
      </w:r>
      <w:r w:rsidRPr="00190BDE">
        <w:rPr>
          <w:rFonts w:ascii="Times New Roman" w:hAnsi="Times New Roman"/>
          <w:sz w:val="28"/>
          <w:szCs w:val="28"/>
        </w:rPr>
        <w:tab/>
        <w:t>20</w:t>
      </w:r>
      <w:r w:rsidR="00C362EA" w:rsidRPr="00190BDE">
        <w:rPr>
          <w:rFonts w:ascii="Times New Roman" w:hAnsi="Times New Roman"/>
          <w:sz w:val="28"/>
          <w:szCs w:val="28"/>
        </w:rPr>
        <w:t>2</w:t>
      </w:r>
      <w:r w:rsidR="00635060" w:rsidRPr="00190BDE">
        <w:rPr>
          <w:rFonts w:ascii="Times New Roman" w:hAnsi="Times New Roman"/>
          <w:sz w:val="28"/>
          <w:szCs w:val="28"/>
        </w:rPr>
        <w:t>1</w:t>
      </w:r>
      <w:r w:rsidRPr="00190BDE">
        <w:rPr>
          <w:rFonts w:ascii="Times New Roman" w:hAnsi="Times New Roman"/>
          <w:sz w:val="28"/>
          <w:szCs w:val="28"/>
        </w:rPr>
        <w:t xml:space="preserve"> р.</w:t>
      </w:r>
    </w:p>
    <w:p w:rsidR="002B53D3" w:rsidRPr="00190BDE" w:rsidRDefault="002B53D3" w:rsidP="002B53D3">
      <w:pPr>
        <w:pStyle w:val="a4"/>
        <w:spacing w:before="480"/>
        <w:rPr>
          <w:rFonts w:ascii="Times New Roman" w:hAnsi="Times New Roman"/>
        </w:rPr>
      </w:pPr>
      <w:r w:rsidRPr="00190BDE">
        <w:rPr>
          <w:rFonts w:ascii="Times New Roman" w:hAnsi="Times New Roman"/>
        </w:rPr>
        <w:t>Закон УкраЇни</w:t>
      </w:r>
    </w:p>
    <w:p w:rsidR="00EA72A4" w:rsidRPr="00190BDE" w:rsidRDefault="00EA72A4" w:rsidP="00EA72A4">
      <w:pPr>
        <w:pStyle w:val="a6"/>
        <w:rPr>
          <w:rFonts w:ascii="Times New Roman" w:hAnsi="Times New Roman"/>
          <w:b w:val="0"/>
          <w:sz w:val="28"/>
          <w:szCs w:val="28"/>
        </w:rPr>
      </w:pPr>
      <w:r w:rsidRPr="00190BDE">
        <w:rPr>
          <w:rFonts w:ascii="Times New Roman" w:hAnsi="Times New Roman"/>
          <w:b w:val="0"/>
          <w:sz w:val="28"/>
          <w:szCs w:val="28"/>
        </w:rPr>
        <w:t xml:space="preserve">Про внесення змін до деяких законів України щодо </w:t>
      </w:r>
      <w:r w:rsidR="00190BDE" w:rsidRPr="00190BDE">
        <w:rPr>
          <w:rFonts w:ascii="Times New Roman" w:hAnsi="Times New Roman"/>
          <w:b w:val="0"/>
          <w:sz w:val="28"/>
          <w:szCs w:val="28"/>
        </w:rPr>
        <w:br/>
      </w:r>
      <w:r w:rsidRPr="00190BDE">
        <w:rPr>
          <w:rFonts w:ascii="Times New Roman" w:hAnsi="Times New Roman"/>
          <w:b w:val="0"/>
          <w:sz w:val="28"/>
          <w:szCs w:val="28"/>
        </w:rPr>
        <w:t xml:space="preserve">визначення категорій зон радіоактивно забруднених </w:t>
      </w:r>
      <w:r w:rsidRPr="00190BDE">
        <w:rPr>
          <w:rFonts w:ascii="Times New Roman" w:hAnsi="Times New Roman"/>
          <w:b w:val="0"/>
          <w:sz w:val="28"/>
          <w:szCs w:val="28"/>
        </w:rPr>
        <w:br/>
        <w:t xml:space="preserve">територій та забезпечення населення інформацією </w:t>
      </w:r>
      <w:r w:rsidR="00190BDE" w:rsidRPr="00190BDE">
        <w:rPr>
          <w:rFonts w:ascii="Times New Roman" w:hAnsi="Times New Roman"/>
          <w:b w:val="0"/>
          <w:sz w:val="28"/>
          <w:szCs w:val="28"/>
        </w:rPr>
        <w:br/>
      </w:r>
      <w:r w:rsidRPr="00190BDE">
        <w:rPr>
          <w:rFonts w:ascii="Times New Roman" w:hAnsi="Times New Roman"/>
          <w:b w:val="0"/>
          <w:sz w:val="28"/>
          <w:szCs w:val="28"/>
        </w:rPr>
        <w:t>про їх радіаційний стан</w:t>
      </w:r>
      <w:r w:rsidRPr="00190BDE">
        <w:rPr>
          <w:rFonts w:ascii="Times New Roman" w:hAnsi="Times New Roman"/>
          <w:b w:val="0"/>
          <w:sz w:val="28"/>
          <w:szCs w:val="28"/>
        </w:rPr>
        <w:br/>
        <w:t>________________________________________________</w:t>
      </w:r>
    </w:p>
    <w:p w:rsidR="00EA72A4" w:rsidRPr="00190BDE" w:rsidRDefault="00EA72A4" w:rsidP="00EA72A4">
      <w:pPr>
        <w:pStyle w:val="a3"/>
        <w:rPr>
          <w:rFonts w:ascii="Times New Roman" w:hAnsi="Times New Roman"/>
          <w:sz w:val="28"/>
          <w:szCs w:val="28"/>
        </w:rPr>
      </w:pPr>
      <w:r w:rsidRPr="00190BDE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EA72A4" w:rsidRPr="00190BDE" w:rsidRDefault="00EA72A4" w:rsidP="00EA72A4">
      <w:pPr>
        <w:pStyle w:val="a3"/>
        <w:rPr>
          <w:rFonts w:ascii="Times New Roman" w:hAnsi="Times New Roman"/>
          <w:sz w:val="28"/>
          <w:szCs w:val="28"/>
        </w:rPr>
      </w:pPr>
      <w:r w:rsidRPr="00190BDE">
        <w:rPr>
          <w:rFonts w:ascii="Times New Roman" w:hAnsi="Times New Roman"/>
          <w:sz w:val="28"/>
          <w:szCs w:val="28"/>
        </w:rPr>
        <w:t>І. Внести зміни до таких законів України:</w:t>
      </w:r>
    </w:p>
    <w:p w:rsidR="00EA72A4" w:rsidRPr="00190BDE" w:rsidRDefault="00EA72A4" w:rsidP="00EA72A4">
      <w:pPr>
        <w:pStyle w:val="a3"/>
        <w:rPr>
          <w:rFonts w:ascii="Times New Roman" w:hAnsi="Times New Roman"/>
          <w:sz w:val="28"/>
          <w:szCs w:val="28"/>
        </w:rPr>
      </w:pPr>
      <w:r w:rsidRPr="00190BDE">
        <w:rPr>
          <w:rFonts w:ascii="Times New Roman" w:hAnsi="Times New Roman"/>
          <w:sz w:val="28"/>
          <w:szCs w:val="28"/>
        </w:rPr>
        <w:t xml:space="preserve">1. У Законі України </w:t>
      </w:r>
      <w:r w:rsidR="00DC0790" w:rsidRPr="00190BDE">
        <w:rPr>
          <w:rFonts w:ascii="Times New Roman" w:hAnsi="Times New Roman"/>
          <w:sz w:val="28"/>
          <w:szCs w:val="28"/>
        </w:rPr>
        <w:t>“</w:t>
      </w:r>
      <w:r w:rsidRPr="00190BDE">
        <w:rPr>
          <w:rFonts w:ascii="Times New Roman" w:hAnsi="Times New Roman"/>
          <w:sz w:val="28"/>
          <w:szCs w:val="28"/>
        </w:rPr>
        <w:t>Про правовий режим території, що зазнала радіоактивного забруднення внаслідок Чорнобильської катастрофи</w:t>
      </w:r>
      <w:r w:rsidR="00DC0790" w:rsidRPr="00190BDE">
        <w:rPr>
          <w:rFonts w:ascii="Times New Roman" w:hAnsi="Times New Roman"/>
          <w:sz w:val="28"/>
          <w:szCs w:val="28"/>
        </w:rPr>
        <w:t>”</w:t>
      </w:r>
      <w:r w:rsidRPr="00190BDE">
        <w:rPr>
          <w:rFonts w:ascii="Times New Roman" w:hAnsi="Times New Roman"/>
          <w:sz w:val="28"/>
          <w:szCs w:val="28"/>
        </w:rPr>
        <w:t xml:space="preserve"> (Відомості Верховної Рад</w:t>
      </w:r>
      <w:r w:rsidR="00190BDE" w:rsidRPr="00190BDE">
        <w:rPr>
          <w:rFonts w:ascii="Times New Roman" w:hAnsi="Times New Roman"/>
          <w:sz w:val="28"/>
          <w:szCs w:val="28"/>
        </w:rPr>
        <w:t>и УРСР, 1991 р., № 16, ст. 198;</w:t>
      </w:r>
      <w:r w:rsidRPr="00190BDE">
        <w:rPr>
          <w:rFonts w:ascii="Times New Roman" w:hAnsi="Times New Roman"/>
          <w:sz w:val="28"/>
          <w:szCs w:val="28"/>
        </w:rPr>
        <w:t xml:space="preserve"> Відомості Верховної Ради України, 1992 р.,  № 13, ст.</w:t>
      </w:r>
      <w:r w:rsidR="00DC0790" w:rsidRPr="00190BDE">
        <w:rPr>
          <w:rFonts w:ascii="Times New Roman" w:hAnsi="Times New Roman"/>
          <w:sz w:val="28"/>
          <w:szCs w:val="28"/>
        </w:rPr>
        <w:t xml:space="preserve"> 177</w:t>
      </w:r>
      <w:r w:rsidR="00190BDE" w:rsidRPr="00190BDE">
        <w:rPr>
          <w:rFonts w:ascii="Times New Roman" w:hAnsi="Times New Roman"/>
          <w:sz w:val="28"/>
          <w:szCs w:val="28"/>
        </w:rPr>
        <w:t>;</w:t>
      </w:r>
      <w:r w:rsidR="00DC0790" w:rsidRPr="00190BDE">
        <w:rPr>
          <w:rFonts w:ascii="Times New Roman" w:hAnsi="Times New Roman"/>
          <w:sz w:val="28"/>
          <w:szCs w:val="28"/>
        </w:rPr>
        <w:t xml:space="preserve"> </w:t>
      </w:r>
      <w:r w:rsidRPr="00190BDE">
        <w:rPr>
          <w:rFonts w:ascii="Times New Roman" w:hAnsi="Times New Roman"/>
          <w:sz w:val="28"/>
          <w:szCs w:val="28"/>
        </w:rPr>
        <w:t>2008 р., № 24, ст. 232; 2013 р., № 48, ст. 682; 2014 р., № 22, ст. 816; 2015</w:t>
      </w:r>
      <w:r w:rsidR="00190BDE" w:rsidRPr="00190BDE">
        <w:rPr>
          <w:rFonts w:ascii="Times New Roman" w:hAnsi="Times New Roman"/>
          <w:sz w:val="28"/>
          <w:szCs w:val="28"/>
        </w:rPr>
        <w:t xml:space="preserve"> р.</w:t>
      </w:r>
      <w:r w:rsidRPr="00190BDE">
        <w:rPr>
          <w:rFonts w:ascii="Times New Roman" w:hAnsi="Times New Roman"/>
          <w:sz w:val="28"/>
          <w:szCs w:val="28"/>
        </w:rPr>
        <w:t>, № 6, ст. 40):</w:t>
      </w:r>
    </w:p>
    <w:p w:rsidR="00EA72A4" w:rsidRPr="00190BDE" w:rsidRDefault="00EA72A4" w:rsidP="00EA72A4">
      <w:pPr>
        <w:pStyle w:val="a3"/>
        <w:rPr>
          <w:rFonts w:ascii="Times New Roman" w:hAnsi="Times New Roman"/>
          <w:sz w:val="28"/>
          <w:szCs w:val="28"/>
        </w:rPr>
      </w:pPr>
      <w:r w:rsidRPr="00190BDE">
        <w:rPr>
          <w:rFonts w:ascii="Times New Roman" w:hAnsi="Times New Roman"/>
          <w:sz w:val="28"/>
          <w:szCs w:val="28"/>
        </w:rPr>
        <w:t xml:space="preserve">1) статтю 2 викласти </w:t>
      </w:r>
      <w:r w:rsidR="00190BDE" w:rsidRPr="00190BDE">
        <w:rPr>
          <w:rFonts w:ascii="Times New Roman" w:hAnsi="Times New Roman"/>
          <w:sz w:val="28"/>
          <w:szCs w:val="28"/>
        </w:rPr>
        <w:t>в</w:t>
      </w:r>
      <w:r w:rsidRPr="00190BDE">
        <w:rPr>
          <w:rFonts w:ascii="Times New Roman" w:hAnsi="Times New Roman"/>
          <w:sz w:val="28"/>
          <w:szCs w:val="28"/>
        </w:rPr>
        <w:t xml:space="preserve"> такій редакції:</w:t>
      </w:r>
    </w:p>
    <w:p w:rsidR="00EA72A4" w:rsidRPr="00190BDE" w:rsidRDefault="00DC0790" w:rsidP="00DC0790">
      <w:pPr>
        <w:pStyle w:val="a3"/>
        <w:ind w:left="1848" w:hanging="1281"/>
        <w:jc w:val="left"/>
        <w:rPr>
          <w:rFonts w:ascii="Times New Roman" w:hAnsi="Times New Roman"/>
          <w:sz w:val="28"/>
          <w:szCs w:val="28"/>
        </w:rPr>
      </w:pPr>
      <w:r w:rsidRPr="00190BDE">
        <w:rPr>
          <w:rFonts w:ascii="Times New Roman" w:hAnsi="Times New Roman"/>
          <w:sz w:val="28"/>
          <w:szCs w:val="28"/>
        </w:rPr>
        <w:t>“</w:t>
      </w:r>
      <w:r w:rsidR="00EA72A4" w:rsidRPr="00190BDE">
        <w:rPr>
          <w:rFonts w:ascii="Times New Roman" w:hAnsi="Times New Roman"/>
          <w:sz w:val="28"/>
          <w:szCs w:val="28"/>
        </w:rPr>
        <w:t xml:space="preserve">Стаття 2. Визначення категорій зон радіоактивно забруднених територій </w:t>
      </w:r>
    </w:p>
    <w:p w:rsidR="00EA72A4" w:rsidRPr="00190BDE" w:rsidRDefault="00B50D87" w:rsidP="00EA72A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Залежно від ландшафтних і</w:t>
      </w:r>
      <w:r w:rsidR="00EA72A4" w:rsidRPr="00190BDE">
        <w:rPr>
          <w:rFonts w:ascii="Times New Roman" w:hAnsi="Times New Roman"/>
          <w:sz w:val="28"/>
          <w:szCs w:val="28"/>
        </w:rPr>
        <w:t xml:space="preserve"> геохімічних особливостей ґрунтів, величини перевищення доаварійного рівня накопичення радіонуклідів у навколишньому природному середовищі, пов’язаних </w:t>
      </w:r>
      <w:r>
        <w:rPr>
          <w:rFonts w:ascii="Times New Roman" w:hAnsi="Times New Roman"/>
          <w:sz w:val="28"/>
          <w:szCs w:val="28"/>
        </w:rPr>
        <w:t>і</w:t>
      </w:r>
      <w:r w:rsidR="00EA72A4" w:rsidRPr="00190BDE">
        <w:rPr>
          <w:rFonts w:ascii="Times New Roman" w:hAnsi="Times New Roman"/>
          <w:sz w:val="28"/>
          <w:szCs w:val="28"/>
        </w:rPr>
        <w:t>з ними ступенів можливо</w:t>
      </w:r>
      <w:r>
        <w:rPr>
          <w:rFonts w:ascii="Times New Roman" w:hAnsi="Times New Roman"/>
          <w:sz w:val="28"/>
          <w:szCs w:val="28"/>
        </w:rPr>
        <w:t>го негативного впливу на здоров’</w:t>
      </w:r>
      <w:r w:rsidR="00EA72A4" w:rsidRPr="00190BDE">
        <w:rPr>
          <w:rFonts w:ascii="Times New Roman" w:hAnsi="Times New Roman"/>
          <w:sz w:val="28"/>
          <w:szCs w:val="28"/>
        </w:rPr>
        <w:t>я населення, вимог щодо здійснення радіаційного захисту населення територія, що зазнала радіоактивного забруднення внаслідок Чорнобильської катастрофи, поділяється на зони.</w:t>
      </w:r>
    </w:p>
    <w:p w:rsidR="00EA72A4" w:rsidRPr="00190BDE" w:rsidRDefault="00EA72A4" w:rsidP="00EA72A4">
      <w:pPr>
        <w:pStyle w:val="a3"/>
        <w:rPr>
          <w:rFonts w:ascii="Times New Roman" w:hAnsi="Times New Roman"/>
          <w:sz w:val="28"/>
          <w:szCs w:val="28"/>
        </w:rPr>
      </w:pPr>
      <w:r w:rsidRPr="00190BDE">
        <w:rPr>
          <w:rFonts w:ascii="Times New Roman" w:hAnsi="Times New Roman"/>
          <w:sz w:val="28"/>
          <w:szCs w:val="28"/>
        </w:rPr>
        <w:t xml:space="preserve">Такими зонами є: </w:t>
      </w:r>
    </w:p>
    <w:p w:rsidR="00EA72A4" w:rsidRPr="00190BDE" w:rsidRDefault="00DC0790" w:rsidP="00EA72A4">
      <w:pPr>
        <w:pStyle w:val="a3"/>
        <w:rPr>
          <w:szCs w:val="28"/>
        </w:rPr>
      </w:pPr>
      <w:r w:rsidRPr="00190BDE">
        <w:rPr>
          <w:rFonts w:ascii="Times New Roman" w:hAnsi="Times New Roman"/>
          <w:sz w:val="28"/>
          <w:szCs w:val="28"/>
        </w:rPr>
        <w:t>1) зона відчуження —</w:t>
      </w:r>
      <w:r w:rsidR="00B50D87">
        <w:rPr>
          <w:rFonts w:ascii="Times New Roman" w:hAnsi="Times New Roman"/>
          <w:sz w:val="28"/>
          <w:szCs w:val="28"/>
        </w:rPr>
        <w:t xml:space="preserve"> </w:t>
      </w:r>
      <w:r w:rsidR="00EA72A4" w:rsidRPr="00190BDE">
        <w:rPr>
          <w:rFonts w:ascii="Times New Roman" w:hAnsi="Times New Roman"/>
          <w:sz w:val="28"/>
          <w:szCs w:val="28"/>
        </w:rPr>
        <w:t xml:space="preserve">територія, з якої проведено евакуацію населення в 1986 році; </w:t>
      </w:r>
    </w:p>
    <w:p w:rsidR="00EA72A4" w:rsidRPr="00190BDE" w:rsidRDefault="00EA72A4" w:rsidP="00EA72A4">
      <w:pPr>
        <w:pStyle w:val="a3"/>
        <w:rPr>
          <w:rFonts w:ascii="Times New Roman" w:hAnsi="Times New Roman"/>
          <w:sz w:val="28"/>
          <w:szCs w:val="28"/>
        </w:rPr>
      </w:pPr>
      <w:r w:rsidRPr="00190BDE">
        <w:rPr>
          <w:rFonts w:ascii="Times New Roman" w:hAnsi="Times New Roman"/>
          <w:sz w:val="28"/>
          <w:szCs w:val="28"/>
        </w:rPr>
        <w:t>2) зона безумовн</w:t>
      </w:r>
      <w:r w:rsidR="00DC0790" w:rsidRPr="00190BDE">
        <w:rPr>
          <w:rFonts w:ascii="Times New Roman" w:hAnsi="Times New Roman"/>
          <w:sz w:val="28"/>
          <w:szCs w:val="28"/>
        </w:rPr>
        <w:t>ого (обов’язкового) відселення —</w:t>
      </w:r>
      <w:r w:rsidR="00B50D87">
        <w:rPr>
          <w:rFonts w:ascii="Times New Roman" w:hAnsi="Times New Roman"/>
          <w:sz w:val="28"/>
          <w:szCs w:val="28"/>
        </w:rPr>
        <w:t xml:space="preserve"> </w:t>
      </w:r>
      <w:r w:rsidRPr="00190BDE">
        <w:rPr>
          <w:rFonts w:ascii="Times New Roman" w:hAnsi="Times New Roman"/>
          <w:sz w:val="28"/>
          <w:szCs w:val="28"/>
        </w:rPr>
        <w:t xml:space="preserve">територія, на якій розрахункова ефективна доза опромінення людини з урахуванням коефіцієнтів міграції радіонуклідів у рослини та інших факторів </w:t>
      </w:r>
      <w:r w:rsidR="00B50D87">
        <w:rPr>
          <w:rFonts w:ascii="Times New Roman" w:hAnsi="Times New Roman"/>
          <w:sz w:val="28"/>
          <w:szCs w:val="28"/>
        </w:rPr>
        <w:lastRenderedPageBreak/>
        <w:t>перевищує 5</w:t>
      </w:r>
      <w:r w:rsidRPr="00190BDE">
        <w:rPr>
          <w:rFonts w:ascii="Times New Roman" w:hAnsi="Times New Roman"/>
          <w:sz w:val="28"/>
          <w:szCs w:val="28"/>
        </w:rPr>
        <w:t xml:space="preserve"> мЗв (0,5 бер) за рік п</w:t>
      </w:r>
      <w:r w:rsidR="00B50D87">
        <w:rPr>
          <w:rFonts w:ascii="Times New Roman" w:hAnsi="Times New Roman"/>
          <w:sz w:val="28"/>
          <w:szCs w:val="28"/>
        </w:rPr>
        <w:t>онад дозу, яку вона одержувала в</w:t>
      </w:r>
      <w:r w:rsidRPr="00190BDE">
        <w:rPr>
          <w:rFonts w:ascii="Times New Roman" w:hAnsi="Times New Roman"/>
          <w:sz w:val="28"/>
          <w:szCs w:val="28"/>
        </w:rPr>
        <w:t xml:space="preserve"> доаварійний період.</w:t>
      </w:r>
    </w:p>
    <w:p w:rsidR="00EA72A4" w:rsidRPr="00190BDE" w:rsidRDefault="00EA72A4" w:rsidP="00EA72A4">
      <w:pPr>
        <w:pStyle w:val="a3"/>
        <w:rPr>
          <w:rFonts w:ascii="Times New Roman" w:hAnsi="Times New Roman"/>
          <w:sz w:val="28"/>
          <w:szCs w:val="28"/>
        </w:rPr>
      </w:pPr>
      <w:r w:rsidRPr="00190BDE">
        <w:rPr>
          <w:rFonts w:ascii="Times New Roman" w:hAnsi="Times New Roman"/>
          <w:sz w:val="28"/>
          <w:szCs w:val="28"/>
        </w:rPr>
        <w:t>Якщо ефективну дозу опромінення людини розрахувати неможливо, критерієм віднесення території до зони безумовного (обов’язкового) відселення є щільність забруднення ґрунту понад доаварійний рівень ізотопами цезію від 555 кБк/м</w:t>
      </w:r>
      <w:r w:rsidRPr="00190BDE">
        <w:rPr>
          <w:rFonts w:ascii="Times New Roman" w:hAnsi="Times New Roman"/>
          <w:sz w:val="28"/>
          <w:szCs w:val="28"/>
          <w:vertAlign w:val="superscript"/>
        </w:rPr>
        <w:t>2</w:t>
      </w:r>
      <w:r w:rsidR="00B50D87">
        <w:rPr>
          <w:rFonts w:ascii="Times New Roman" w:hAnsi="Times New Roman"/>
          <w:sz w:val="28"/>
          <w:szCs w:val="28"/>
        </w:rPr>
        <w:t xml:space="preserve"> (15</w:t>
      </w:r>
      <w:r w:rsidRPr="00190BDE">
        <w:rPr>
          <w:rFonts w:ascii="Times New Roman" w:hAnsi="Times New Roman"/>
          <w:sz w:val="28"/>
          <w:szCs w:val="28"/>
        </w:rPr>
        <w:t xml:space="preserve"> Кі/км</w:t>
      </w:r>
      <w:r w:rsidRPr="00190BDE">
        <w:rPr>
          <w:rFonts w:ascii="Times New Roman" w:hAnsi="Times New Roman"/>
          <w:sz w:val="28"/>
          <w:szCs w:val="28"/>
          <w:vertAlign w:val="superscript"/>
        </w:rPr>
        <w:t>2</w:t>
      </w:r>
      <w:r w:rsidR="00B50D87">
        <w:rPr>
          <w:rFonts w:ascii="Times New Roman" w:hAnsi="Times New Roman"/>
          <w:sz w:val="28"/>
          <w:szCs w:val="28"/>
        </w:rPr>
        <w:t>) та вище</w:t>
      </w:r>
      <w:r w:rsidR="00DC0790" w:rsidRPr="00190BDE">
        <w:rPr>
          <w:rFonts w:ascii="Times New Roman" w:hAnsi="Times New Roman"/>
          <w:sz w:val="28"/>
          <w:szCs w:val="28"/>
        </w:rPr>
        <w:t xml:space="preserve"> або стронцію від 111 </w:t>
      </w:r>
      <w:r w:rsidRPr="00190BDE">
        <w:rPr>
          <w:rFonts w:ascii="Times New Roman" w:hAnsi="Times New Roman"/>
          <w:sz w:val="28"/>
          <w:szCs w:val="28"/>
        </w:rPr>
        <w:t>кБк/м</w:t>
      </w:r>
      <w:r w:rsidRPr="00190BDE">
        <w:rPr>
          <w:rFonts w:ascii="Times New Roman" w:hAnsi="Times New Roman"/>
          <w:sz w:val="28"/>
          <w:szCs w:val="28"/>
          <w:vertAlign w:val="superscript"/>
        </w:rPr>
        <w:t>2</w:t>
      </w:r>
      <w:r w:rsidR="00B50D87">
        <w:rPr>
          <w:rFonts w:ascii="Times New Roman" w:hAnsi="Times New Roman"/>
          <w:sz w:val="28"/>
          <w:szCs w:val="28"/>
        </w:rPr>
        <w:t xml:space="preserve"> (3</w:t>
      </w:r>
      <w:r w:rsidRPr="00190BDE">
        <w:rPr>
          <w:rFonts w:ascii="Times New Roman" w:hAnsi="Times New Roman"/>
          <w:sz w:val="28"/>
          <w:szCs w:val="28"/>
        </w:rPr>
        <w:t xml:space="preserve"> Кі/км</w:t>
      </w:r>
      <w:r w:rsidRPr="00190BDE">
        <w:rPr>
          <w:rFonts w:ascii="Times New Roman" w:hAnsi="Times New Roman"/>
          <w:sz w:val="28"/>
          <w:szCs w:val="28"/>
          <w:vertAlign w:val="superscript"/>
        </w:rPr>
        <w:t>2</w:t>
      </w:r>
      <w:r w:rsidRPr="00190BDE">
        <w:rPr>
          <w:rFonts w:ascii="Times New Roman" w:hAnsi="Times New Roman"/>
          <w:sz w:val="28"/>
          <w:szCs w:val="28"/>
        </w:rPr>
        <w:t>)  та вище, або плутонію від 3,7 кБк/м</w:t>
      </w:r>
      <w:r w:rsidRPr="00190BDE">
        <w:rPr>
          <w:rFonts w:ascii="Times New Roman" w:hAnsi="Times New Roman"/>
          <w:sz w:val="28"/>
          <w:szCs w:val="28"/>
          <w:vertAlign w:val="superscript"/>
        </w:rPr>
        <w:t>2</w:t>
      </w:r>
      <w:r w:rsidRPr="00190BDE">
        <w:rPr>
          <w:rFonts w:ascii="Times New Roman" w:hAnsi="Times New Roman"/>
          <w:sz w:val="28"/>
          <w:szCs w:val="28"/>
        </w:rPr>
        <w:t xml:space="preserve"> (0,1 Кі/км</w:t>
      </w:r>
      <w:r w:rsidRPr="00190BDE">
        <w:rPr>
          <w:rFonts w:ascii="Times New Roman" w:hAnsi="Times New Roman"/>
          <w:sz w:val="28"/>
          <w:szCs w:val="28"/>
          <w:vertAlign w:val="superscript"/>
        </w:rPr>
        <w:t>2</w:t>
      </w:r>
      <w:r w:rsidRPr="00190BDE">
        <w:rPr>
          <w:rFonts w:ascii="Times New Roman" w:hAnsi="Times New Roman"/>
          <w:sz w:val="28"/>
          <w:szCs w:val="28"/>
        </w:rPr>
        <w:t>) та вище;</w:t>
      </w:r>
    </w:p>
    <w:p w:rsidR="00EA72A4" w:rsidRPr="00190BDE" w:rsidRDefault="00EA72A4" w:rsidP="00EA72A4">
      <w:pPr>
        <w:pStyle w:val="a3"/>
        <w:rPr>
          <w:rFonts w:ascii="Times New Roman" w:hAnsi="Times New Roman"/>
          <w:sz w:val="28"/>
          <w:szCs w:val="28"/>
        </w:rPr>
      </w:pPr>
      <w:r w:rsidRPr="00190BDE">
        <w:rPr>
          <w:rFonts w:ascii="Times New Roman" w:hAnsi="Times New Roman"/>
          <w:sz w:val="28"/>
          <w:szCs w:val="28"/>
        </w:rPr>
        <w:t xml:space="preserve">3) зона гарантованого добровільного відселення </w:t>
      </w:r>
      <w:r w:rsidR="00DC0790" w:rsidRPr="00190BDE">
        <w:rPr>
          <w:rFonts w:ascii="Times New Roman" w:hAnsi="Times New Roman"/>
          <w:sz w:val="28"/>
          <w:szCs w:val="28"/>
        </w:rPr>
        <w:t>—</w:t>
      </w:r>
      <w:r w:rsidR="00B50D87">
        <w:rPr>
          <w:rFonts w:ascii="Times New Roman" w:hAnsi="Times New Roman"/>
          <w:sz w:val="28"/>
          <w:szCs w:val="28"/>
        </w:rPr>
        <w:t xml:space="preserve"> </w:t>
      </w:r>
      <w:r w:rsidRPr="00190BDE">
        <w:rPr>
          <w:rFonts w:ascii="Times New Roman" w:hAnsi="Times New Roman"/>
          <w:sz w:val="28"/>
          <w:szCs w:val="28"/>
        </w:rPr>
        <w:t>територія, на якій розрахункова ефективна доза опромінення людини з урахуванням коефіцієнтів міграції радіонуклідів у рослини та інших факторів перевищує 1 мЗв (0,1 бер) за рік</w:t>
      </w:r>
      <w:r w:rsidR="00285526">
        <w:rPr>
          <w:rFonts w:ascii="Times New Roman" w:hAnsi="Times New Roman"/>
          <w:sz w:val="28"/>
          <w:szCs w:val="28"/>
        </w:rPr>
        <w:t>,</w:t>
      </w:r>
      <w:r w:rsidRPr="00190BDE">
        <w:rPr>
          <w:rFonts w:ascii="Times New Roman" w:hAnsi="Times New Roman"/>
          <w:sz w:val="28"/>
          <w:szCs w:val="28"/>
        </w:rPr>
        <w:t xml:space="preserve"> але не перевищує 5 мЗв (0,5 бер) за рік понад дозу, яку вона одержувала </w:t>
      </w:r>
      <w:r w:rsidR="00B50D87">
        <w:rPr>
          <w:rFonts w:ascii="Times New Roman" w:hAnsi="Times New Roman"/>
          <w:sz w:val="28"/>
          <w:szCs w:val="28"/>
        </w:rPr>
        <w:t>в</w:t>
      </w:r>
      <w:r w:rsidRPr="00190BDE">
        <w:rPr>
          <w:rFonts w:ascii="Times New Roman" w:hAnsi="Times New Roman"/>
          <w:sz w:val="28"/>
          <w:szCs w:val="28"/>
        </w:rPr>
        <w:t xml:space="preserve"> доаварійний період. </w:t>
      </w:r>
    </w:p>
    <w:p w:rsidR="00EA72A4" w:rsidRPr="00190BDE" w:rsidRDefault="00EA72A4" w:rsidP="00EA72A4">
      <w:pPr>
        <w:pStyle w:val="a3"/>
        <w:rPr>
          <w:rFonts w:ascii="Times New Roman" w:hAnsi="Times New Roman"/>
          <w:sz w:val="28"/>
          <w:szCs w:val="28"/>
        </w:rPr>
      </w:pPr>
      <w:r w:rsidRPr="00190BDE">
        <w:rPr>
          <w:rFonts w:ascii="Times New Roman" w:hAnsi="Times New Roman"/>
          <w:sz w:val="28"/>
          <w:szCs w:val="28"/>
        </w:rPr>
        <w:t>Якщо ефективну дозу опромінення людини розрахувати неможливо, критерієм віднесення території до зони гарантованого добровільного відселення є щільність забруднення ґрунту понад доаварійний рівень ізотопами цезію від 185 до 555 кБк/м</w:t>
      </w:r>
      <w:r w:rsidRPr="00190BDE">
        <w:rPr>
          <w:rFonts w:ascii="Times New Roman" w:hAnsi="Times New Roman"/>
          <w:sz w:val="28"/>
          <w:szCs w:val="28"/>
          <w:vertAlign w:val="superscript"/>
        </w:rPr>
        <w:t>2</w:t>
      </w:r>
      <w:r w:rsidRPr="00190BDE">
        <w:rPr>
          <w:rFonts w:ascii="Times New Roman" w:hAnsi="Times New Roman"/>
          <w:sz w:val="28"/>
          <w:szCs w:val="28"/>
        </w:rPr>
        <w:t xml:space="preserve"> (5 до 15 Кі/км</w:t>
      </w:r>
      <w:r w:rsidRPr="00190BDE">
        <w:rPr>
          <w:rFonts w:ascii="Times New Roman" w:hAnsi="Times New Roman"/>
          <w:sz w:val="28"/>
          <w:szCs w:val="28"/>
          <w:vertAlign w:val="superscript"/>
        </w:rPr>
        <w:t>2</w:t>
      </w:r>
      <w:r w:rsidR="00B50D87">
        <w:rPr>
          <w:rFonts w:ascii="Times New Roman" w:hAnsi="Times New Roman"/>
          <w:sz w:val="28"/>
          <w:szCs w:val="28"/>
        </w:rPr>
        <w:t>)</w:t>
      </w:r>
      <w:r w:rsidRPr="00190BDE">
        <w:rPr>
          <w:rFonts w:ascii="Times New Roman" w:hAnsi="Times New Roman"/>
          <w:sz w:val="28"/>
          <w:szCs w:val="28"/>
        </w:rPr>
        <w:t xml:space="preserve"> або стронцію від 5,55 до 111 кБк/м</w:t>
      </w:r>
      <w:r w:rsidRPr="00190BDE">
        <w:rPr>
          <w:rFonts w:ascii="Times New Roman" w:hAnsi="Times New Roman"/>
          <w:sz w:val="28"/>
          <w:szCs w:val="28"/>
          <w:vertAlign w:val="superscript"/>
        </w:rPr>
        <w:t>2</w:t>
      </w:r>
      <w:r w:rsidR="00B50D87">
        <w:rPr>
          <w:rFonts w:ascii="Times New Roman" w:hAnsi="Times New Roman"/>
          <w:sz w:val="28"/>
          <w:szCs w:val="28"/>
        </w:rPr>
        <w:t xml:space="preserve"> (0,15 до 3</w:t>
      </w:r>
      <w:r w:rsidRPr="00190BDE">
        <w:rPr>
          <w:rFonts w:ascii="Times New Roman" w:hAnsi="Times New Roman"/>
          <w:sz w:val="28"/>
          <w:szCs w:val="28"/>
        </w:rPr>
        <w:t xml:space="preserve"> Кі/км</w:t>
      </w:r>
      <w:r w:rsidRPr="00190BDE">
        <w:rPr>
          <w:rFonts w:ascii="Times New Roman" w:hAnsi="Times New Roman"/>
          <w:sz w:val="28"/>
          <w:szCs w:val="28"/>
          <w:vertAlign w:val="superscript"/>
        </w:rPr>
        <w:t>2</w:t>
      </w:r>
      <w:r w:rsidRPr="00190BDE">
        <w:rPr>
          <w:rFonts w:ascii="Times New Roman" w:hAnsi="Times New Roman"/>
          <w:sz w:val="28"/>
          <w:szCs w:val="28"/>
        </w:rPr>
        <w:t>), або плутонію від 0,37 до 3,7 кБк/м</w:t>
      </w:r>
      <w:r w:rsidRPr="00190BDE">
        <w:rPr>
          <w:rFonts w:ascii="Times New Roman" w:hAnsi="Times New Roman"/>
          <w:sz w:val="28"/>
          <w:szCs w:val="28"/>
          <w:vertAlign w:val="superscript"/>
        </w:rPr>
        <w:t>2</w:t>
      </w:r>
      <w:r w:rsidRPr="00190BDE">
        <w:rPr>
          <w:rFonts w:ascii="Times New Roman" w:hAnsi="Times New Roman"/>
          <w:sz w:val="28"/>
          <w:szCs w:val="28"/>
        </w:rPr>
        <w:t xml:space="preserve"> (0,01 до 0,1 Кі/км</w:t>
      </w:r>
      <w:r w:rsidRPr="00190BDE">
        <w:rPr>
          <w:rFonts w:ascii="Times New Roman" w:hAnsi="Times New Roman"/>
          <w:sz w:val="28"/>
          <w:szCs w:val="28"/>
          <w:vertAlign w:val="superscript"/>
        </w:rPr>
        <w:t>2</w:t>
      </w:r>
      <w:r w:rsidRPr="00190BDE">
        <w:rPr>
          <w:rFonts w:ascii="Times New Roman" w:hAnsi="Times New Roman"/>
          <w:sz w:val="28"/>
          <w:szCs w:val="28"/>
        </w:rPr>
        <w:t>).</w:t>
      </w:r>
    </w:p>
    <w:p w:rsidR="00EA72A4" w:rsidRPr="00190BDE" w:rsidRDefault="00EA72A4" w:rsidP="00EA72A4">
      <w:pPr>
        <w:pStyle w:val="a3"/>
        <w:rPr>
          <w:rFonts w:ascii="Times New Roman" w:hAnsi="Times New Roman"/>
          <w:sz w:val="28"/>
          <w:szCs w:val="28"/>
        </w:rPr>
      </w:pPr>
      <w:r w:rsidRPr="00190BDE">
        <w:rPr>
          <w:rFonts w:ascii="Times New Roman" w:hAnsi="Times New Roman"/>
          <w:sz w:val="28"/>
          <w:szCs w:val="28"/>
        </w:rPr>
        <w:t xml:space="preserve">Межі цих зон установлюються та переглядаються Кабінетом Міністрів України шляхом затвердження переліку населених пунктів, віднесених до зон радіоактивного забруднення, за поданням центрального органу виконавчої влади, що забезпечує формування державної політики у сфері охорони навколишнього природного середовища та екологічної безпеки, за погодженням </w:t>
      </w:r>
      <w:r w:rsidR="00B50D87">
        <w:rPr>
          <w:rFonts w:ascii="Times New Roman" w:hAnsi="Times New Roman"/>
          <w:sz w:val="28"/>
          <w:szCs w:val="28"/>
        </w:rPr>
        <w:t>і</w:t>
      </w:r>
      <w:r w:rsidRPr="00190BDE">
        <w:rPr>
          <w:rFonts w:ascii="Times New Roman" w:hAnsi="Times New Roman"/>
          <w:sz w:val="28"/>
          <w:szCs w:val="28"/>
        </w:rPr>
        <w:t>з Національною академією наук, центральними органами виконавчої влади, що реалізують державну політику у сферах сільського господарства та з питань продовольчої безпеки держави, охорони здоров’я, санітарного та епідемічного благополуччя населення, безпеки використання ядерної енергії, управління зоною відчуження та зоною безумовного (обов’язкового) відселення, на основі експертних висновків.</w:t>
      </w:r>
    </w:p>
    <w:p w:rsidR="00EA72A4" w:rsidRPr="00190BDE" w:rsidRDefault="00EA72A4" w:rsidP="00EA72A4">
      <w:pPr>
        <w:pStyle w:val="a3"/>
        <w:rPr>
          <w:rFonts w:ascii="Times New Roman" w:hAnsi="Times New Roman"/>
          <w:sz w:val="28"/>
          <w:szCs w:val="28"/>
        </w:rPr>
      </w:pPr>
      <w:r w:rsidRPr="00190BDE">
        <w:rPr>
          <w:rFonts w:ascii="Times New Roman" w:hAnsi="Times New Roman"/>
          <w:sz w:val="28"/>
          <w:szCs w:val="28"/>
        </w:rPr>
        <w:t xml:space="preserve">Експертні висновки складаються за результатами проведеної дозиметричної паспортизації, </w:t>
      </w:r>
      <w:r w:rsidR="00285526">
        <w:rPr>
          <w:rFonts w:ascii="Times New Roman" w:hAnsi="Times New Roman"/>
          <w:sz w:val="28"/>
          <w:szCs w:val="28"/>
        </w:rPr>
        <w:t>що</w:t>
      </w:r>
      <w:r w:rsidRPr="00190BDE">
        <w:rPr>
          <w:rFonts w:ascii="Times New Roman" w:hAnsi="Times New Roman"/>
          <w:sz w:val="28"/>
          <w:szCs w:val="28"/>
        </w:rPr>
        <w:t xml:space="preserve"> являє собою систему вимірювань </w:t>
      </w:r>
      <w:r w:rsidR="00B50D87">
        <w:rPr>
          <w:rFonts w:ascii="Times New Roman" w:hAnsi="Times New Roman"/>
          <w:sz w:val="28"/>
          <w:szCs w:val="28"/>
        </w:rPr>
        <w:t>і</w:t>
      </w:r>
      <w:r w:rsidRPr="00190BDE">
        <w:rPr>
          <w:rFonts w:ascii="Times New Roman" w:hAnsi="Times New Roman"/>
          <w:sz w:val="28"/>
          <w:szCs w:val="28"/>
        </w:rPr>
        <w:t xml:space="preserve"> розрахунків, які спрямовані на оцінку доз опромінення окремих осіб або груп людей, а також радіаційного стану навколишнього природного середовища, та проводиться </w:t>
      </w:r>
      <w:r w:rsidR="00B50D87">
        <w:rPr>
          <w:rFonts w:ascii="Times New Roman" w:hAnsi="Times New Roman"/>
          <w:sz w:val="28"/>
          <w:szCs w:val="28"/>
        </w:rPr>
        <w:t>в</w:t>
      </w:r>
      <w:r w:rsidRPr="00190BDE">
        <w:rPr>
          <w:rFonts w:ascii="Times New Roman" w:hAnsi="Times New Roman"/>
          <w:sz w:val="28"/>
          <w:szCs w:val="28"/>
        </w:rPr>
        <w:t xml:space="preserve"> порядку, визначеному Кабінетом Міністрів України.</w:t>
      </w:r>
    </w:p>
    <w:p w:rsidR="00EA72A4" w:rsidRPr="00190BDE" w:rsidRDefault="00EA72A4" w:rsidP="00EA72A4">
      <w:pPr>
        <w:pStyle w:val="a3"/>
        <w:rPr>
          <w:rFonts w:ascii="Times New Roman" w:hAnsi="Times New Roman"/>
          <w:sz w:val="28"/>
          <w:szCs w:val="28"/>
        </w:rPr>
      </w:pPr>
      <w:r w:rsidRPr="00190BDE">
        <w:rPr>
          <w:rFonts w:ascii="Times New Roman" w:hAnsi="Times New Roman"/>
          <w:sz w:val="28"/>
          <w:szCs w:val="28"/>
        </w:rPr>
        <w:t xml:space="preserve">Повний перегляд переліку населених пунктів, віднесених до зон радіоактивного забруднення, проводиться </w:t>
      </w:r>
      <w:r w:rsidR="00B50D87">
        <w:rPr>
          <w:rFonts w:ascii="Times New Roman" w:hAnsi="Times New Roman"/>
          <w:sz w:val="28"/>
          <w:szCs w:val="28"/>
        </w:rPr>
        <w:t xml:space="preserve">один </w:t>
      </w:r>
      <w:r w:rsidRPr="00190BDE">
        <w:rPr>
          <w:rFonts w:ascii="Times New Roman" w:hAnsi="Times New Roman"/>
          <w:sz w:val="28"/>
          <w:szCs w:val="28"/>
        </w:rPr>
        <w:t>раз на п’ять років за рахунок коштів державного бюджету</w:t>
      </w:r>
      <w:r w:rsidR="00B50D87">
        <w:rPr>
          <w:rFonts w:ascii="Times New Roman" w:hAnsi="Times New Roman"/>
          <w:sz w:val="28"/>
          <w:szCs w:val="28"/>
        </w:rPr>
        <w:t xml:space="preserve"> на підставі даних дозиметричної</w:t>
      </w:r>
      <w:r w:rsidRPr="00190BDE">
        <w:rPr>
          <w:rFonts w:ascii="Times New Roman" w:hAnsi="Times New Roman"/>
          <w:sz w:val="28"/>
          <w:szCs w:val="28"/>
        </w:rPr>
        <w:t xml:space="preserve"> паспортизаці</w:t>
      </w:r>
      <w:r w:rsidR="00285526">
        <w:rPr>
          <w:rFonts w:ascii="Times New Roman" w:hAnsi="Times New Roman"/>
          <w:sz w:val="28"/>
          <w:szCs w:val="28"/>
        </w:rPr>
        <w:t>ї</w:t>
      </w:r>
      <w:r w:rsidRPr="00190BDE">
        <w:rPr>
          <w:rFonts w:ascii="Times New Roman" w:hAnsi="Times New Roman"/>
          <w:sz w:val="28"/>
          <w:szCs w:val="28"/>
        </w:rPr>
        <w:t xml:space="preserve"> населених пунктів, що включені до переліку. Перелік населених пунктів, віднесених до зон радіоактивного забруднення, із зазначенням очіку</w:t>
      </w:r>
      <w:r w:rsidR="00285526">
        <w:rPr>
          <w:rFonts w:ascii="Times New Roman" w:hAnsi="Times New Roman"/>
          <w:sz w:val="28"/>
          <w:szCs w:val="28"/>
        </w:rPr>
        <w:t>ваних доз опромінення населення</w:t>
      </w:r>
      <w:r w:rsidRPr="00190BDE">
        <w:rPr>
          <w:rFonts w:ascii="Times New Roman" w:hAnsi="Times New Roman"/>
          <w:sz w:val="28"/>
          <w:szCs w:val="28"/>
        </w:rPr>
        <w:t xml:space="preserve"> оприлюдню</w:t>
      </w:r>
      <w:r w:rsidR="00285526">
        <w:rPr>
          <w:rFonts w:ascii="Times New Roman" w:hAnsi="Times New Roman"/>
          <w:sz w:val="28"/>
          <w:szCs w:val="28"/>
        </w:rPr>
        <w:t>є</w:t>
      </w:r>
      <w:r w:rsidRPr="00190BDE">
        <w:rPr>
          <w:rFonts w:ascii="Times New Roman" w:hAnsi="Times New Roman"/>
          <w:sz w:val="28"/>
          <w:szCs w:val="28"/>
        </w:rPr>
        <w:t xml:space="preserve">ться </w:t>
      </w:r>
      <w:r w:rsidRPr="00190BDE">
        <w:rPr>
          <w:rFonts w:ascii="Times New Roman" w:hAnsi="Times New Roman"/>
          <w:sz w:val="28"/>
          <w:szCs w:val="28"/>
        </w:rPr>
        <w:lastRenderedPageBreak/>
        <w:t xml:space="preserve">Кабінетом Міністрів України, публікується в загальнодержавних, регіональних та інших засобах масової інформації </w:t>
      </w:r>
      <w:r w:rsidR="00285526">
        <w:rPr>
          <w:rFonts w:ascii="Times New Roman" w:hAnsi="Times New Roman"/>
          <w:sz w:val="28"/>
          <w:szCs w:val="28"/>
        </w:rPr>
        <w:t>та</w:t>
      </w:r>
      <w:r w:rsidRPr="00190BDE">
        <w:rPr>
          <w:rFonts w:ascii="Times New Roman" w:hAnsi="Times New Roman"/>
          <w:sz w:val="28"/>
          <w:szCs w:val="28"/>
        </w:rPr>
        <w:t xml:space="preserve"> зберігається разом </w:t>
      </w:r>
      <w:r w:rsidR="00B50D87">
        <w:rPr>
          <w:rFonts w:ascii="Times New Roman" w:hAnsi="Times New Roman"/>
          <w:sz w:val="28"/>
          <w:szCs w:val="28"/>
        </w:rPr>
        <w:t>і</w:t>
      </w:r>
      <w:r w:rsidRPr="00190BDE">
        <w:rPr>
          <w:rFonts w:ascii="Times New Roman" w:hAnsi="Times New Roman"/>
          <w:sz w:val="28"/>
          <w:szCs w:val="28"/>
        </w:rPr>
        <w:t xml:space="preserve">з картами зазначених зон у відповідних центральних та місцевих органах виконавчої влади. Облік зон радіоактивно забруднених територій ведеться в єдиній державній електронній геоінформаційній системі. </w:t>
      </w:r>
    </w:p>
    <w:p w:rsidR="00EA72A4" w:rsidRPr="00190BDE" w:rsidRDefault="00EA72A4" w:rsidP="00EA72A4">
      <w:pPr>
        <w:pStyle w:val="a3"/>
        <w:rPr>
          <w:rFonts w:ascii="Times New Roman" w:hAnsi="Times New Roman"/>
          <w:sz w:val="28"/>
          <w:szCs w:val="28"/>
        </w:rPr>
      </w:pPr>
      <w:r w:rsidRPr="00190BDE">
        <w:rPr>
          <w:rFonts w:ascii="Times New Roman" w:hAnsi="Times New Roman"/>
          <w:sz w:val="28"/>
          <w:szCs w:val="28"/>
        </w:rPr>
        <w:t xml:space="preserve">Обласні державні адміністрації </w:t>
      </w:r>
      <w:r w:rsidR="00B50D87">
        <w:rPr>
          <w:rFonts w:ascii="Times New Roman" w:hAnsi="Times New Roman"/>
          <w:sz w:val="28"/>
          <w:szCs w:val="28"/>
        </w:rPr>
        <w:t>в</w:t>
      </w:r>
      <w:r w:rsidRPr="00190BDE">
        <w:rPr>
          <w:rFonts w:ascii="Times New Roman" w:hAnsi="Times New Roman"/>
          <w:sz w:val="28"/>
          <w:szCs w:val="28"/>
        </w:rPr>
        <w:t xml:space="preserve"> порядку, визначеному Кабінетом Міністрів України, за рахунок коштів місцевого бюджету чи інших джерел, не заборонених законодавством, мають право ініціювати складання експертних висновків щодо населених пунктів та/або радіоактивно забруднених територій відповідної області.</w:t>
      </w:r>
      <w:r w:rsidR="00DC0790" w:rsidRPr="00190BDE">
        <w:rPr>
          <w:rFonts w:ascii="Times New Roman" w:hAnsi="Times New Roman"/>
          <w:sz w:val="28"/>
          <w:szCs w:val="28"/>
        </w:rPr>
        <w:t>”</w:t>
      </w:r>
      <w:r w:rsidRPr="00190BDE">
        <w:rPr>
          <w:rFonts w:ascii="Times New Roman" w:hAnsi="Times New Roman"/>
          <w:sz w:val="28"/>
          <w:szCs w:val="28"/>
        </w:rPr>
        <w:t>;</w:t>
      </w:r>
    </w:p>
    <w:p w:rsidR="00EA72A4" w:rsidRPr="00190BDE" w:rsidRDefault="00EA72A4" w:rsidP="00EA72A4">
      <w:pPr>
        <w:pStyle w:val="a3"/>
        <w:rPr>
          <w:rFonts w:ascii="Times New Roman" w:hAnsi="Times New Roman"/>
          <w:sz w:val="28"/>
          <w:szCs w:val="28"/>
        </w:rPr>
      </w:pPr>
      <w:r w:rsidRPr="00190BDE">
        <w:rPr>
          <w:rFonts w:ascii="Times New Roman" w:hAnsi="Times New Roman"/>
          <w:sz w:val="28"/>
          <w:szCs w:val="28"/>
        </w:rPr>
        <w:t>2) статтю 10 доповнити частинами такого змісту:</w:t>
      </w:r>
    </w:p>
    <w:p w:rsidR="00EA72A4" w:rsidRPr="00190BDE" w:rsidRDefault="00DC0790" w:rsidP="00EA72A4">
      <w:pPr>
        <w:pStyle w:val="a3"/>
        <w:rPr>
          <w:rFonts w:ascii="Times New Roman" w:hAnsi="Times New Roman"/>
          <w:sz w:val="28"/>
          <w:szCs w:val="28"/>
        </w:rPr>
      </w:pPr>
      <w:r w:rsidRPr="00190BDE">
        <w:rPr>
          <w:rFonts w:ascii="Times New Roman" w:hAnsi="Times New Roman"/>
          <w:sz w:val="28"/>
          <w:szCs w:val="28"/>
        </w:rPr>
        <w:t>“</w:t>
      </w:r>
      <w:r w:rsidR="00EA72A4" w:rsidRPr="00190BDE">
        <w:rPr>
          <w:rFonts w:ascii="Times New Roman" w:hAnsi="Times New Roman"/>
          <w:sz w:val="28"/>
          <w:szCs w:val="28"/>
        </w:rPr>
        <w:t>Центральний орган виконавчої влади, що реалізує державну політику у сфері управління зоною відчуж</w:t>
      </w:r>
      <w:r w:rsidR="003C176C">
        <w:rPr>
          <w:rFonts w:ascii="Times New Roman" w:hAnsi="Times New Roman"/>
          <w:sz w:val="28"/>
          <w:szCs w:val="28"/>
        </w:rPr>
        <w:t>ення та зоною безумовного (обов’</w:t>
      </w:r>
      <w:r w:rsidR="00EA72A4" w:rsidRPr="00190BDE">
        <w:rPr>
          <w:rFonts w:ascii="Times New Roman" w:hAnsi="Times New Roman"/>
          <w:sz w:val="28"/>
          <w:szCs w:val="28"/>
        </w:rPr>
        <w:t>язкового) відселення, забезпечує інформаційну взаємодію з Державним земельним кадастром з метою надання через технологічні та програмні засоби Державного земельного кадастру даних про зони радіоактивно забруднених територій.</w:t>
      </w:r>
    </w:p>
    <w:p w:rsidR="00EA72A4" w:rsidRPr="00190BDE" w:rsidRDefault="00EA72A4" w:rsidP="00EA72A4">
      <w:pPr>
        <w:pStyle w:val="a3"/>
        <w:rPr>
          <w:rFonts w:ascii="Times New Roman" w:hAnsi="Times New Roman"/>
          <w:sz w:val="28"/>
          <w:szCs w:val="28"/>
        </w:rPr>
      </w:pPr>
      <w:r w:rsidRPr="00190BDE">
        <w:rPr>
          <w:rFonts w:ascii="Times New Roman" w:hAnsi="Times New Roman"/>
          <w:sz w:val="28"/>
          <w:szCs w:val="28"/>
        </w:rPr>
        <w:t>Облік зон радіоактивно забруднених територій ведеться в єдиній державній електронній геоінформаційній системі, забезпечення ведення якої здійснює центральний орган виконавчої влади, що реалізує державну політику у сфері управління зоною відчуж</w:t>
      </w:r>
      <w:r w:rsidR="00B50D87">
        <w:rPr>
          <w:rFonts w:ascii="Times New Roman" w:hAnsi="Times New Roman"/>
          <w:sz w:val="28"/>
          <w:szCs w:val="28"/>
        </w:rPr>
        <w:t>ення та зоною безумовного (обов’</w:t>
      </w:r>
      <w:r w:rsidRPr="00190BDE">
        <w:rPr>
          <w:rFonts w:ascii="Times New Roman" w:hAnsi="Times New Roman"/>
          <w:sz w:val="28"/>
          <w:szCs w:val="28"/>
        </w:rPr>
        <w:t xml:space="preserve">язкового) відселення. Порядок ведення єдиної державної електронної геоінформаційної системи затверджується Кабінетом Міністрів України і </w:t>
      </w:r>
      <w:r w:rsidR="00B50D87">
        <w:rPr>
          <w:rFonts w:ascii="Times New Roman" w:hAnsi="Times New Roman"/>
          <w:sz w:val="28"/>
          <w:szCs w:val="28"/>
        </w:rPr>
        <w:t>повинен</w:t>
      </w:r>
      <w:r w:rsidRPr="00190BDE">
        <w:rPr>
          <w:rFonts w:ascii="Times New Roman" w:hAnsi="Times New Roman"/>
          <w:sz w:val="28"/>
          <w:szCs w:val="28"/>
        </w:rPr>
        <w:t xml:space="preserve"> передбачати можливість внесення до неї інформації про зміни меж цих зо</w:t>
      </w:r>
      <w:r w:rsidR="00285526">
        <w:rPr>
          <w:rFonts w:ascii="Times New Roman" w:hAnsi="Times New Roman"/>
          <w:sz w:val="28"/>
          <w:szCs w:val="28"/>
        </w:rPr>
        <w:t>н на підставі даних дозиметричної</w:t>
      </w:r>
      <w:r w:rsidRPr="00190BDE">
        <w:rPr>
          <w:rFonts w:ascii="Times New Roman" w:hAnsi="Times New Roman"/>
          <w:sz w:val="28"/>
          <w:szCs w:val="28"/>
        </w:rPr>
        <w:t xml:space="preserve"> паспортизаці</w:t>
      </w:r>
      <w:r w:rsidR="00285526">
        <w:rPr>
          <w:rFonts w:ascii="Times New Roman" w:hAnsi="Times New Roman"/>
          <w:sz w:val="28"/>
          <w:szCs w:val="28"/>
        </w:rPr>
        <w:t>ї</w:t>
      </w:r>
      <w:r w:rsidRPr="00190BDE">
        <w:rPr>
          <w:rFonts w:ascii="Times New Roman" w:hAnsi="Times New Roman"/>
          <w:sz w:val="28"/>
          <w:szCs w:val="28"/>
        </w:rPr>
        <w:t xml:space="preserve"> територій.</w:t>
      </w:r>
      <w:r w:rsidR="00DC0790" w:rsidRPr="00190BDE">
        <w:rPr>
          <w:rFonts w:ascii="Times New Roman" w:hAnsi="Times New Roman"/>
          <w:sz w:val="28"/>
          <w:szCs w:val="28"/>
        </w:rPr>
        <w:t>”</w:t>
      </w:r>
      <w:r w:rsidRPr="00190BDE">
        <w:rPr>
          <w:rFonts w:ascii="Times New Roman" w:hAnsi="Times New Roman"/>
          <w:sz w:val="28"/>
          <w:szCs w:val="28"/>
        </w:rPr>
        <w:t xml:space="preserve">. </w:t>
      </w:r>
    </w:p>
    <w:p w:rsidR="00EA72A4" w:rsidRPr="00190BDE" w:rsidRDefault="00EA72A4" w:rsidP="00EA72A4">
      <w:pPr>
        <w:pStyle w:val="a3"/>
        <w:rPr>
          <w:rFonts w:ascii="Times New Roman" w:hAnsi="Times New Roman"/>
          <w:sz w:val="28"/>
          <w:szCs w:val="28"/>
        </w:rPr>
      </w:pPr>
      <w:r w:rsidRPr="00190BDE">
        <w:rPr>
          <w:rFonts w:ascii="Times New Roman" w:hAnsi="Times New Roman"/>
          <w:sz w:val="28"/>
          <w:szCs w:val="28"/>
        </w:rPr>
        <w:t xml:space="preserve">2. Статтю 31 Закону України </w:t>
      </w:r>
      <w:r w:rsidR="00DC0790" w:rsidRPr="00190BDE">
        <w:rPr>
          <w:rFonts w:ascii="Times New Roman" w:hAnsi="Times New Roman"/>
          <w:sz w:val="28"/>
          <w:szCs w:val="28"/>
        </w:rPr>
        <w:t>“</w:t>
      </w:r>
      <w:r w:rsidRPr="00190BDE">
        <w:rPr>
          <w:rFonts w:ascii="Times New Roman" w:hAnsi="Times New Roman"/>
          <w:sz w:val="28"/>
          <w:szCs w:val="28"/>
        </w:rPr>
        <w:t>Про Державний земельний кадастр</w:t>
      </w:r>
      <w:r w:rsidR="00DC0790" w:rsidRPr="00190BDE">
        <w:rPr>
          <w:rFonts w:ascii="Times New Roman" w:hAnsi="Times New Roman"/>
          <w:sz w:val="28"/>
          <w:szCs w:val="28"/>
        </w:rPr>
        <w:t>”</w:t>
      </w:r>
      <w:r w:rsidRPr="00190BDE">
        <w:rPr>
          <w:rFonts w:ascii="Times New Roman" w:hAnsi="Times New Roman"/>
          <w:sz w:val="28"/>
          <w:szCs w:val="28"/>
        </w:rPr>
        <w:t xml:space="preserve"> (Відомості Верховної Ради України, 2012 р., № 8, ст. 61</w:t>
      </w:r>
      <w:r w:rsidR="00190BDE" w:rsidRPr="00190BDE">
        <w:rPr>
          <w:rFonts w:ascii="Times New Roman" w:hAnsi="Times New Roman"/>
          <w:sz w:val="28"/>
          <w:szCs w:val="28"/>
        </w:rPr>
        <w:t>; із змінами</w:t>
      </w:r>
      <w:r w:rsidR="0012400F">
        <w:rPr>
          <w:rFonts w:ascii="Times New Roman" w:hAnsi="Times New Roman"/>
          <w:sz w:val="28"/>
          <w:szCs w:val="28"/>
        </w:rPr>
        <w:t>,</w:t>
      </w:r>
      <w:r w:rsidR="00190BDE" w:rsidRPr="00190BDE">
        <w:rPr>
          <w:rFonts w:ascii="Times New Roman" w:hAnsi="Times New Roman"/>
          <w:sz w:val="28"/>
          <w:szCs w:val="28"/>
        </w:rPr>
        <w:t xml:space="preserve"> внесеними</w:t>
      </w:r>
      <w:r w:rsidR="00190BDE">
        <w:rPr>
          <w:rFonts w:ascii="Times New Roman" w:hAnsi="Times New Roman"/>
          <w:sz w:val="28"/>
          <w:szCs w:val="28"/>
        </w:rPr>
        <w:t xml:space="preserve"> Законом України від 28 квітня 2021 р</w:t>
      </w:r>
      <w:r w:rsidR="0012400F">
        <w:rPr>
          <w:rFonts w:ascii="Times New Roman" w:hAnsi="Times New Roman"/>
          <w:sz w:val="28"/>
          <w:szCs w:val="28"/>
        </w:rPr>
        <w:t>оку</w:t>
      </w:r>
      <w:r w:rsidR="00190BDE">
        <w:rPr>
          <w:rFonts w:ascii="Times New Roman" w:hAnsi="Times New Roman"/>
          <w:sz w:val="28"/>
          <w:szCs w:val="28"/>
        </w:rPr>
        <w:t xml:space="preserve"> № 1423-</w:t>
      </w:r>
      <w:r w:rsidR="00190BDE">
        <w:rPr>
          <w:rFonts w:ascii="Times New Roman" w:hAnsi="Times New Roman"/>
          <w:sz w:val="28"/>
          <w:szCs w:val="28"/>
          <w:lang w:val="en-US"/>
        </w:rPr>
        <w:t>IX</w:t>
      </w:r>
      <w:r w:rsidRPr="00190BDE">
        <w:rPr>
          <w:rFonts w:ascii="Times New Roman" w:hAnsi="Times New Roman"/>
          <w:sz w:val="28"/>
          <w:szCs w:val="28"/>
        </w:rPr>
        <w:t xml:space="preserve">) </w:t>
      </w:r>
      <w:r w:rsidR="00190BDE">
        <w:rPr>
          <w:rFonts w:ascii="Times New Roman" w:hAnsi="Times New Roman"/>
          <w:sz w:val="28"/>
          <w:szCs w:val="28"/>
        </w:rPr>
        <w:t xml:space="preserve">після частини першої </w:t>
      </w:r>
      <w:r w:rsidRPr="00190BDE">
        <w:rPr>
          <w:rFonts w:ascii="Times New Roman" w:hAnsi="Times New Roman"/>
          <w:sz w:val="28"/>
          <w:szCs w:val="28"/>
        </w:rPr>
        <w:t xml:space="preserve">доповнити </w:t>
      </w:r>
      <w:r w:rsidR="00190BDE">
        <w:rPr>
          <w:rFonts w:ascii="Times New Roman" w:hAnsi="Times New Roman"/>
          <w:sz w:val="28"/>
          <w:szCs w:val="28"/>
        </w:rPr>
        <w:t xml:space="preserve">новою </w:t>
      </w:r>
      <w:r w:rsidRPr="00190BDE">
        <w:rPr>
          <w:rFonts w:ascii="Times New Roman" w:hAnsi="Times New Roman"/>
          <w:sz w:val="28"/>
          <w:szCs w:val="28"/>
        </w:rPr>
        <w:t>частиною такого змісту:</w:t>
      </w:r>
    </w:p>
    <w:p w:rsidR="00EA72A4" w:rsidRDefault="00DC0790" w:rsidP="00EA72A4">
      <w:pPr>
        <w:pStyle w:val="a3"/>
        <w:rPr>
          <w:rFonts w:ascii="Times New Roman" w:hAnsi="Times New Roman"/>
          <w:sz w:val="28"/>
          <w:szCs w:val="28"/>
        </w:rPr>
      </w:pPr>
      <w:r w:rsidRPr="00190BDE">
        <w:rPr>
          <w:rFonts w:ascii="Times New Roman" w:hAnsi="Times New Roman"/>
          <w:sz w:val="28"/>
          <w:szCs w:val="28"/>
        </w:rPr>
        <w:t>“</w:t>
      </w:r>
      <w:r w:rsidR="00EA72A4" w:rsidRPr="00190BDE">
        <w:rPr>
          <w:rFonts w:ascii="Times New Roman" w:hAnsi="Times New Roman"/>
          <w:sz w:val="28"/>
          <w:szCs w:val="28"/>
        </w:rPr>
        <w:t>Технологічне та програмне забезпечення Державного земельного кадастру має забезпечувати інформаційну взаємодію з центральним органом виконавчої влади, що реалізує державну політику у сфері управління зоною відчуж</w:t>
      </w:r>
      <w:r w:rsidR="003C176C">
        <w:rPr>
          <w:rFonts w:ascii="Times New Roman" w:hAnsi="Times New Roman"/>
          <w:sz w:val="28"/>
          <w:szCs w:val="28"/>
        </w:rPr>
        <w:t>ення та зоною безумовного (обов’</w:t>
      </w:r>
      <w:r w:rsidR="00EA72A4" w:rsidRPr="00190BDE">
        <w:rPr>
          <w:rFonts w:ascii="Times New Roman" w:hAnsi="Times New Roman"/>
          <w:sz w:val="28"/>
          <w:szCs w:val="28"/>
        </w:rPr>
        <w:t>язкового) відселення, для надання (у тому числі через Публічну кадастрову карту) даних про зони радіоактивно забруднених територій.</w:t>
      </w:r>
      <w:r w:rsidRPr="00190BDE">
        <w:rPr>
          <w:rFonts w:ascii="Times New Roman" w:hAnsi="Times New Roman"/>
          <w:sz w:val="28"/>
          <w:szCs w:val="28"/>
        </w:rPr>
        <w:t>”</w:t>
      </w:r>
      <w:r w:rsidR="00EA72A4" w:rsidRPr="00190BDE">
        <w:rPr>
          <w:rFonts w:ascii="Times New Roman" w:hAnsi="Times New Roman"/>
          <w:sz w:val="28"/>
          <w:szCs w:val="28"/>
        </w:rPr>
        <w:t>.</w:t>
      </w:r>
    </w:p>
    <w:p w:rsidR="00190BDE" w:rsidRPr="00190BDE" w:rsidRDefault="00190BDE" w:rsidP="00EA72A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зв’язку з цим частину другу вважати частиною третьою.</w:t>
      </w:r>
    </w:p>
    <w:p w:rsidR="00EA72A4" w:rsidRPr="00190BDE" w:rsidRDefault="00EA72A4" w:rsidP="00EA72A4">
      <w:pPr>
        <w:pStyle w:val="a3"/>
        <w:rPr>
          <w:rFonts w:ascii="Times New Roman" w:hAnsi="Times New Roman"/>
          <w:sz w:val="28"/>
          <w:szCs w:val="28"/>
        </w:rPr>
      </w:pPr>
      <w:r w:rsidRPr="00190BDE">
        <w:rPr>
          <w:rFonts w:ascii="Times New Roman" w:hAnsi="Times New Roman"/>
          <w:sz w:val="28"/>
          <w:szCs w:val="28"/>
        </w:rPr>
        <w:t>ІІ. Прикінцеві та перехідні положення</w:t>
      </w:r>
    </w:p>
    <w:p w:rsidR="00EA72A4" w:rsidRPr="00190BDE" w:rsidRDefault="00EA72A4" w:rsidP="00EA72A4">
      <w:pPr>
        <w:pStyle w:val="a3"/>
        <w:rPr>
          <w:rFonts w:ascii="Times New Roman" w:hAnsi="Times New Roman"/>
          <w:sz w:val="28"/>
          <w:szCs w:val="28"/>
        </w:rPr>
      </w:pPr>
      <w:r w:rsidRPr="00190BDE">
        <w:rPr>
          <w:rFonts w:ascii="Times New Roman" w:hAnsi="Times New Roman"/>
          <w:sz w:val="28"/>
          <w:szCs w:val="28"/>
        </w:rPr>
        <w:t>1. Цей Закон набирає чинності з дня, наступного за днем його опублікування.</w:t>
      </w:r>
    </w:p>
    <w:p w:rsidR="00E31A44" w:rsidRPr="00190BDE" w:rsidRDefault="00EA72A4" w:rsidP="00E31A44">
      <w:pPr>
        <w:pStyle w:val="a3"/>
        <w:rPr>
          <w:rFonts w:ascii="Times New Roman" w:hAnsi="Times New Roman"/>
          <w:sz w:val="28"/>
          <w:szCs w:val="28"/>
        </w:rPr>
      </w:pPr>
      <w:r w:rsidRPr="00190BDE">
        <w:rPr>
          <w:rFonts w:ascii="Times New Roman" w:hAnsi="Times New Roman"/>
          <w:sz w:val="28"/>
          <w:szCs w:val="28"/>
        </w:rPr>
        <w:lastRenderedPageBreak/>
        <w:t>2. </w:t>
      </w:r>
      <w:r w:rsidR="00E31A44" w:rsidRPr="00190BDE">
        <w:rPr>
          <w:rFonts w:ascii="Times New Roman" w:hAnsi="Times New Roman"/>
          <w:sz w:val="28"/>
          <w:szCs w:val="28"/>
        </w:rPr>
        <w:t> Визнати таким, що втратив чинність, Закон України “Про віднесення деяких населених пунктів Волинської та Рівненської областей до зони гарантованого добровільного відселення” (Відомості Верховної Ради України, 2004 р., № 12, ст. 161).</w:t>
      </w:r>
    </w:p>
    <w:p w:rsidR="00EA72A4" w:rsidRPr="00190BDE" w:rsidRDefault="00190BDE" w:rsidP="00EA72A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EA72A4" w:rsidRPr="00190BDE">
        <w:rPr>
          <w:rFonts w:ascii="Times New Roman" w:hAnsi="Times New Roman"/>
          <w:sz w:val="28"/>
          <w:szCs w:val="28"/>
        </w:rPr>
        <w:t xml:space="preserve">Установити, що до перегляду Кабінетом Міністрів України в установленому порядку меж зон радіоактивно забруднених територій населені пункти, віднесені статтею 1 Закону України </w:t>
      </w:r>
      <w:r w:rsidR="00DC0790" w:rsidRPr="00190BDE">
        <w:rPr>
          <w:rFonts w:ascii="Times New Roman" w:hAnsi="Times New Roman"/>
          <w:sz w:val="28"/>
          <w:szCs w:val="28"/>
        </w:rPr>
        <w:t>“</w:t>
      </w:r>
      <w:r w:rsidR="00EA72A4" w:rsidRPr="00190BDE">
        <w:rPr>
          <w:rFonts w:ascii="Times New Roman" w:hAnsi="Times New Roman"/>
          <w:sz w:val="28"/>
          <w:szCs w:val="28"/>
        </w:rPr>
        <w:t>Про віднесення деяких населених пунктів Волинської та Рівненської областей до зони гарантованого добровільного відселення</w:t>
      </w:r>
      <w:r w:rsidR="00DC0790" w:rsidRPr="00190BDE">
        <w:rPr>
          <w:rFonts w:ascii="Times New Roman" w:hAnsi="Times New Roman"/>
          <w:sz w:val="28"/>
          <w:szCs w:val="28"/>
        </w:rPr>
        <w:t>”</w:t>
      </w:r>
      <w:r w:rsidR="00EA72A4" w:rsidRPr="00190BDE">
        <w:rPr>
          <w:rFonts w:ascii="Times New Roman" w:hAnsi="Times New Roman"/>
          <w:sz w:val="28"/>
          <w:szCs w:val="28"/>
        </w:rPr>
        <w:t xml:space="preserve"> до зони гарантованого добровільного відселення, продовжують відноситися до зазначеної зони.</w:t>
      </w:r>
    </w:p>
    <w:p w:rsidR="00EA72A4" w:rsidRPr="00190BDE" w:rsidRDefault="00190BDE" w:rsidP="00EA72A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EA72A4" w:rsidRPr="00190BDE">
        <w:rPr>
          <w:rFonts w:ascii="Times New Roman" w:hAnsi="Times New Roman"/>
          <w:sz w:val="28"/>
          <w:szCs w:val="28"/>
        </w:rPr>
        <w:t>. Кабінету Міністрів України у шестимісячний строк з дня набрання чинності цим Законом:</w:t>
      </w:r>
    </w:p>
    <w:p w:rsidR="00EA72A4" w:rsidRPr="00190BDE" w:rsidRDefault="00EA72A4" w:rsidP="00EA72A4">
      <w:pPr>
        <w:pStyle w:val="a3"/>
        <w:rPr>
          <w:rFonts w:ascii="Times New Roman" w:hAnsi="Times New Roman"/>
          <w:sz w:val="28"/>
          <w:szCs w:val="28"/>
        </w:rPr>
      </w:pPr>
      <w:r w:rsidRPr="00190BDE">
        <w:rPr>
          <w:rFonts w:ascii="Times New Roman" w:hAnsi="Times New Roman"/>
          <w:sz w:val="28"/>
          <w:szCs w:val="28"/>
        </w:rPr>
        <w:t>забезпечити прийняття нормативно-правових актів, необхідних для реалізації положень цього Закону;</w:t>
      </w:r>
    </w:p>
    <w:p w:rsidR="00EA72A4" w:rsidRPr="00190BDE" w:rsidRDefault="00EA72A4" w:rsidP="00EA72A4">
      <w:pPr>
        <w:pStyle w:val="a3"/>
        <w:rPr>
          <w:rFonts w:ascii="Times New Roman" w:hAnsi="Times New Roman"/>
          <w:sz w:val="28"/>
          <w:szCs w:val="28"/>
        </w:rPr>
      </w:pPr>
      <w:r w:rsidRPr="00190BDE">
        <w:rPr>
          <w:rFonts w:ascii="Times New Roman" w:hAnsi="Times New Roman"/>
          <w:sz w:val="28"/>
          <w:szCs w:val="28"/>
        </w:rPr>
        <w:t xml:space="preserve">привести </w:t>
      </w:r>
      <w:r w:rsidR="00190BDE">
        <w:rPr>
          <w:rFonts w:ascii="Times New Roman" w:hAnsi="Times New Roman"/>
          <w:sz w:val="28"/>
          <w:szCs w:val="28"/>
        </w:rPr>
        <w:t xml:space="preserve">власні </w:t>
      </w:r>
      <w:r w:rsidRPr="00190BDE">
        <w:rPr>
          <w:rFonts w:ascii="Times New Roman" w:hAnsi="Times New Roman"/>
          <w:sz w:val="28"/>
          <w:szCs w:val="28"/>
        </w:rPr>
        <w:t>нормативно-правові акти у відповідність із цим Законом;</w:t>
      </w:r>
    </w:p>
    <w:p w:rsidR="00EA72A4" w:rsidRPr="00190BDE" w:rsidRDefault="00EA72A4" w:rsidP="00EA72A4">
      <w:pPr>
        <w:pStyle w:val="a3"/>
        <w:rPr>
          <w:rFonts w:ascii="Times New Roman" w:hAnsi="Times New Roman"/>
          <w:sz w:val="28"/>
          <w:szCs w:val="28"/>
        </w:rPr>
      </w:pPr>
      <w:r w:rsidRPr="00190BDE">
        <w:rPr>
          <w:rFonts w:ascii="Times New Roman" w:hAnsi="Times New Roman"/>
          <w:sz w:val="28"/>
          <w:szCs w:val="28"/>
        </w:rPr>
        <w:t>забезпечити приведення міністерствами та іншими центральними органами виконавчої влади нормативно-правових актів у відповідність із цим Законом.</w:t>
      </w:r>
    </w:p>
    <w:p w:rsidR="005C3CB4" w:rsidRPr="00190BDE" w:rsidRDefault="002B53D3" w:rsidP="00190BDE">
      <w:pPr>
        <w:spacing w:before="720"/>
        <w:rPr>
          <w:rFonts w:ascii="Times New Roman" w:hAnsi="Times New Roman"/>
          <w:b/>
          <w:sz w:val="28"/>
          <w:szCs w:val="28"/>
        </w:rPr>
      </w:pPr>
      <w:r w:rsidRPr="00190BDE">
        <w:rPr>
          <w:rFonts w:ascii="Times New Roman" w:hAnsi="Times New Roman"/>
          <w:b/>
          <w:sz w:val="28"/>
          <w:szCs w:val="28"/>
        </w:rPr>
        <w:t xml:space="preserve">              Голова </w:t>
      </w:r>
      <w:r w:rsidRPr="00190BDE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5C3CB4" w:rsidRPr="00190BDE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348D" w:rsidRDefault="00F1348D">
      <w:r>
        <w:separator/>
      </w:r>
    </w:p>
  </w:endnote>
  <w:endnote w:type="continuationSeparator" w:id="0">
    <w:p w:rsidR="00F1348D" w:rsidRDefault="00F134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orbel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348D" w:rsidRDefault="00F1348D">
      <w:r>
        <w:separator/>
      </w:r>
    </w:p>
  </w:footnote>
  <w:footnote w:type="continuationSeparator" w:id="0">
    <w:p w:rsidR="00F1348D" w:rsidRDefault="00F134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733563">
      <w:rPr>
        <w:noProof/>
      </w:rPr>
      <w:t>4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003B4"/>
    <w:rsid w:val="00033F85"/>
    <w:rsid w:val="000C703E"/>
    <w:rsid w:val="001054BE"/>
    <w:rsid w:val="00123E2E"/>
    <w:rsid w:val="0012400F"/>
    <w:rsid w:val="00132388"/>
    <w:rsid w:val="0016454B"/>
    <w:rsid w:val="0018553D"/>
    <w:rsid w:val="00190BDE"/>
    <w:rsid w:val="00213B80"/>
    <w:rsid w:val="002223C5"/>
    <w:rsid w:val="00222A07"/>
    <w:rsid w:val="002729B5"/>
    <w:rsid w:val="00285526"/>
    <w:rsid w:val="002B53D3"/>
    <w:rsid w:val="002D5098"/>
    <w:rsid w:val="002D5B27"/>
    <w:rsid w:val="002F1A96"/>
    <w:rsid w:val="002F7F81"/>
    <w:rsid w:val="00363E7B"/>
    <w:rsid w:val="003C176C"/>
    <w:rsid w:val="00411202"/>
    <w:rsid w:val="00416545"/>
    <w:rsid w:val="00445A63"/>
    <w:rsid w:val="00455CFC"/>
    <w:rsid w:val="00476DC1"/>
    <w:rsid w:val="00481ADE"/>
    <w:rsid w:val="00493898"/>
    <w:rsid w:val="004A6F77"/>
    <w:rsid w:val="00586EA6"/>
    <w:rsid w:val="005C3CB4"/>
    <w:rsid w:val="005D688A"/>
    <w:rsid w:val="005E23A6"/>
    <w:rsid w:val="005F4706"/>
    <w:rsid w:val="00635060"/>
    <w:rsid w:val="006536B3"/>
    <w:rsid w:val="006C6D58"/>
    <w:rsid w:val="00733563"/>
    <w:rsid w:val="007370F8"/>
    <w:rsid w:val="00757E52"/>
    <w:rsid w:val="00757FFD"/>
    <w:rsid w:val="00764C95"/>
    <w:rsid w:val="00780723"/>
    <w:rsid w:val="007B5FAB"/>
    <w:rsid w:val="007D1318"/>
    <w:rsid w:val="007D36FE"/>
    <w:rsid w:val="008016F2"/>
    <w:rsid w:val="008366B3"/>
    <w:rsid w:val="00896208"/>
    <w:rsid w:val="008C33FB"/>
    <w:rsid w:val="008D506E"/>
    <w:rsid w:val="008E0FCE"/>
    <w:rsid w:val="00906AB0"/>
    <w:rsid w:val="009E2878"/>
    <w:rsid w:val="00A455BA"/>
    <w:rsid w:val="00A70515"/>
    <w:rsid w:val="00A9644C"/>
    <w:rsid w:val="00AC4DCE"/>
    <w:rsid w:val="00AC6792"/>
    <w:rsid w:val="00AD6988"/>
    <w:rsid w:val="00B50D87"/>
    <w:rsid w:val="00B76F4B"/>
    <w:rsid w:val="00BB3566"/>
    <w:rsid w:val="00BB397D"/>
    <w:rsid w:val="00BB56AD"/>
    <w:rsid w:val="00C3481E"/>
    <w:rsid w:val="00C362EA"/>
    <w:rsid w:val="00C86943"/>
    <w:rsid w:val="00CB44E4"/>
    <w:rsid w:val="00D4191B"/>
    <w:rsid w:val="00DC0790"/>
    <w:rsid w:val="00E31A44"/>
    <w:rsid w:val="00E46C2E"/>
    <w:rsid w:val="00E71BC3"/>
    <w:rsid w:val="00EA72A4"/>
    <w:rsid w:val="00F1348D"/>
    <w:rsid w:val="00F37B32"/>
    <w:rsid w:val="00F44363"/>
    <w:rsid w:val="00F86CB5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customStyle="1" w:styleId="NoSpacing1">
    <w:name w:val="No Spacing1"/>
    <w:uiPriority w:val="99"/>
    <w:rsid w:val="00EA72A4"/>
    <w:pPr>
      <w:suppressAutoHyphens/>
      <w:jc w:val="both"/>
    </w:pPr>
    <w:rPr>
      <w:rFonts w:ascii="Calibri" w:hAnsi="Calibri"/>
      <w:color w:val="00000A"/>
      <w:kern w:val="2"/>
      <w:sz w:val="22"/>
      <w:szCs w:val="24"/>
      <w:lang w:val="en-US" w:eastAsia="ar-SA"/>
    </w:rPr>
  </w:style>
  <w:style w:type="character" w:customStyle="1" w:styleId="FontStyle13">
    <w:name w:val="Font Style13"/>
    <w:uiPriority w:val="99"/>
    <w:rsid w:val="00EA72A4"/>
    <w:rPr>
      <w:rFonts w:ascii="Times New Roman" w:hAnsi="Times New Roman" w:cs="Times New Roman" w:hint="default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customStyle="1" w:styleId="NoSpacing1">
    <w:name w:val="No Spacing1"/>
    <w:uiPriority w:val="99"/>
    <w:rsid w:val="00EA72A4"/>
    <w:pPr>
      <w:suppressAutoHyphens/>
      <w:jc w:val="both"/>
    </w:pPr>
    <w:rPr>
      <w:rFonts w:ascii="Calibri" w:hAnsi="Calibri"/>
      <w:color w:val="00000A"/>
      <w:kern w:val="2"/>
      <w:sz w:val="22"/>
      <w:szCs w:val="24"/>
      <w:lang w:val="en-US" w:eastAsia="ar-SA"/>
    </w:rPr>
  </w:style>
  <w:style w:type="character" w:customStyle="1" w:styleId="FontStyle13">
    <w:name w:val="Font Style13"/>
    <w:uiPriority w:val="99"/>
    <w:rsid w:val="00EA72A4"/>
    <w:rPr>
      <w:rFonts w:ascii="Times New Roman" w:hAnsi="Times New Roman" w:cs="Times New Roman" w:hint="default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447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4858</Words>
  <Characters>2770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7613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Иванова</cp:lastModifiedBy>
  <cp:revision>2</cp:revision>
  <dcterms:created xsi:type="dcterms:W3CDTF">2021-12-24T10:21:00Z</dcterms:created>
  <dcterms:modified xsi:type="dcterms:W3CDTF">2021-12-24T10:21:00Z</dcterms:modified>
</cp:coreProperties>
</file>