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FC8" w:rsidRPr="00503948" w:rsidRDefault="004C6FC8" w:rsidP="004C6FC8">
      <w:pPr>
        <w:spacing w:after="0" w:line="276" w:lineRule="auto"/>
        <w:ind w:firstLine="720"/>
        <w:contextualSpacing/>
        <w:jc w:val="center"/>
        <w:outlineLvl w:val="0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5039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ПОРІВНЯЛЬНА ТАБЛИЦЯ</w:t>
      </w:r>
    </w:p>
    <w:p w:rsidR="00847386" w:rsidRPr="00503948" w:rsidRDefault="00847386" w:rsidP="004C6FC8">
      <w:pPr>
        <w:spacing w:after="0" w:line="276" w:lineRule="auto"/>
        <w:ind w:firstLine="720"/>
        <w:contextualSpacing/>
        <w:jc w:val="center"/>
        <w:outlineLvl w:val="0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:rsidR="004C6FC8" w:rsidRPr="00503948" w:rsidRDefault="004C6FC8" w:rsidP="004C6FC8">
      <w:pPr>
        <w:spacing w:after="0" w:line="276" w:lineRule="auto"/>
        <w:ind w:firstLine="567"/>
        <w:contextualSpacing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5039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до проєкту Закону України «Про внесення змін до деяких законів України щодо визначення категорій зон радіоактивно забруднених територій та забезпечення населення інформацією про їх радіаційний стан»</w:t>
      </w:r>
    </w:p>
    <w:p w:rsidR="00847386" w:rsidRPr="00503948" w:rsidRDefault="00847386" w:rsidP="004C6FC8">
      <w:pPr>
        <w:spacing w:after="0" w:line="276" w:lineRule="auto"/>
        <w:ind w:firstLine="567"/>
        <w:contextualSpacing/>
        <w:jc w:val="center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tbl>
      <w:tblPr>
        <w:tblW w:w="147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60"/>
        <w:gridCol w:w="7654"/>
        <w:gridCol w:w="12"/>
      </w:tblGrid>
      <w:tr w:rsidR="00503948" w:rsidRPr="00503948" w:rsidTr="001F045F">
        <w:trPr>
          <w:gridAfter w:val="1"/>
          <w:wAfter w:w="12" w:type="dxa"/>
          <w:trHeight w:val="643"/>
        </w:trPr>
        <w:tc>
          <w:tcPr>
            <w:tcW w:w="7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045F" w:rsidRPr="00503948" w:rsidRDefault="004C6FC8" w:rsidP="001F045F">
            <w:pPr>
              <w:tabs>
                <w:tab w:val="left" w:pos="1061"/>
              </w:tabs>
              <w:spacing w:after="0" w:line="276" w:lineRule="auto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6FC8" w:rsidRPr="00503948" w:rsidRDefault="004C6FC8" w:rsidP="00636DEF">
            <w:pPr>
              <w:spacing w:after="0" w:line="276" w:lineRule="auto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Зміст відповідного положення проєкту акта</w:t>
            </w:r>
          </w:p>
        </w:tc>
      </w:tr>
      <w:tr w:rsidR="00503948" w:rsidRPr="00503948" w:rsidTr="001F045F">
        <w:trPr>
          <w:trHeight w:val="978"/>
        </w:trPr>
        <w:tc>
          <w:tcPr>
            <w:tcW w:w="14726" w:type="dxa"/>
            <w:gridSpan w:val="3"/>
            <w:shd w:val="clear" w:color="auto" w:fill="FFFFFF"/>
            <w:vAlign w:val="center"/>
          </w:tcPr>
          <w:p w:rsidR="004C6FC8" w:rsidRPr="00503948" w:rsidRDefault="004C6FC8" w:rsidP="00636DEF">
            <w:pPr>
              <w:spacing w:before="100" w:beforeAutospacing="1" w:after="100" w:afterAutospacing="1" w:line="240" w:lineRule="auto"/>
              <w:contextualSpacing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Закон України «Про правовий режим території, що зазнала радіоактивного забруднення внаслідок Чорнобильської катастрофи»</w:t>
            </w:r>
          </w:p>
        </w:tc>
      </w:tr>
      <w:tr w:rsidR="00503948" w:rsidRPr="00503948" w:rsidTr="00636DEF">
        <w:trPr>
          <w:gridAfter w:val="1"/>
          <w:wAfter w:w="12" w:type="dxa"/>
          <w:trHeight w:val="4527"/>
        </w:trPr>
        <w:tc>
          <w:tcPr>
            <w:tcW w:w="7060" w:type="dxa"/>
            <w:shd w:val="clear" w:color="auto" w:fill="FFFFFF"/>
          </w:tcPr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Стаття 2. Визначення категорій зон радіоактивно забруднених територій </w:t>
            </w:r>
          </w:p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03948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Залежно від ландшафтних та геохімічних особливостей ґрунтів, величини перевищення </w:t>
            </w:r>
            <w:r w:rsidRPr="00503948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природного</w:t>
            </w:r>
            <w:r w:rsidRPr="00503948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доаварійного рівня накопичення радіонуклідів у навколишньому середовищі, пов'язаних з ними ступенів можливого негативного впливу на здоров'я населення, вимог щодо здійснення радіаційного захисту населення </w:t>
            </w:r>
            <w:r w:rsidRPr="00503948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та інших спеціальних заходів, з урахуванням загальних виробничих та соціально-побутових відносин</w:t>
            </w:r>
            <w:r w:rsidRPr="00503948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територія, що зазнала радіоактивного забруднення внаслідок Чорнобильської катастрофи, поділяється на зони.</w:t>
            </w: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0" w:afterAutospacing="0" w:line="360" w:lineRule="auto"/>
              <w:ind w:firstLine="481"/>
              <w:jc w:val="both"/>
              <w:rPr>
                <w:sz w:val="28"/>
                <w:szCs w:val="28"/>
              </w:rPr>
            </w:pPr>
            <w:r w:rsidRPr="00503948">
              <w:rPr>
                <w:sz w:val="28"/>
                <w:szCs w:val="28"/>
              </w:rPr>
              <w:lastRenderedPageBreak/>
              <w:t>Такими зонами є:</w:t>
            </w:r>
          </w:p>
          <w:p w:rsidR="004C6FC8" w:rsidRPr="00503948" w:rsidRDefault="004C6FC8" w:rsidP="004C6FC8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bookmarkStart w:id="1" w:name="n22"/>
            <w:bookmarkEnd w:id="1"/>
            <w:r w:rsidRPr="00503948">
              <w:rPr>
                <w:sz w:val="28"/>
                <w:szCs w:val="28"/>
              </w:rPr>
              <w:t>зона відчуження - це територія, з якої проведено евакуацію населення в 1986 році;</w:t>
            </w: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0" w:afterAutospacing="0"/>
              <w:ind w:left="808"/>
              <w:jc w:val="both"/>
              <w:rPr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2" w:name="n23"/>
            <w:bookmarkEnd w:id="2"/>
            <w:r w:rsidRPr="00503948">
              <w:rPr>
                <w:b/>
                <w:bCs/>
                <w:sz w:val="28"/>
                <w:szCs w:val="28"/>
              </w:rPr>
              <w:t>2) зона безумовного (обов'язкового) відселення - це територія, що зазнала інтенсивного забруднення довгоживучими радіонуклідами, з щільністю забруднення грунту понад доаварійний рівень ізотопами цезію від 15,0 Кі/км</w:t>
            </w:r>
            <w:r w:rsidRPr="00503948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b/>
                <w:bCs/>
                <w:sz w:val="28"/>
                <w:szCs w:val="28"/>
              </w:rPr>
              <w:t> та вище, або стронцію від 3,0 Кі/км</w:t>
            </w:r>
            <w:r w:rsidRPr="00503948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b/>
                <w:bCs/>
                <w:sz w:val="28"/>
                <w:szCs w:val="28"/>
              </w:rPr>
              <w:t> та вище, або плутонію від 0,1 Кі/км</w:t>
            </w:r>
            <w:r w:rsidRPr="00503948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b/>
                <w:bCs/>
                <w:sz w:val="28"/>
                <w:szCs w:val="28"/>
              </w:rPr>
              <w:t> та вище, де розрахункова ефективна еквівалентна доза опромінення людини з урахуванням коефіцієнтів міграції радіонуклідів у рослини та інших факторів може перевищити 5,0 мЗв (0,5 бер) за рік понад дозу, яку вона одержувала у доаварійний період;</w:t>
            </w: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3" w:name="n24"/>
            <w:bookmarkEnd w:id="3"/>
            <w:r w:rsidRPr="00503948">
              <w:rPr>
                <w:b/>
                <w:bCs/>
                <w:sz w:val="28"/>
                <w:szCs w:val="28"/>
              </w:rPr>
              <w:t xml:space="preserve">Відсутній </w:t>
            </w: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503948">
              <w:rPr>
                <w:b/>
                <w:bCs/>
                <w:sz w:val="28"/>
                <w:szCs w:val="28"/>
              </w:rPr>
              <w:t xml:space="preserve">3) зона гарантованого добровільного відселення - це територія з щільністю забруднення грунту понад доаварійний рівень ізотопами цезію від 5,0 до 15,0 </w:t>
            </w:r>
            <w:r w:rsidRPr="00503948">
              <w:rPr>
                <w:b/>
                <w:bCs/>
                <w:sz w:val="28"/>
                <w:szCs w:val="28"/>
              </w:rPr>
              <w:lastRenderedPageBreak/>
              <w:t>Кі/км</w:t>
            </w:r>
            <w:r w:rsidRPr="00503948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b/>
                <w:bCs/>
                <w:sz w:val="28"/>
                <w:szCs w:val="28"/>
              </w:rPr>
              <w:t>, або стронцію від 0,15 до 3,0 Кі/км</w:t>
            </w:r>
            <w:r w:rsidRPr="00503948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b/>
                <w:bCs/>
                <w:sz w:val="28"/>
                <w:szCs w:val="28"/>
              </w:rPr>
              <w:t>, або плутонію від 0,01 до 0,1 Кі/км</w:t>
            </w:r>
            <w:r w:rsidRPr="00503948">
              <w:rPr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b/>
                <w:bCs/>
                <w:sz w:val="28"/>
                <w:szCs w:val="28"/>
              </w:rPr>
              <w:t>, де розрахункова ефективна еквівалентна доза опромінення людини з урахуванням коефіцієнтів міграції радіонуклідів у рослини та інших факторів може перевищити 1,0 мЗв (0,1 бер) за рік понад дозу, яку вона одержувала у доаварійний період.</w:t>
            </w: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81"/>
              <w:jc w:val="both"/>
              <w:rPr>
                <w:b/>
                <w:bCs/>
                <w:sz w:val="28"/>
                <w:szCs w:val="28"/>
              </w:rPr>
            </w:pPr>
            <w:r w:rsidRPr="00503948">
              <w:rPr>
                <w:b/>
                <w:bCs/>
                <w:sz w:val="28"/>
                <w:szCs w:val="28"/>
              </w:rPr>
              <w:t>Відсутній</w:t>
            </w: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" w:name="n25"/>
            <w:bookmarkStart w:id="5" w:name="n29"/>
            <w:bookmarkEnd w:id="4"/>
            <w:bookmarkEnd w:id="5"/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503948">
              <w:rPr>
                <w:sz w:val="28"/>
                <w:szCs w:val="28"/>
              </w:rPr>
              <w:t xml:space="preserve">Межі цих зон установлюються та переглядаються Кабінетом Міністрів України </w:t>
            </w:r>
            <w:r w:rsidRPr="00503948">
              <w:rPr>
                <w:b/>
                <w:bCs/>
                <w:sz w:val="28"/>
                <w:szCs w:val="28"/>
              </w:rPr>
              <w:t>за поданням центрального органу виконавчої влади з формування та забезпечення реалізації державної політики у сфері охорони навколишнього природного середовища, за погодженням з Національною академією наук, центральними органами виконавчої влади, сільського господарства та з питань продовольчої безпеки держави, безпеки використання ядерної енергії, управління зоною відчуження та зоною безумовного (обов’язкового) відселення, на основі експертних висновків.</w:t>
            </w: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6" w:name="n30"/>
            <w:bookmarkStart w:id="7" w:name="n31"/>
            <w:bookmarkEnd w:id="6"/>
            <w:bookmarkEnd w:id="7"/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503948">
              <w:rPr>
                <w:sz w:val="28"/>
                <w:szCs w:val="28"/>
              </w:rPr>
              <w:t>Перелік населених пунктів, віднесених до зон радіоактивного забруднення, та дані щорічних дозиметричних паспортизацій із зазначенням очікуваних доз опромінення населення оприлюднюються Кабінетом Міністрів України один раз на три роки, починаючи з 2009 року, а також надаються на запит відповідно до </w:t>
            </w:r>
            <w:hyperlink r:id="rId8" w:tgtFrame="_blank" w:history="1">
              <w:r w:rsidRPr="00503948">
                <w:rPr>
                  <w:rStyle w:val="a4"/>
                  <w:color w:val="auto"/>
                  <w:sz w:val="28"/>
                  <w:szCs w:val="28"/>
                </w:rPr>
                <w:t>Закону України</w:t>
              </w:r>
            </w:hyperlink>
            <w:r w:rsidRPr="00503948">
              <w:rPr>
                <w:sz w:val="28"/>
                <w:szCs w:val="28"/>
              </w:rPr>
              <w:t> «Про доступ до публічної інформації».</w:t>
            </w:r>
          </w:p>
          <w:p w:rsidR="004C6FC8" w:rsidRPr="00503948" w:rsidRDefault="004C6FC8" w:rsidP="00636DE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8" w:name="n32"/>
            <w:bookmarkStart w:id="9" w:name="n33"/>
            <w:bookmarkEnd w:id="8"/>
            <w:bookmarkEnd w:id="9"/>
            <w:r w:rsidRPr="00503948">
              <w:rPr>
                <w:sz w:val="28"/>
                <w:szCs w:val="28"/>
              </w:rPr>
              <w:t>Карти зазначених зон, перелік населених пунктів, віднесених до цих зон, та дані щорічних дозиметричних паспортизацій із зазначенням очікуваних доз опромінення населення один раз на три роки публікуються в загальнодержавних та регіональних друкованих засобах масової інформації і зберігаються у відповідних центральних та місцевих органах виконавчої влади.</w:t>
            </w:r>
          </w:p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Відсутній</w:t>
            </w:r>
          </w:p>
        </w:tc>
        <w:tc>
          <w:tcPr>
            <w:tcW w:w="7654" w:type="dxa"/>
            <w:shd w:val="clear" w:color="auto" w:fill="FFFFFF"/>
          </w:tcPr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601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 xml:space="preserve">Стаття 2. Визначення категорій зон радіоактивно забруднених територій </w:t>
            </w:r>
          </w:p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601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601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3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Залежно від ландшафтних </w:t>
            </w:r>
            <w:r w:rsidR="002469F9" w:rsidRPr="00503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Pr="00503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геохімічних особливостей ґрунтів, величини перевищення доаварійного рівня накопичення радіонуклідів у навколишньому </w:t>
            </w: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природному</w:t>
            </w:r>
            <w:r w:rsidRPr="00503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середовищі, пов’язаних </w:t>
            </w:r>
            <w:r w:rsidR="002469F9" w:rsidRPr="00503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</w:t>
            </w:r>
            <w:r w:rsidRPr="00503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 ними ступенів можливого негативного впливу на здоров'я населення, вимог щодо здійснення радіаційного захисту населення територія, що зазнала радіоактивного забруднення внаслідок Чорнобильської катастрофи, поділяється на зони.</w:t>
            </w:r>
          </w:p>
          <w:p w:rsidR="004C6FC8" w:rsidRPr="00503948" w:rsidRDefault="004C6FC8" w:rsidP="00636D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firstLine="58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C6FC8" w:rsidRPr="00503948" w:rsidRDefault="004C6FC8" w:rsidP="00636D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9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C6FC8" w:rsidRPr="00503948" w:rsidRDefault="004C6FC8" w:rsidP="00636D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9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C6FC8" w:rsidRPr="00503948" w:rsidRDefault="004C6FC8" w:rsidP="00636D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9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C6FC8" w:rsidRPr="00503948" w:rsidRDefault="004C6FC8" w:rsidP="00636D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89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3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Такими зонами є: </w:t>
            </w:r>
          </w:p>
          <w:p w:rsidR="004C6FC8" w:rsidRPr="00503948" w:rsidRDefault="004C6FC8" w:rsidP="004C6FC8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spacing w:before="0"/>
              <w:rPr>
                <w:rFonts w:ascii="Times New Roman" w:hAnsi="Times New Roman"/>
                <w:b/>
                <w:sz w:val="28"/>
                <w:szCs w:val="28"/>
              </w:rPr>
            </w:pPr>
            <w:r w:rsidRPr="00503948">
              <w:rPr>
                <w:rFonts w:ascii="Times New Roman" w:hAnsi="Times New Roman"/>
                <w:sz w:val="28"/>
                <w:szCs w:val="28"/>
              </w:rPr>
              <w:t>зона відчуження — територія, з якої проведено евакуацію населення в 1986 році;</w:t>
            </w:r>
            <w:r w:rsidRPr="0050394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spacing w:before="0"/>
              <w:ind w:left="972" w:firstLine="0"/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spacing w:before="0"/>
              <w:rPr>
                <w:rFonts w:ascii="Times New Roman" w:hAnsi="Times New Roman"/>
                <w:sz w:val="28"/>
                <w:szCs w:val="28"/>
              </w:rPr>
            </w:pP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2) зона безумовного (обов'язкового) відселення </w:t>
            </w:r>
            <w:r w:rsidRPr="00503948">
              <w:rPr>
                <w:rFonts w:ascii="Times New Roman" w:hAnsi="Times New Roman"/>
                <w:sz w:val="28"/>
                <w:szCs w:val="28"/>
              </w:rPr>
              <w:t xml:space="preserve">— 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територія, на якій розрахункова ефективна доза опромінення людини з урахуванням коефіцієнтів міграції радіонуклідів у рослини та інших факторів перевищує 5 мЗв (0,5 бер) за рік понад дозу, яку вона одержувала </w:t>
            </w:r>
            <w:r w:rsidR="002469F9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доаварійний період.</w:t>
            </w: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Theme="minorHAnsi" w:hAnsiTheme="minorHAnsi"/>
                <w:b/>
                <w:bCs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Theme="minorHAnsi" w:hAnsiTheme="minorHAnsi"/>
                <w:b/>
                <w:bCs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Style w:val="FontStyle13"/>
                <w:b/>
                <w:bCs/>
                <w:szCs w:val="28"/>
              </w:rPr>
            </w:pP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Якщо ефективну дозу опромінення людини розрахувати неможливо, критерієм віднесення території до зони безумовного (обов'язкового) відселення є щільність забруднення ґрунту понад доаварійний рівень ізотопами цезію від 555 кБк/м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(15 Кі/км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) та вище або стронцію від 111 кБк/м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(3 Кі/км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)  та вище, або плутонію від 3,7 кБк/м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(0,1 Кі/км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) та вище;</w:t>
            </w:r>
            <w:r w:rsidRPr="00503948" w:rsidDel="00954E22">
              <w:rPr>
                <w:rStyle w:val="FontStyle13"/>
                <w:b/>
                <w:bCs/>
                <w:szCs w:val="28"/>
              </w:rPr>
              <w:t xml:space="preserve"> </w:t>
            </w: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3) зона гарантованого добровільного відселення </w:t>
            </w:r>
            <w:r w:rsidRPr="00503948">
              <w:rPr>
                <w:rFonts w:ascii="Times New Roman" w:hAnsi="Times New Roman"/>
                <w:b/>
                <w:sz w:val="28"/>
                <w:szCs w:val="28"/>
              </w:rPr>
              <w:t>—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територія, на якій розрахункова ефективна доза опромінення людини з урахуванням коефіцієнтів міграції 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радіонуклідів у рослини та інших факторів перевищує 1 мЗв (0,1 бер) за рік, але не перевищує 5 мЗв (0,5 бер) за рік понад дозу, яку вона одержувала </w:t>
            </w:r>
            <w:r w:rsidR="002469F9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доаварійний період. </w:t>
            </w: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1F045F" w:rsidRPr="00503948" w:rsidRDefault="001F045F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ind w:firstLine="62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Якщо ефективну дозу опромінення людини розрахувати неможливо, критерієм віднесення території до зони гарантованого добровільного відселення є щільність забруднення ґрунту понад доаварійний рівень ізотопами цезію від 185 до 555 кБк/м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(5 до 15 Кі/км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) або стронцію від 5,55 до 111 кБк/м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(0,15 до 3 Кі/км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), або плутонію від 0,37 до 3,7 кБк/м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(0,01 до 0,1 Кі/км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</w:rPr>
              <w:t>2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).</w:t>
            </w: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spacing w:before="0"/>
              <w:ind w:firstLine="629"/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spacing w:after="240"/>
              <w:ind w:firstLine="62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hAnsi="Times New Roman"/>
                <w:sz w:val="28"/>
                <w:szCs w:val="28"/>
              </w:rPr>
              <w:t>Межі цих зон установлюються та переглядаються Кабінетом Міністрів України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шляхом затвердження переліку населених пунктів, віднесених до зон радіоактивного забруднення, за поданням центрального органу виконавчої влади,</w:t>
            </w:r>
            <w:r w:rsidRPr="00503948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що забезпечує формування державної політики у сфері охорони навколишнього природного середовища та екологічної безпеки, за погодженням </w:t>
            </w:r>
            <w:r w:rsidR="00190DD3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і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 Національною академією наук, центральними органами виконавчої влади, що реалізують державну політику у сферах сільського господарства та з питань продовольчої безпеки держави, 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охорони здоров’я, санітарного та епідемічного благополуччя населення, безпеки використання ядерної енергії, управління зоною відчуження та зоною безумовного (обов’язкового) відселення, на основі експертних висновків.</w:t>
            </w: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ВИКЛЮЧЕНО</w:t>
            </w: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Експертні висновки складаються за результатами проведеної дозиметричної паспортизації, </w:t>
            </w:r>
            <w:r w:rsidR="002469F9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що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являє собою систему вимірювань </w:t>
            </w:r>
            <w:r w:rsidR="00190DD3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і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розрахунків, які спрямовані на оцінку доз опромінення окремих осіб або груп людей, а також радіаційного стану навколишнього природного 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середовища, та проводиться </w:t>
            </w:r>
            <w:r w:rsidR="00190DD3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порядку, визначеному Кабінетом Міністрів України.</w:t>
            </w:r>
          </w:p>
          <w:p w:rsidR="004C6FC8" w:rsidRPr="00503948" w:rsidRDefault="004C6FC8" w:rsidP="00636DEF">
            <w:pPr>
              <w:pStyle w:val="a3"/>
              <w:tabs>
                <w:tab w:val="left" w:pos="851"/>
              </w:tabs>
              <w:rPr>
                <w:rFonts w:ascii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Повний перегляд переліку населених пунктів, віднесених до зон радіоактивного забруднення, проводиться </w:t>
            </w:r>
            <w:r w:rsidR="00190DD3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один 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раз на п’ять років за рахунок коштів державного бюджету на підставі даних дозиметричн</w:t>
            </w:r>
            <w:r w:rsidR="00190DD3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ої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паспортизаці</w:t>
            </w:r>
            <w:r w:rsidR="00190DD3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ї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населених пунктів, що включені до переліку. Перелік населених пунктів, віднесених до зон радіоактивного забруднення, із зазначенням очікуваних доз опромінення населення оприлюдню</w:t>
            </w:r>
            <w:r w:rsidR="00190DD3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є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ться Кабінетом Міністрів України, публікується в загальнодержавних, регіональних та інших засобах масової інформації </w:t>
            </w:r>
            <w:r w:rsidR="00190DD3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та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зберігається разом </w:t>
            </w:r>
            <w:r w:rsidR="00837551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і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 картами зазначених зон у відповідних центральних та місцевих органах виконавчої влади. 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lang w:eastAsia="ar-SA"/>
              </w:rPr>
              <w:t xml:space="preserve">Облік зон радіоактивно забруднених територій ведеться в єдиній державній електронній геоінформаційній системі. </w:t>
            </w:r>
          </w:p>
          <w:p w:rsidR="004C6FC8" w:rsidRPr="00503948" w:rsidRDefault="004C6FC8" w:rsidP="00837551">
            <w:pPr>
              <w:pStyle w:val="a3"/>
              <w:tabs>
                <w:tab w:val="left" w:pos="851"/>
              </w:tabs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Обласні державні адміністрації </w:t>
            </w:r>
            <w:r w:rsidR="00837551"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в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порядку, визначеному Кабінетом Міністрів України, за рахунок коштів місцевого бюджету чи інших джерел, не заборонених законодавством, мають право ініціювати складання експертних висновків щодо населених пунктів</w:t>
            </w:r>
            <w:r w:rsidRPr="00503948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 та/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або радіоактивно забруднених територій</w:t>
            </w:r>
            <w:r w:rsidRPr="00503948">
              <w:rPr>
                <w:rFonts w:ascii="Times New Roman" w:hAnsi="Times New Roman"/>
                <w:b/>
                <w:bCs/>
                <w:shd w:val="clear" w:color="auto" w:fill="FFFFFF"/>
              </w:rPr>
              <w:t xml:space="preserve"> </w:t>
            </w:r>
            <w:r w:rsidRPr="00503948">
              <w:rPr>
                <w:rFonts w:ascii="Times New Roman" w:hAnsi="Times New Roman"/>
                <w:b/>
                <w:bCs/>
                <w:sz w:val="28"/>
                <w:szCs w:val="28"/>
              </w:rPr>
              <w:t>відповідної області.</w:t>
            </w:r>
          </w:p>
        </w:tc>
      </w:tr>
      <w:tr w:rsidR="00503948" w:rsidRPr="00503948" w:rsidTr="00636DEF">
        <w:trPr>
          <w:gridAfter w:val="1"/>
          <w:wAfter w:w="12" w:type="dxa"/>
          <w:trHeight w:val="1335"/>
        </w:trPr>
        <w:tc>
          <w:tcPr>
            <w:tcW w:w="7060" w:type="dxa"/>
            <w:shd w:val="clear" w:color="auto" w:fill="FFFFFF"/>
          </w:tcPr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lastRenderedPageBreak/>
              <w:t>Стаття 10. Забезпечення населення інформацією про радіаційний стан території</w:t>
            </w:r>
          </w:p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…</w:t>
            </w:r>
          </w:p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Відсутній </w:t>
            </w:r>
          </w:p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Відсутній </w:t>
            </w:r>
          </w:p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</w:p>
        </w:tc>
        <w:tc>
          <w:tcPr>
            <w:tcW w:w="7654" w:type="dxa"/>
            <w:shd w:val="clear" w:color="auto" w:fill="FFFFFF"/>
          </w:tcPr>
          <w:p w:rsidR="004C6FC8" w:rsidRPr="00503948" w:rsidRDefault="004C6FC8" w:rsidP="00636D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>Стаття 10. Забезпечення населення інформацією про радіаційний стан території</w:t>
            </w:r>
          </w:p>
          <w:p w:rsidR="004C6FC8" w:rsidRPr="00503948" w:rsidRDefault="004C6FC8" w:rsidP="00636DEF">
            <w:pPr>
              <w:spacing w:before="100" w:beforeAutospacing="1" w:after="100" w:afterAutospacing="1" w:line="276" w:lineRule="auto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….</w:t>
            </w:r>
          </w:p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487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Центральний орган виконавчої влади, що реалізує державну політику у сфері управління зоною відчуження та зоною безумовного (обов'язкового) відселення, забезпечує інформаційну взаємодію з Державним земельним кадастром з метою надання через технологічні та програмні засоби Державного земельного кадастру даних про зони радіоактивно забруднених територій.</w:t>
            </w:r>
          </w:p>
          <w:p w:rsidR="004C6FC8" w:rsidRPr="00503948" w:rsidRDefault="004C6FC8" w:rsidP="00636DEF">
            <w:pPr>
              <w:spacing w:before="100" w:beforeAutospacing="1" w:after="100" w:afterAutospacing="1" w:line="276" w:lineRule="auto"/>
              <w:ind w:firstLine="487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4C6FC8" w:rsidRPr="00503948" w:rsidRDefault="004C6FC8" w:rsidP="001F045F">
            <w:pPr>
              <w:spacing w:before="100" w:beforeAutospacing="1" w:after="100" w:afterAutospacing="1" w:line="276" w:lineRule="auto"/>
              <w:ind w:firstLine="487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Облік зон радіоактивно забруднених територій ведеться в єдиній державній електронній геоінформаційній системі, забезпечення ведення якої здійснює центральний орган виконавчої влади, що реалізує державну політику у сфері управління зоною відчуження та зоною безумовного (обов'язкового) відселення. Порядок ведення єдиної державної електронної геоінформаційної системи затверджується Кабінетом Міністрів України і </w:t>
            </w:r>
            <w:r w:rsidR="00837551"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повинен</w:t>
            </w: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передбачати можливість внесення до неї інформації про зміни меж цих зон на підставі даних дозиметричн</w:t>
            </w:r>
            <w:r w:rsidR="006274F9"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ої</w:t>
            </w: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паспортизаці</w:t>
            </w:r>
            <w:r w:rsidR="006274F9"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ї</w:t>
            </w: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територій.</w:t>
            </w:r>
          </w:p>
        </w:tc>
      </w:tr>
      <w:tr w:rsidR="00503948" w:rsidRPr="00503948" w:rsidTr="001F045F">
        <w:trPr>
          <w:gridAfter w:val="1"/>
          <w:wAfter w:w="12" w:type="dxa"/>
          <w:trHeight w:val="803"/>
        </w:trPr>
        <w:tc>
          <w:tcPr>
            <w:tcW w:w="14714" w:type="dxa"/>
            <w:gridSpan w:val="2"/>
            <w:shd w:val="clear" w:color="auto" w:fill="FFFFFF"/>
            <w:vAlign w:val="center"/>
          </w:tcPr>
          <w:p w:rsidR="004C6FC8" w:rsidRPr="00503948" w:rsidRDefault="004C6FC8" w:rsidP="00636DEF">
            <w:pPr>
              <w:spacing w:after="0" w:line="276" w:lineRule="auto"/>
              <w:ind w:firstLine="708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Закон України «Про Державний земельний кадастр»</w:t>
            </w:r>
          </w:p>
        </w:tc>
      </w:tr>
      <w:tr w:rsidR="00503948" w:rsidRPr="00503948" w:rsidTr="00636DEF">
        <w:trPr>
          <w:gridAfter w:val="1"/>
          <w:wAfter w:w="12" w:type="dxa"/>
          <w:trHeight w:val="1012"/>
        </w:trPr>
        <w:tc>
          <w:tcPr>
            <w:tcW w:w="7060" w:type="dxa"/>
            <w:shd w:val="clear" w:color="auto" w:fill="FFFFFF"/>
          </w:tcPr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Стаття 31. Інформаційна взаємодія Державного земельного кадастру, містобудівного кадастру, кадастрів інших природних ресурсів та інших інформаційних систем</w:t>
            </w: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Відсутній</w:t>
            </w: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double"/>
              </w:rPr>
            </w:pP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double"/>
              </w:rPr>
            </w:pP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double"/>
              </w:rPr>
            </w:pP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double"/>
              </w:rPr>
            </w:pPr>
          </w:p>
          <w:p w:rsidR="004C6FC8" w:rsidRPr="00503948" w:rsidRDefault="004C6FC8" w:rsidP="00636DEF">
            <w:pPr>
              <w:spacing w:after="0" w:line="276" w:lineRule="auto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double"/>
              </w:rPr>
            </w:pPr>
          </w:p>
        </w:tc>
        <w:tc>
          <w:tcPr>
            <w:tcW w:w="7654" w:type="dxa"/>
            <w:shd w:val="clear" w:color="auto" w:fill="FFFFFF"/>
            <w:vAlign w:val="center"/>
          </w:tcPr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Стаття 31. Інформаційна взаємодія Державного земельного кадастру, містобудівного кадастру, кадастрів інших природних ресурсів та інших інформаційних систем</w:t>
            </w: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4C6FC8" w:rsidRPr="00503948" w:rsidRDefault="004C6FC8" w:rsidP="00636DEF">
            <w:pPr>
              <w:spacing w:after="0" w:line="276" w:lineRule="auto"/>
              <w:ind w:firstLine="599"/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…</w:t>
            </w:r>
          </w:p>
          <w:p w:rsidR="004C6FC8" w:rsidRPr="00503948" w:rsidRDefault="004C6FC8" w:rsidP="00636DEF">
            <w:pPr>
              <w:spacing w:after="0" w:line="276" w:lineRule="auto"/>
              <w:ind w:firstLine="708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394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Технологічне та програмне забезпечення Державного земельного кадастру має забезпечувати інформаційну взаємодію з центральним органом виконавчої влади, що реалізує державну політику у сфері управління зоною відчуження та зоною безумовного (обов'язкового) відселення, для надання (у тому числі через Публічну кадастрову карту) даних про зони радіоактивно забруднених територій.</w:t>
            </w:r>
          </w:p>
        </w:tc>
      </w:tr>
    </w:tbl>
    <w:p w:rsidR="004C6FC8" w:rsidRPr="00503948" w:rsidRDefault="004C6FC8" w:rsidP="004C6FC8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6FC8" w:rsidRPr="00503948" w:rsidRDefault="004C6FC8" w:rsidP="004C6F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6FC8" w:rsidRPr="00503948" w:rsidRDefault="004C6FC8" w:rsidP="00847386">
      <w:pPr>
        <w:shd w:val="clear" w:color="auto" w:fill="FFFFFF"/>
        <w:spacing w:after="150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0394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В.о. Міністра захисту довкілля та </w:t>
      </w:r>
    </w:p>
    <w:p w:rsidR="004C6FC8" w:rsidRPr="00503948" w:rsidRDefault="004C6FC8" w:rsidP="00847386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3948">
        <w:rPr>
          <w:rFonts w:ascii="Times New Roman" w:eastAsia="Times New Roman" w:hAnsi="Times New Roman" w:cs="Times New Roman"/>
          <w:b/>
          <w:bCs/>
          <w:sz w:val="28"/>
          <w:szCs w:val="28"/>
        </w:rPr>
        <w:t>природних ресурсів України</w:t>
      </w:r>
      <w:r w:rsidRPr="005039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</w:r>
      <w:r w:rsidRPr="00503948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="00847386" w:rsidRPr="0050394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503948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503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Руслан СТРІЛЕЦЬ</w:t>
      </w:r>
    </w:p>
    <w:p w:rsidR="004C6FC8" w:rsidRPr="00503948" w:rsidRDefault="004C6FC8" w:rsidP="004C6F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089B" w:rsidRPr="00503948" w:rsidRDefault="004C6FC8" w:rsidP="00847386">
      <w:pPr>
        <w:ind w:left="-284"/>
      </w:pPr>
      <w:r w:rsidRPr="00503948">
        <w:rPr>
          <w:rFonts w:ascii="Times New Roman" w:hAnsi="Times New Roman" w:cs="Times New Roman"/>
          <w:b/>
          <w:sz w:val="28"/>
          <w:szCs w:val="28"/>
        </w:rPr>
        <w:t>«___»_________2021 р.</w:t>
      </w:r>
    </w:p>
    <w:sectPr w:rsidR="00A5089B" w:rsidRPr="00503948" w:rsidSect="00847386">
      <w:headerReference w:type="default" r:id="rId9"/>
      <w:pgSz w:w="16838" w:h="11906" w:orient="landscape"/>
      <w:pgMar w:top="1134" w:right="567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4CF" w:rsidRDefault="009074CF" w:rsidP="00847386">
      <w:pPr>
        <w:spacing w:after="0" w:line="240" w:lineRule="auto"/>
      </w:pPr>
      <w:r>
        <w:separator/>
      </w:r>
    </w:p>
  </w:endnote>
  <w:endnote w:type="continuationSeparator" w:id="0">
    <w:p w:rsidR="009074CF" w:rsidRDefault="009074CF" w:rsidP="0084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4CF" w:rsidRDefault="009074CF" w:rsidP="00847386">
      <w:pPr>
        <w:spacing w:after="0" w:line="240" w:lineRule="auto"/>
      </w:pPr>
      <w:r>
        <w:separator/>
      </w:r>
    </w:p>
  </w:footnote>
  <w:footnote w:type="continuationSeparator" w:id="0">
    <w:p w:rsidR="009074CF" w:rsidRDefault="009074CF" w:rsidP="0084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0469917"/>
      <w:docPartObj>
        <w:docPartGallery w:val="Page Numbers (Top of Page)"/>
        <w:docPartUnique/>
      </w:docPartObj>
    </w:sdtPr>
    <w:sdtEndPr/>
    <w:sdtContent>
      <w:p w:rsidR="00847386" w:rsidRDefault="0084738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21D" w:rsidRPr="002B121D">
          <w:rPr>
            <w:noProof/>
            <w:lang w:val="ru-RU"/>
          </w:rPr>
          <w:t>7</w:t>
        </w:r>
        <w:r>
          <w:fldChar w:fldCharType="end"/>
        </w:r>
      </w:p>
    </w:sdtContent>
  </w:sdt>
  <w:p w:rsidR="00847386" w:rsidRDefault="008473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7C95"/>
    <w:multiLevelType w:val="hybridMultilevel"/>
    <w:tmpl w:val="394C7072"/>
    <w:lvl w:ilvl="0" w:tplc="B1D0EA9E">
      <w:start w:val="1"/>
      <w:numFmt w:val="decimal"/>
      <w:lvlText w:val="%1)"/>
      <w:lvlJc w:val="left"/>
      <w:pPr>
        <w:ind w:left="8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8" w:hanging="360"/>
      </w:pPr>
    </w:lvl>
    <w:lvl w:ilvl="2" w:tplc="0422001B" w:tentative="1">
      <w:start w:val="1"/>
      <w:numFmt w:val="lowerRoman"/>
      <w:lvlText w:val="%3."/>
      <w:lvlJc w:val="right"/>
      <w:pPr>
        <w:ind w:left="2248" w:hanging="180"/>
      </w:pPr>
    </w:lvl>
    <w:lvl w:ilvl="3" w:tplc="0422000F" w:tentative="1">
      <w:start w:val="1"/>
      <w:numFmt w:val="decimal"/>
      <w:lvlText w:val="%4."/>
      <w:lvlJc w:val="left"/>
      <w:pPr>
        <w:ind w:left="2968" w:hanging="360"/>
      </w:pPr>
    </w:lvl>
    <w:lvl w:ilvl="4" w:tplc="04220019" w:tentative="1">
      <w:start w:val="1"/>
      <w:numFmt w:val="lowerLetter"/>
      <w:lvlText w:val="%5."/>
      <w:lvlJc w:val="left"/>
      <w:pPr>
        <w:ind w:left="3688" w:hanging="360"/>
      </w:pPr>
    </w:lvl>
    <w:lvl w:ilvl="5" w:tplc="0422001B" w:tentative="1">
      <w:start w:val="1"/>
      <w:numFmt w:val="lowerRoman"/>
      <w:lvlText w:val="%6."/>
      <w:lvlJc w:val="right"/>
      <w:pPr>
        <w:ind w:left="4408" w:hanging="180"/>
      </w:pPr>
    </w:lvl>
    <w:lvl w:ilvl="6" w:tplc="0422000F" w:tentative="1">
      <w:start w:val="1"/>
      <w:numFmt w:val="decimal"/>
      <w:lvlText w:val="%7."/>
      <w:lvlJc w:val="left"/>
      <w:pPr>
        <w:ind w:left="5128" w:hanging="360"/>
      </w:pPr>
    </w:lvl>
    <w:lvl w:ilvl="7" w:tplc="04220019" w:tentative="1">
      <w:start w:val="1"/>
      <w:numFmt w:val="lowerLetter"/>
      <w:lvlText w:val="%8."/>
      <w:lvlJc w:val="left"/>
      <w:pPr>
        <w:ind w:left="5848" w:hanging="360"/>
      </w:pPr>
    </w:lvl>
    <w:lvl w:ilvl="8" w:tplc="0422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">
    <w:nsid w:val="0F2A6BCB"/>
    <w:multiLevelType w:val="hybridMultilevel"/>
    <w:tmpl w:val="0772E11E"/>
    <w:lvl w:ilvl="0" w:tplc="D8EC826C">
      <w:start w:val="1"/>
      <w:numFmt w:val="decimal"/>
      <w:lvlText w:val="%1)"/>
      <w:lvlJc w:val="left"/>
      <w:pPr>
        <w:ind w:left="972" w:hanging="40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FC8"/>
    <w:rsid w:val="00190DD3"/>
    <w:rsid w:val="001F045F"/>
    <w:rsid w:val="002469F9"/>
    <w:rsid w:val="002B121D"/>
    <w:rsid w:val="0037486E"/>
    <w:rsid w:val="004C6FC8"/>
    <w:rsid w:val="00503948"/>
    <w:rsid w:val="006274F9"/>
    <w:rsid w:val="00837551"/>
    <w:rsid w:val="00847386"/>
    <w:rsid w:val="00900F22"/>
    <w:rsid w:val="009074CF"/>
    <w:rsid w:val="00A5089B"/>
    <w:rsid w:val="00B8079D"/>
    <w:rsid w:val="00D52A92"/>
    <w:rsid w:val="00DE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4C6FC8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FontStyle13">
    <w:name w:val="Font Style13"/>
    <w:uiPriority w:val="99"/>
    <w:rsid w:val="004C6FC8"/>
    <w:rPr>
      <w:rFonts w:ascii="Times New Roman" w:hAnsi="Times New Roman"/>
      <w:sz w:val="28"/>
    </w:rPr>
  </w:style>
  <w:style w:type="paragraph" w:customStyle="1" w:styleId="rvps2">
    <w:name w:val="rvps2"/>
    <w:basedOn w:val="a"/>
    <w:rsid w:val="004C6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4C6FC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473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7386"/>
  </w:style>
  <w:style w:type="paragraph" w:styleId="a7">
    <w:name w:val="footer"/>
    <w:basedOn w:val="a"/>
    <w:link w:val="a8"/>
    <w:uiPriority w:val="99"/>
    <w:unhideWhenUsed/>
    <w:rsid w:val="008473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7386"/>
  </w:style>
  <w:style w:type="paragraph" w:styleId="a9">
    <w:name w:val="Balloon Text"/>
    <w:basedOn w:val="a"/>
    <w:link w:val="aa"/>
    <w:uiPriority w:val="99"/>
    <w:semiHidden/>
    <w:unhideWhenUsed/>
    <w:rsid w:val="00503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039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4C6FC8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FontStyle13">
    <w:name w:val="Font Style13"/>
    <w:uiPriority w:val="99"/>
    <w:rsid w:val="004C6FC8"/>
    <w:rPr>
      <w:rFonts w:ascii="Times New Roman" w:hAnsi="Times New Roman"/>
      <w:sz w:val="28"/>
    </w:rPr>
  </w:style>
  <w:style w:type="paragraph" w:customStyle="1" w:styleId="rvps2">
    <w:name w:val="rvps2"/>
    <w:basedOn w:val="a"/>
    <w:rsid w:val="004C6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4C6FC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473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7386"/>
  </w:style>
  <w:style w:type="paragraph" w:styleId="a7">
    <w:name w:val="footer"/>
    <w:basedOn w:val="a"/>
    <w:link w:val="a8"/>
    <w:uiPriority w:val="99"/>
    <w:unhideWhenUsed/>
    <w:rsid w:val="0084738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7386"/>
  </w:style>
  <w:style w:type="paragraph" w:styleId="a9">
    <w:name w:val="Balloon Text"/>
    <w:basedOn w:val="a"/>
    <w:link w:val="aa"/>
    <w:uiPriority w:val="99"/>
    <w:semiHidden/>
    <w:unhideWhenUsed/>
    <w:rsid w:val="00503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039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939-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6047</Words>
  <Characters>3447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Сем’янівська Наталія Миколаївна</dc:creator>
  <cp:lastModifiedBy>User</cp:lastModifiedBy>
  <cp:revision>2</cp:revision>
  <cp:lastPrinted>2021-12-17T08:10:00Z</cp:lastPrinted>
  <dcterms:created xsi:type="dcterms:W3CDTF">2021-12-24T10:02:00Z</dcterms:created>
  <dcterms:modified xsi:type="dcterms:W3CDTF">2021-12-24T10:02:00Z</dcterms:modified>
</cp:coreProperties>
</file>