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ПОЯСНЮВАЛЬНА ЗАПИСКА</w:t>
      </w: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до проєкту</w:t>
      </w:r>
      <w:bookmarkStart w:id="1" w:name="_Hlk14881449"/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Закону України «Про Національний реєстр викидів та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перенесення забруднювачів</w:t>
      </w:r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»</w:t>
      </w:r>
    </w:p>
    <w:bookmarkEnd w:id="1"/>
    <w:p w:rsidR="00080FA2" w:rsidRPr="00080FA2" w:rsidRDefault="00080FA2" w:rsidP="00080FA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/>
        </w:rPr>
      </w:pP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1. Мета </w:t>
      </w:r>
    </w:p>
    <w:p w:rsidR="00080FA2" w:rsidRPr="00080FA2" w:rsidRDefault="00080FA2" w:rsidP="00080FA2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Проєкт Закону України «Про Національний реєстр викидів та перенесення забруднювачів» розроблено з метою запровадження правових та організаційні засад створення та функціонування національного реєстру викидів та </w:t>
      </w:r>
      <w:r w:rsidR="00367CC6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перенесення забруднювачів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(далі – національний РВПЗ) </w:t>
      </w:r>
      <w:r w:rsidRPr="00080FA2">
        <w:rPr>
          <w:rFonts w:ascii="Times New Roman" w:hAnsi="Times New Roman"/>
          <w:sz w:val="28"/>
          <w:szCs w:val="28"/>
          <w:lang w:eastAsia="ru-RU"/>
        </w:rPr>
        <w:t>і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створення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єдиної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уніфікованої електронної системи доступу до інформації про стан довкілля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для </w:t>
      </w:r>
      <w:r w:rsidRPr="00080FA2">
        <w:rPr>
          <w:rFonts w:ascii="Times New Roman" w:hAnsi="Times New Roman"/>
          <w:sz w:val="28"/>
          <w:szCs w:val="28"/>
          <w:lang w:eastAsia="ru-RU"/>
        </w:rPr>
        <w:t>органів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влади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та надання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кожному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громадянину доступу</w:t>
      </w:r>
      <w:r w:rsidRPr="00080FA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до такої інформації для підвищення ефективності електронного</w:t>
      </w:r>
      <w:r w:rsidRPr="00080FA2">
        <w:rPr>
          <w:rFonts w:ascii="Times New Roman" w:hAnsi="Times New Roman"/>
          <w:spacing w:val="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врядування</w:t>
      </w:r>
      <w:r w:rsidRPr="00080FA2">
        <w:rPr>
          <w:rFonts w:ascii="Times New Roman" w:hAnsi="Times New Roman"/>
          <w:spacing w:val="-1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у</w:t>
      </w:r>
      <w:r w:rsidRPr="00080FA2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сфері</w:t>
      </w:r>
      <w:r w:rsidRPr="00080FA2">
        <w:rPr>
          <w:rFonts w:ascii="Times New Roman" w:hAnsi="Times New Roman"/>
          <w:spacing w:val="-2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охорони</w:t>
      </w:r>
      <w:r w:rsidRPr="00080FA2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 w:rsidRPr="00080FA2">
        <w:rPr>
          <w:rFonts w:ascii="Times New Roman" w:hAnsi="Times New Roman"/>
          <w:sz w:val="28"/>
          <w:szCs w:val="28"/>
          <w:lang w:eastAsia="ru-RU"/>
        </w:rPr>
        <w:t>навколишнього природного середовища.</w:t>
      </w: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080FA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2. Обґрунтування необхідності прийняття акта </w:t>
      </w:r>
    </w:p>
    <w:p w:rsidR="00080FA2" w:rsidRPr="00080FA2" w:rsidRDefault="00080FA2" w:rsidP="00080FA2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Проєкт Закону України «Про </w:t>
      </w:r>
      <w:bookmarkStart w:id="2" w:name="_Hlk75881342"/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Національний реєстр викидів та перенесення</w:t>
      </w:r>
      <w:bookmarkEnd w:id="2"/>
      <w:r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забруднювачів» розроблено на виконання </w:t>
      </w:r>
      <w:r w:rsidRPr="00080FA2">
        <w:rPr>
          <w:rFonts w:ascii="Times New Roman" w:eastAsia="Times New Roman" w:hAnsi="Times New Roman"/>
          <w:sz w:val="28"/>
          <w:szCs w:val="28"/>
          <w:lang w:eastAsia="uk-UA"/>
        </w:rPr>
        <w:t xml:space="preserve">Указу Президента України від 23 березня 2021 року № 111 «Про рішення Ради національної безпеки і оборони України від 23 березня 2021 року «Про виклики і загрози національній безпеці України в екологічній сфері та першочергові заходи щодо їх нейтралізації» 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та </w:t>
      </w:r>
      <w:r w:rsidRPr="00080FA2">
        <w:rPr>
          <w:rFonts w:ascii="Times New Roman" w:hAnsi="Times New Roman"/>
          <w:sz w:val="28"/>
          <w:szCs w:val="28"/>
          <w:lang w:eastAsia="ru-RU"/>
        </w:rPr>
        <w:t xml:space="preserve">Закону України </w:t>
      </w:r>
      <w:bookmarkStart w:id="3" w:name="n3"/>
      <w:bookmarkEnd w:id="3"/>
      <w:r w:rsidRPr="00080FA2">
        <w:rPr>
          <w:rFonts w:ascii="Times New Roman" w:hAnsi="Times New Roman"/>
          <w:sz w:val="28"/>
          <w:szCs w:val="28"/>
          <w:lang w:eastAsia="ru-RU"/>
        </w:rPr>
        <w:t>«</w:t>
      </w:r>
      <w:r w:rsidRPr="00080FA2">
        <w:rPr>
          <w:rFonts w:ascii="Times New Roman" w:eastAsia="Times New Roman" w:hAnsi="Times New Roman"/>
          <w:bCs/>
          <w:sz w:val="28"/>
          <w:szCs w:val="28"/>
          <w:lang w:eastAsia="ru-RU"/>
        </w:rPr>
        <w:t>Про ратифікацію Протоколу про реєстри викидів та перенесення забруднювачів» від 0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3 лютого 2016 року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№ 980-VIII</w:t>
      </w:r>
      <w:r w:rsidRPr="00080FA2">
        <w:rPr>
          <w:rFonts w:ascii="Times New Roman" w:hAnsi="Times New Roman"/>
          <w:sz w:val="28"/>
          <w:szCs w:val="28"/>
          <w:lang w:eastAsia="ru-RU"/>
        </w:rPr>
        <w:t>.</w:t>
      </w:r>
    </w:p>
    <w:p w:rsidR="00080FA2" w:rsidRPr="00080FA2" w:rsidRDefault="00080FA2" w:rsidP="00080FA2">
      <w:pPr>
        <w:spacing w:after="0" w:line="240" w:lineRule="auto"/>
        <w:ind w:firstLine="709"/>
        <w:jc w:val="both"/>
      </w:pPr>
      <w:r w:rsidRPr="00080FA2">
        <w:rPr>
          <w:rFonts w:ascii="Times New Roman" w:hAnsi="Times New Roman"/>
          <w:color w:val="000000"/>
          <w:sz w:val="28"/>
          <w:szCs w:val="28"/>
        </w:rPr>
        <w:t xml:space="preserve">Ратифікація Україною Протоколу про реєстри викидів та перенесення забруднювачів (далі - Протокол) до Конвенції про доступ до інформації, участь громадськості в процесі ухвалення рішень та доступ до правосуддя з питань, що стосуються довкілля, 1998 року (Орхуська конвенція), стороною якої є Україна, передбачає прийняття відповідного законодавства з метою створення та впровадження 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</w:rPr>
        <w:t>національного РВПЗ</w:t>
      </w:r>
      <w:r w:rsidRPr="00080FA2">
        <w:rPr>
          <w:rFonts w:ascii="Times New Roman" w:hAnsi="Times New Roman"/>
          <w:color w:val="000000"/>
          <w:sz w:val="28"/>
          <w:szCs w:val="28"/>
        </w:rPr>
        <w:t>. Метою Протоколу є розширення доступу громадськості до інформації шляхом створення послідовних, інтегрованих, загальнонаціональних реєстрів викидів і перенесення забруднювачів згідно з положеннями цього Протоколу, які могли б сприяти участі громадськості у процесі ухвалення рішень з питань, що стосуються навколишнього природного середовища, сприяти запобіганню забрудненню навколишнього природного середовища та його скороченню.</w:t>
      </w:r>
      <w:r w:rsidRPr="00080FA2">
        <w:t xml:space="preserve"> 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>З 1 січня 2020 року набрав чинності Закон України «Про Основні засади (стратегію) державної екологічної політики України на період до 2030 року», в якому забезпечення участі громадськості у прийнятті управлінських рішень у сфері охорони навколишнього природного середовища та природокористування, а також забезпечення дотримання екологічних прав та обов’язків громадян визначено одним із основних завдань державної екологічної політики.</w:t>
      </w:r>
    </w:p>
    <w:p w:rsidR="00080FA2" w:rsidRPr="00080FA2" w:rsidRDefault="00080FA2" w:rsidP="00080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 xml:space="preserve">Відповідно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- Угода) Україна взяла на себе зобов’язання щодо імплементації окремих положень законодавства та стандартів Європейського Союзу, зокрема статтею 363 Глави 6 «Навколишнє середовище» Розділу V «Економічне та галузеве співробітництво» передбачено </w:t>
      </w:r>
      <w:r w:rsidRPr="00080FA2">
        <w:rPr>
          <w:rFonts w:ascii="Times New Roman" w:hAnsi="Times New Roman"/>
          <w:sz w:val="28"/>
          <w:szCs w:val="28"/>
        </w:rPr>
        <w:lastRenderedPageBreak/>
        <w:t>поступове наближення законодавства України до права та політики ЄС у сфері охорони навколишнього природного середовища.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Регламентом № 166/2006 Європейського парламенту та Ради                    від 18 січня 2006 року передбачено створення Європейського реєстру викидів та переносу забруднюючих речовин, який містить дані національних РВПЗ сторін Протоколу.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>Також слід зазначити, що відповідно до статті 50 Конституції України кожен має право на безпечне для життя і здоров'я довкілля. Кожному гарантується право вільного доступу до інформації про стан довкілля, а також право на її поширення. Така інформація ніким не може бути засекречена.</w:t>
      </w: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 xml:space="preserve">На цей час в Україні відсутній національний РВПЗ, який містить дані про викиди та перенесення забруднювачів, що ускладнює доступ громадськості до таких даних та негативно вливає </w:t>
      </w:r>
      <w:r w:rsidRPr="00080FA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на охорону навколишнього природного середовища, адже унеможливлює своєчасний аналіз такої інформації, попередження негативних наслідків та </w:t>
      </w:r>
      <w:r w:rsidRPr="00080FA2">
        <w:rPr>
          <w:rFonts w:ascii="Times New Roman" w:hAnsi="Times New Roman"/>
          <w:color w:val="000000"/>
          <w:sz w:val="28"/>
          <w:szCs w:val="28"/>
        </w:rPr>
        <w:t>відслідковування утворення викидів, зокрема частки викидів небезпечних речовин і забруднювачів, у часі та просторі тощо.</w:t>
      </w:r>
    </w:p>
    <w:p w:rsidR="00080FA2" w:rsidRPr="00080FA2" w:rsidRDefault="00080FA2" w:rsidP="00080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080FA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Запровадження національного РВПЗ сприятиме реалізації уповноваженим органом державної екологічної політики щодо контролю над викидами та перенесенням забруднюючих речовин і надасть дієвий інструмент для прийняття найкращих управлінських рішень у сфері охорони довкілля. 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FA2">
        <w:rPr>
          <w:rFonts w:ascii="Times New Roman" w:hAnsi="Times New Roman"/>
          <w:b/>
          <w:sz w:val="28"/>
          <w:szCs w:val="28"/>
        </w:rPr>
        <w:t xml:space="preserve">3. Основні положення проєкту акта 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 xml:space="preserve">Законопроєкт встановлює правові та організаційні засади створення та функціонування національного </w:t>
      </w:r>
      <w:r w:rsidRPr="00080FA2">
        <w:rPr>
          <w:rFonts w:ascii="Times New Roman" w:hAnsi="Times New Roman"/>
          <w:color w:val="000000"/>
          <w:sz w:val="28"/>
          <w:szCs w:val="28"/>
        </w:rPr>
        <w:t>РВПЗ</w:t>
      </w:r>
      <w:r w:rsidRPr="00080FA2">
        <w:rPr>
          <w:rFonts w:ascii="Times New Roman" w:hAnsi="Times New Roman"/>
          <w:sz w:val="28"/>
          <w:szCs w:val="28"/>
        </w:rPr>
        <w:t xml:space="preserve">. 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 xml:space="preserve">Створення і впровадження національного РВПЗ, адаптованого до національних потреб, допоможе державі відслідковувати утворення, викиди і перенесення забруднювачів у часі і просторі; аналізувати зменшення викидів і встановлювати пріоритети у скороченні та ліквідації потенційно найбільш шкідливих викидів. 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>Національний РВПЗ дасть змогу попередити забруднення і знизити навантаження від моніторингу та контрольно-наглядових заходів. Його дані використовуватимуть в оцінці ризиків для здоров'я людини і навколишнього середовища як вихідні дані для дисперсійних моделей у моделюванні викидів і наступного забруднення.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80FA2">
        <w:rPr>
          <w:rFonts w:ascii="Times New Roman" w:hAnsi="Times New Roman"/>
          <w:color w:val="000000"/>
          <w:sz w:val="28"/>
          <w:szCs w:val="28"/>
        </w:rPr>
        <w:t>Наявність такого реєстру сприятиме скороченню викидів у багатьох секторах економіки. Розповсюдження відповідної інформації дозволить промисловим підприємствам порівнювати свою природоохоронну діяльність з іншими, обирати та впроваджувати найкращі світові практики щодо скорочення викидів, таким чином заощаджувати фінансові ресурси.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Національний РВПЗ сприятиме співставності даних, сумісних на міжнародному рівні, та сумлінному виконанню Україною міжнародних зобов’язань.</w:t>
      </w:r>
    </w:p>
    <w:p w:rsid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2125" w:rsidRPr="00080FA2" w:rsidRDefault="00542125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4" w:name="n22"/>
      <w:bookmarkStart w:id="5" w:name="n23"/>
      <w:bookmarkEnd w:id="4"/>
      <w:bookmarkEnd w:id="5"/>
      <w:r w:rsidRPr="00080FA2">
        <w:rPr>
          <w:rFonts w:ascii="Times New Roman" w:hAnsi="Times New Roman"/>
          <w:b/>
          <w:sz w:val="28"/>
          <w:szCs w:val="28"/>
        </w:rPr>
        <w:lastRenderedPageBreak/>
        <w:t>4. Правові аспекти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У цій сфері суспільних відносин діють такі нормативно-правові акти: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Кодекс України про адміністративні правопорушення;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Водний кодекс України;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Господарський кодекс України;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ратифікацію Протоколу про реєстри викидів та перенесення забруднювачів»;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охорону навколишнього природного середовища»;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охорону атмосферного повітря»;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оцінку впливу на довкілля»;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відходи»;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Закон України «Про основні засади державного нагляду (контролю) у сфері господарської діяльності»;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Указ Президента України від 23 березня 2021 року № 111 «Про рішення Ради національної безпеки і оборони України від 23 березня 2021 року «Про виклики і загрози національній безпеці України в екологічній сфері та першочергові заходи щодо їх нейтралізації».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FA2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FA2">
        <w:rPr>
          <w:rFonts w:ascii="Times New Roman" w:hAnsi="Times New Roman"/>
          <w:sz w:val="28"/>
          <w:szCs w:val="28"/>
          <w:lang w:val="ru-RU"/>
        </w:rPr>
        <w:t xml:space="preserve">Видатки, необхідні для створення </w:t>
      </w:r>
      <w:r w:rsidR="00C626D2">
        <w:rPr>
          <w:rFonts w:ascii="Times New Roman" w:hAnsi="Times New Roman"/>
          <w:sz w:val="28"/>
          <w:szCs w:val="28"/>
          <w:lang w:val="ru-RU"/>
        </w:rPr>
        <w:t>н</w:t>
      </w:r>
      <w:r w:rsidRPr="00080FA2">
        <w:rPr>
          <w:rFonts w:ascii="Times New Roman" w:hAnsi="Times New Roman"/>
          <w:sz w:val="28"/>
          <w:szCs w:val="28"/>
          <w:lang w:val="ru-RU"/>
        </w:rPr>
        <w:t xml:space="preserve">аціонального </w:t>
      </w:r>
      <w:r w:rsidR="00C626D2">
        <w:rPr>
          <w:rFonts w:ascii="Times New Roman" w:hAnsi="Times New Roman"/>
          <w:sz w:val="28"/>
          <w:szCs w:val="28"/>
          <w:lang w:val="ru-RU"/>
        </w:rPr>
        <w:t>РВПЗ</w:t>
      </w:r>
      <w:r w:rsidR="00EB756E">
        <w:rPr>
          <w:rFonts w:ascii="Times New Roman" w:hAnsi="Times New Roman"/>
          <w:sz w:val="28"/>
          <w:szCs w:val="28"/>
          <w:lang w:val="ru-RU"/>
        </w:rPr>
        <w:t>,</w:t>
      </w:r>
      <w:r w:rsidRPr="00080FA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gramStart"/>
      <w:r w:rsidR="00C626D2">
        <w:rPr>
          <w:rFonts w:ascii="Times New Roman" w:hAnsi="Times New Roman"/>
          <w:sz w:val="28"/>
          <w:szCs w:val="28"/>
          <w:lang w:val="ru-RU"/>
        </w:rPr>
        <w:t>д</w:t>
      </w:r>
      <w:r w:rsidRPr="00080FA2">
        <w:rPr>
          <w:rFonts w:ascii="Times New Roman" w:hAnsi="Times New Roman"/>
          <w:sz w:val="28"/>
          <w:szCs w:val="28"/>
          <w:lang w:val="ru-RU"/>
        </w:rPr>
        <w:t>ержавного</w:t>
      </w:r>
      <w:proofErr w:type="gramEnd"/>
      <w:r w:rsidRPr="00080FA2">
        <w:rPr>
          <w:rFonts w:ascii="Times New Roman" w:hAnsi="Times New Roman"/>
          <w:sz w:val="28"/>
          <w:szCs w:val="28"/>
          <w:lang w:val="ru-RU"/>
        </w:rPr>
        <w:t xml:space="preserve"> бюджету не передбачаються, а фінансування буде здійснюватися за рахунок інших джерел, не заборонених законодавством. Витрати на </w:t>
      </w:r>
      <w:proofErr w:type="gramStart"/>
      <w:r w:rsidRPr="00080FA2">
        <w:rPr>
          <w:rFonts w:ascii="Times New Roman" w:hAnsi="Times New Roman"/>
          <w:sz w:val="28"/>
          <w:szCs w:val="28"/>
          <w:lang w:val="ru-RU"/>
        </w:rPr>
        <w:t>адм</w:t>
      </w:r>
      <w:proofErr w:type="gramEnd"/>
      <w:r w:rsidRPr="00080FA2">
        <w:rPr>
          <w:rFonts w:ascii="Times New Roman" w:hAnsi="Times New Roman"/>
          <w:sz w:val="28"/>
          <w:szCs w:val="28"/>
          <w:lang w:val="ru-RU"/>
        </w:rPr>
        <w:t xml:space="preserve">іністрування </w:t>
      </w:r>
      <w:r w:rsidR="00C626D2">
        <w:rPr>
          <w:rFonts w:ascii="Times New Roman" w:hAnsi="Times New Roman"/>
          <w:sz w:val="28"/>
          <w:szCs w:val="28"/>
          <w:lang w:val="ru-RU"/>
        </w:rPr>
        <w:t>н</w:t>
      </w:r>
      <w:r w:rsidR="00C626D2" w:rsidRPr="00080FA2">
        <w:rPr>
          <w:rFonts w:ascii="Times New Roman" w:hAnsi="Times New Roman"/>
          <w:sz w:val="28"/>
          <w:szCs w:val="28"/>
          <w:lang w:val="ru-RU"/>
        </w:rPr>
        <w:t xml:space="preserve">аціонального </w:t>
      </w:r>
      <w:r w:rsidR="00C626D2">
        <w:rPr>
          <w:rFonts w:ascii="Times New Roman" w:hAnsi="Times New Roman"/>
          <w:sz w:val="28"/>
          <w:szCs w:val="28"/>
          <w:lang w:val="ru-RU"/>
        </w:rPr>
        <w:t>РВПЗ</w:t>
      </w:r>
      <w:r w:rsidRPr="00080FA2">
        <w:rPr>
          <w:rFonts w:ascii="Times New Roman" w:hAnsi="Times New Roman"/>
          <w:sz w:val="28"/>
          <w:szCs w:val="28"/>
          <w:lang w:val="ru-RU"/>
        </w:rPr>
        <w:t xml:space="preserve"> передбачаються за рахунок власних надходжень </w:t>
      </w:r>
      <w:r w:rsidR="00C626D2">
        <w:rPr>
          <w:rFonts w:ascii="Times New Roman" w:hAnsi="Times New Roman"/>
          <w:sz w:val="28"/>
          <w:szCs w:val="28"/>
          <w:lang w:val="ru-RU"/>
        </w:rPr>
        <w:t>у</w:t>
      </w:r>
      <w:r w:rsidRPr="00080FA2">
        <w:rPr>
          <w:rFonts w:ascii="Times New Roman" w:hAnsi="Times New Roman"/>
          <w:sz w:val="28"/>
          <w:szCs w:val="28"/>
          <w:lang w:val="ru-RU"/>
        </w:rPr>
        <w:t xml:space="preserve"> межах коштів за бюджетною програмою «Загальне керівництво та управління у сфері захисту довкілля та природних ресурсів» (КПКВК 2701010). </w:t>
      </w:r>
      <w:r w:rsidR="00C626D2" w:rsidRPr="00080FA2">
        <w:rPr>
          <w:rFonts w:ascii="Times New Roman" w:hAnsi="Times New Roman"/>
          <w:sz w:val="28"/>
          <w:szCs w:val="28"/>
          <w:lang w:val="ru-RU"/>
        </w:rPr>
        <w:t xml:space="preserve">Реалізація </w:t>
      </w:r>
      <w:r w:rsidRPr="00080FA2">
        <w:rPr>
          <w:rFonts w:ascii="Times New Roman" w:hAnsi="Times New Roman"/>
          <w:sz w:val="28"/>
          <w:szCs w:val="28"/>
          <w:lang w:val="ru-RU"/>
        </w:rPr>
        <w:t>повноважень та зобов’</w:t>
      </w:r>
      <w:r w:rsidR="00C626D2">
        <w:rPr>
          <w:rFonts w:ascii="Times New Roman" w:hAnsi="Times New Roman"/>
          <w:sz w:val="28"/>
          <w:szCs w:val="28"/>
          <w:lang w:val="ru-RU"/>
        </w:rPr>
        <w:t>язань органів виконавчо</w:t>
      </w:r>
      <w:r w:rsidR="006F1A8A">
        <w:rPr>
          <w:rFonts w:ascii="Times New Roman" w:hAnsi="Times New Roman"/>
          <w:sz w:val="28"/>
          <w:szCs w:val="28"/>
          <w:lang w:val="ru-RU"/>
        </w:rPr>
        <w:t xml:space="preserve">ї </w:t>
      </w:r>
      <w:r w:rsidR="00C626D2">
        <w:rPr>
          <w:rFonts w:ascii="Times New Roman" w:hAnsi="Times New Roman"/>
          <w:sz w:val="28"/>
          <w:szCs w:val="28"/>
          <w:lang w:val="ru-RU"/>
        </w:rPr>
        <w:t>влади</w:t>
      </w:r>
      <w:r w:rsidRPr="00080FA2">
        <w:rPr>
          <w:rFonts w:ascii="Times New Roman" w:hAnsi="Times New Roman"/>
          <w:sz w:val="28"/>
          <w:szCs w:val="28"/>
          <w:lang w:val="ru-RU"/>
        </w:rPr>
        <w:t xml:space="preserve"> не потребуватиме додаткового бюджетного фінансування, а буде здійснюватися в межах коштів бюджету відповідних розпорядників на </w:t>
      </w:r>
      <w:proofErr w:type="gramStart"/>
      <w:r w:rsidRPr="00080FA2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080FA2">
        <w:rPr>
          <w:rFonts w:ascii="Times New Roman" w:hAnsi="Times New Roman"/>
          <w:sz w:val="28"/>
          <w:szCs w:val="28"/>
          <w:lang w:val="ru-RU"/>
        </w:rPr>
        <w:t>ік.</w:t>
      </w: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FA2">
        <w:rPr>
          <w:rFonts w:ascii="Times New Roman" w:hAnsi="Times New Roman"/>
          <w:b/>
          <w:sz w:val="28"/>
          <w:szCs w:val="28"/>
        </w:rPr>
        <w:t>6. Позиція заінтересованих сторін</w:t>
      </w:r>
    </w:p>
    <w:p w:rsidR="00080FA2" w:rsidRPr="00080FA2" w:rsidRDefault="00080FA2" w:rsidP="00080FA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>Проєкт акт</w:t>
      </w:r>
      <w:r w:rsidR="00C626D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державної, зазначається позиція відповідних заінтересованих сторін: уповноважених представників всеукраїнських асоціацій органів місцевого самоврядування чи відповідних органів місцевого самоврядування, уповноважених представників всеукраїнських профспілок, їх об’єднань та всеукраїнських об’єднань організацій роботодавців, Уповноваженого Президента України з прав людей з інвалідністю, Урядового уповноваженого з прав осіб з інвалідністю та всеукраїнських громадських організацій осіб з інвалідністю, їх спілок, Уповноваженого із захисту державної мови. </w:t>
      </w:r>
    </w:p>
    <w:p w:rsidR="00080FA2" w:rsidRPr="00080FA2" w:rsidRDefault="00080FA2" w:rsidP="00080FA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>Проєкт акт</w:t>
      </w:r>
      <w:r w:rsidR="00C626D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 xml:space="preserve"> не стосується сфери наукової та науково-технічної діяльності.</w:t>
      </w:r>
    </w:p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80FA2">
        <w:rPr>
          <w:rFonts w:ascii="Times New Roman" w:eastAsia="Times New Roman" w:hAnsi="Times New Roman"/>
          <w:sz w:val="28"/>
          <w:szCs w:val="28"/>
        </w:rPr>
        <w:lastRenderedPageBreak/>
        <w:t>Проєкт закону розміщено для обговорення на вебсайті Міністерства захисту довкілля та природних ресурсів України (</w:t>
      </w:r>
      <w:hyperlink r:id="rId7" w:history="1">
        <w:r w:rsidRPr="00080FA2">
          <w:rPr>
            <w:rFonts w:ascii="Times New Roman" w:eastAsia="Times New Roman" w:hAnsi="Times New Roman"/>
            <w:sz w:val="28"/>
            <w:szCs w:val="28"/>
            <w:u w:val="single"/>
          </w:rPr>
          <w:t>http://meрr.gov.ua/</w:t>
        </w:r>
      </w:hyperlink>
      <w:r w:rsidRPr="00080FA2">
        <w:rPr>
          <w:rFonts w:ascii="Times New Roman" w:eastAsia="Times New Roman" w:hAnsi="Times New Roman"/>
          <w:sz w:val="28"/>
          <w:szCs w:val="28"/>
        </w:rPr>
        <w:t>).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80FA2">
        <w:rPr>
          <w:rFonts w:ascii="Times New Roman" w:eastAsia="Times New Roman" w:hAnsi="Times New Roman"/>
          <w:sz w:val="28"/>
          <w:szCs w:val="28"/>
        </w:rPr>
        <w:t xml:space="preserve">Публічні консультації проводяться відповідно до </w:t>
      </w:r>
      <w:hyperlink r:id="rId8" w:anchor="n30" w:tgtFrame="_blank" w:history="1">
        <w:r w:rsidRPr="00080FA2">
          <w:rPr>
            <w:rFonts w:ascii="Times New Roman" w:eastAsia="Times New Roman" w:hAnsi="Times New Roman"/>
            <w:color w:val="000000"/>
            <w:sz w:val="28"/>
            <w:szCs w:val="28"/>
          </w:rPr>
          <w:t>Порядку проведення консультацій з громадськістю з питань формування та реалізації державної політики</w:t>
        </w:r>
      </w:hyperlink>
      <w:r w:rsidRPr="00080FA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Pr="00080FA2">
        <w:rPr>
          <w:rFonts w:ascii="Times New Roman" w:eastAsia="Times New Roman" w:hAnsi="Times New Roman"/>
          <w:sz w:val="28"/>
          <w:szCs w:val="28"/>
        </w:rPr>
        <w:t xml:space="preserve">затвердженого постановою Кабінету Міністрів України </w:t>
      </w:r>
      <w:r w:rsidRPr="00080FA2">
        <w:rPr>
          <w:rFonts w:ascii="Times New Roman" w:eastAsia="Times New Roman" w:hAnsi="Times New Roman"/>
          <w:sz w:val="28"/>
          <w:szCs w:val="28"/>
        </w:rPr>
        <w:br/>
        <w:t>від 03 листопада 2010 року № 996 «Про забезпечення участі громадськості у формуванні та реалізації державної політики», шляхом отримання та аналізу пропозицій та зауважень, що надходять під час публічного громадського обговорення, електронних консультацій з громадськістю. Таблиця врахування зауважень та пропозицій від фізичних і юридичних осіб та їх об’єднань опублікована на офіційному сайті міністерства після остаточного доопрацювання законопроєкту.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FA2">
        <w:rPr>
          <w:rFonts w:ascii="Times New Roman" w:hAnsi="Times New Roman"/>
          <w:b/>
          <w:sz w:val="28"/>
          <w:szCs w:val="28"/>
        </w:rPr>
        <w:t>7. Оцінка відповідності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У законопроєкті відсутні положення, які: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 xml:space="preserve">стосуються прав та свобод, гарантованих Конвенцією про захист прав людини і основоположних свобод, 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впливають на забезпечення рівних прав та можливостей жінок і чоловіків,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 xml:space="preserve">містять ризики вчинення корупційних правопорушень та правопорушень, пов’язаних з корупцією, 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 xml:space="preserve">створюють підстави для дискримінації, 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стосуються інших ризиків та обмежень, які можуть виникнути під час реалізації акта.</w:t>
      </w:r>
    </w:p>
    <w:p w:rsidR="00080FA2" w:rsidRDefault="00080FA2" w:rsidP="005421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80FA2">
        <w:rPr>
          <w:rFonts w:ascii="Times New Roman" w:eastAsia="Times New Roman" w:hAnsi="Times New Roman"/>
          <w:sz w:val="28"/>
          <w:szCs w:val="28"/>
        </w:rPr>
        <w:t>У проєкті закону відсутні процедури, які можуть містити ризики вчинення корупційних правопорушень та правопорушень, пов’язаних з корупцією.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FA2">
        <w:rPr>
          <w:rFonts w:ascii="Times New Roman" w:eastAsia="Times New Roman" w:hAnsi="Times New Roman"/>
          <w:sz w:val="28"/>
          <w:szCs w:val="28"/>
        </w:rPr>
        <w:t xml:space="preserve">Проєкт </w:t>
      </w:r>
      <w:r w:rsidR="00542125">
        <w:rPr>
          <w:rFonts w:ascii="Times New Roman" w:eastAsia="Times New Roman" w:hAnsi="Times New Roman"/>
          <w:sz w:val="28"/>
          <w:szCs w:val="28"/>
        </w:rPr>
        <w:t>з</w:t>
      </w:r>
      <w:r w:rsidRPr="00080FA2">
        <w:rPr>
          <w:rFonts w:ascii="Times New Roman" w:eastAsia="Times New Roman" w:hAnsi="Times New Roman"/>
          <w:sz w:val="28"/>
          <w:szCs w:val="28"/>
        </w:rPr>
        <w:t xml:space="preserve">акону було направлено до </w:t>
      </w: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 xml:space="preserve">Національного агентства з питань запобігання корупції </w:t>
      </w:r>
      <w:r w:rsidRPr="004E24E1">
        <w:rPr>
          <w:rFonts w:ascii="Times New Roman" w:eastAsia="Times New Roman" w:hAnsi="Times New Roman"/>
          <w:sz w:val="28"/>
          <w:szCs w:val="28"/>
        </w:rPr>
        <w:t xml:space="preserve">(вхідний </w:t>
      </w:r>
      <w:r w:rsidR="00C626D2">
        <w:rPr>
          <w:rFonts w:ascii="Times New Roman" w:eastAsia="Times New Roman" w:hAnsi="Times New Roman"/>
          <w:sz w:val="28"/>
          <w:szCs w:val="28"/>
        </w:rPr>
        <w:t>номер супровідного листа</w:t>
      </w:r>
      <w:r w:rsidR="004E24E1" w:rsidRPr="004E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4E24E1" w:rsidRPr="004E24E1">
        <w:rPr>
          <w:rFonts w:ascii="Times New Roman" w:eastAsia="Times New Roman" w:hAnsi="Times New Roman"/>
          <w:sz w:val="28"/>
          <w:szCs w:val="28"/>
          <w:lang w:val="ru-RU"/>
        </w:rPr>
        <w:t>83483</w:t>
      </w:r>
      <w:r w:rsidR="00541EDC">
        <w:rPr>
          <w:rFonts w:ascii="Times New Roman" w:eastAsia="Times New Roman" w:hAnsi="Times New Roman"/>
          <w:sz w:val="28"/>
          <w:szCs w:val="28"/>
          <w:lang w:val="ru-RU"/>
        </w:rPr>
        <w:t>/0/03-21</w:t>
      </w:r>
      <w:r w:rsidR="004E24E1" w:rsidRPr="004E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541EDC">
        <w:rPr>
          <w:rFonts w:ascii="Times New Roman" w:eastAsia="Times New Roman" w:hAnsi="Times New Roman"/>
          <w:sz w:val="28"/>
          <w:szCs w:val="28"/>
        </w:rPr>
        <w:t xml:space="preserve">             </w:t>
      </w:r>
      <w:r w:rsidR="004E24E1" w:rsidRPr="004E24E1">
        <w:rPr>
          <w:rFonts w:ascii="Times New Roman" w:eastAsia="Times New Roman" w:hAnsi="Times New Roman"/>
          <w:sz w:val="28"/>
          <w:szCs w:val="28"/>
        </w:rPr>
        <w:t xml:space="preserve">від </w:t>
      </w:r>
      <w:r w:rsidR="004E24E1" w:rsidRPr="004E24E1">
        <w:rPr>
          <w:rFonts w:ascii="Times New Roman" w:eastAsia="Times New Roman" w:hAnsi="Times New Roman"/>
          <w:sz w:val="28"/>
          <w:szCs w:val="28"/>
          <w:lang w:val="ru-RU"/>
        </w:rPr>
        <w:t>10</w:t>
      </w:r>
      <w:r w:rsidR="004E24E1" w:rsidRPr="004E24E1">
        <w:rPr>
          <w:rFonts w:ascii="Times New Roman" w:eastAsia="Times New Roman" w:hAnsi="Times New Roman"/>
          <w:sz w:val="28"/>
          <w:szCs w:val="28"/>
        </w:rPr>
        <w:t>.</w:t>
      </w:r>
      <w:r w:rsidR="004E24E1" w:rsidRPr="004E24E1">
        <w:rPr>
          <w:rFonts w:ascii="Times New Roman" w:eastAsia="Times New Roman" w:hAnsi="Times New Roman"/>
          <w:sz w:val="28"/>
          <w:szCs w:val="28"/>
          <w:lang w:val="ru-RU"/>
        </w:rPr>
        <w:t>11</w:t>
      </w:r>
      <w:r w:rsidRPr="004E24E1">
        <w:rPr>
          <w:rFonts w:ascii="Times New Roman" w:eastAsia="Times New Roman" w:hAnsi="Times New Roman"/>
          <w:sz w:val="28"/>
          <w:szCs w:val="28"/>
        </w:rPr>
        <w:t>.2021)</w:t>
      </w:r>
      <w:r w:rsidRPr="00080FA2">
        <w:rPr>
          <w:rFonts w:ascii="Times New Roman" w:eastAsia="Times New Roman" w:hAnsi="Times New Roman"/>
          <w:sz w:val="28"/>
          <w:szCs w:val="28"/>
        </w:rPr>
        <w:t xml:space="preserve"> </w:t>
      </w:r>
      <w:r w:rsidRPr="00080FA2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визначення необхідності проведення </w:t>
      </w:r>
      <w:r w:rsidRPr="00080FA2">
        <w:rPr>
          <w:rFonts w:ascii="Times New Roman" w:eastAsia="Times New Roman" w:hAnsi="Times New Roman"/>
          <w:sz w:val="28"/>
          <w:szCs w:val="28"/>
        </w:rPr>
        <w:t xml:space="preserve">антикорупційної експертизи. 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80FA2">
        <w:rPr>
          <w:rFonts w:ascii="Times New Roman" w:eastAsia="Times New Roman" w:hAnsi="Times New Roman"/>
          <w:sz w:val="28"/>
          <w:szCs w:val="28"/>
        </w:rPr>
        <w:t>Громадська антикорупційна, громадська антидискримінаційна та громадська гендерно-правова ек</w:t>
      </w:r>
      <w:r w:rsidR="00542125">
        <w:rPr>
          <w:rFonts w:ascii="Times New Roman" w:eastAsia="Times New Roman" w:hAnsi="Times New Roman"/>
          <w:sz w:val="28"/>
          <w:szCs w:val="28"/>
        </w:rPr>
        <w:t>спертизи стосовно проєкту закону</w:t>
      </w:r>
      <w:r w:rsidRPr="00080FA2">
        <w:rPr>
          <w:rFonts w:ascii="Times New Roman" w:eastAsia="Times New Roman" w:hAnsi="Times New Roman"/>
          <w:sz w:val="28"/>
          <w:szCs w:val="28"/>
        </w:rPr>
        <w:t xml:space="preserve"> не проводились.</w:t>
      </w:r>
    </w:p>
    <w:p w:rsidR="00080FA2" w:rsidRPr="00080FA2" w:rsidRDefault="00080FA2" w:rsidP="005421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FA2">
        <w:rPr>
          <w:rFonts w:ascii="Times New Roman" w:hAnsi="Times New Roman"/>
          <w:b/>
          <w:sz w:val="28"/>
          <w:szCs w:val="28"/>
        </w:rPr>
        <w:t>8. Прогноз результатів</w:t>
      </w:r>
    </w:p>
    <w:p w:rsidR="00080FA2" w:rsidRPr="00080FA2" w:rsidRDefault="00080FA2" w:rsidP="00542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Прийняття законопроєкту створює правові та організаційні засади впровадження та функціонування національного РВПЗ.</w:t>
      </w:r>
    </w:p>
    <w:p w:rsidR="00080FA2" w:rsidRPr="00080FA2" w:rsidRDefault="00542125" w:rsidP="00542125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з</w:t>
      </w:r>
      <w:r w:rsidR="00080FA2" w:rsidRPr="00080FA2">
        <w:rPr>
          <w:rFonts w:ascii="Times New Roman" w:hAnsi="Times New Roman"/>
          <w:sz w:val="28"/>
          <w:szCs w:val="28"/>
        </w:rPr>
        <w:t xml:space="preserve">акону матиме позитивний вплив на ринкове середовище, забезпечення захисту прав та інтересів суб’єктів господарювання, громадян і держави, </w:t>
      </w:r>
      <w:r w:rsidR="00080FA2" w:rsidRPr="00080FA2">
        <w:rPr>
          <w:rFonts w:ascii="Times New Roman" w:eastAsia="Times New Roman" w:hAnsi="Times New Roman"/>
          <w:sz w:val="28"/>
          <w:szCs w:val="28"/>
        </w:rPr>
        <w:t>розвиток регіонів, громадське здоров’я та довкілля.</w:t>
      </w: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280"/>
        <w:gridCol w:w="2553"/>
        <w:gridCol w:w="4830"/>
      </w:tblGrid>
      <w:tr w:rsidR="00080FA2" w:rsidRPr="00080FA2" w:rsidTr="000423F8">
        <w:tc>
          <w:tcPr>
            <w:tcW w:w="1180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0FA2">
              <w:rPr>
                <w:rFonts w:ascii="Times New Roman" w:eastAsia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1321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0FA2">
              <w:rPr>
                <w:rFonts w:ascii="Times New Roman" w:eastAsia="Times New Roman" w:hAnsi="Times New Roman"/>
                <w:sz w:val="24"/>
                <w:szCs w:val="24"/>
              </w:rPr>
              <w:t>Вплив реалізації акта на заінтересовану сторону</w:t>
            </w:r>
          </w:p>
        </w:tc>
        <w:tc>
          <w:tcPr>
            <w:tcW w:w="2499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0FA2">
              <w:rPr>
                <w:rFonts w:ascii="Times New Roman" w:eastAsia="Times New Roman" w:hAnsi="Times New Roman"/>
                <w:sz w:val="24"/>
                <w:szCs w:val="24"/>
              </w:rPr>
              <w:t>Пояснення очікуваного впливу</w:t>
            </w:r>
          </w:p>
        </w:tc>
      </w:tr>
      <w:tr w:rsidR="00080FA2" w:rsidRPr="00080FA2" w:rsidTr="000423F8">
        <w:tc>
          <w:tcPr>
            <w:tcW w:w="1180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sz w:val="24"/>
                <w:szCs w:val="24"/>
              </w:rPr>
              <w:t>Громадяни</w:t>
            </w:r>
          </w:p>
        </w:tc>
        <w:tc>
          <w:tcPr>
            <w:tcW w:w="1321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eastAsia="Times New Roman" w:hAnsi="Times New Roman"/>
                <w:sz w:val="24"/>
                <w:szCs w:val="24"/>
              </w:rPr>
              <w:t>Позитивний</w:t>
            </w:r>
          </w:p>
        </w:tc>
        <w:tc>
          <w:tcPr>
            <w:tcW w:w="2499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sz w:val="24"/>
                <w:szCs w:val="24"/>
              </w:rPr>
              <w:t xml:space="preserve">Вільний доступ до </w:t>
            </w:r>
            <w:r w:rsidRPr="00080FA2">
              <w:rPr>
                <w:rFonts w:ascii="Times New Roman" w:hAnsi="Times New Roman"/>
                <w:bCs/>
                <w:sz w:val="24"/>
                <w:szCs w:val="24"/>
              </w:rPr>
              <w:t>інформації про стан довкілля.  Це сприятиме</w:t>
            </w:r>
            <w:r w:rsidRPr="00080FA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80FA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забезпеченню участі громадськості у прийнятті управлінських </w:t>
            </w:r>
            <w:r w:rsidRPr="00080FA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рішень у сфері охорони навколишнього природного середовища та природокористування</w:t>
            </w:r>
          </w:p>
        </w:tc>
      </w:tr>
      <w:tr w:rsidR="00080FA2" w:rsidRPr="00080FA2" w:rsidTr="000423F8">
        <w:tc>
          <w:tcPr>
            <w:tcW w:w="1180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sz w:val="24"/>
                <w:szCs w:val="24"/>
              </w:rPr>
              <w:lastRenderedPageBreak/>
              <w:t>Держава</w:t>
            </w:r>
          </w:p>
        </w:tc>
        <w:tc>
          <w:tcPr>
            <w:tcW w:w="1321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eastAsia="Times New Roman" w:hAnsi="Times New Roman"/>
                <w:sz w:val="24"/>
                <w:szCs w:val="24"/>
              </w:rPr>
              <w:t>Позитивний</w:t>
            </w:r>
          </w:p>
        </w:tc>
        <w:tc>
          <w:tcPr>
            <w:tcW w:w="2499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color w:val="000000"/>
                <w:sz w:val="24"/>
                <w:szCs w:val="24"/>
              </w:rPr>
              <w:t>Попередження забруднення і зниження навантаження від моніторингу та контрольно-наглядових заходів. Уповноважений орган отримає дієвий механізм для прийняття найкращих управлінських рішень у сфері реалізації екологічної політики</w:t>
            </w:r>
          </w:p>
        </w:tc>
      </w:tr>
      <w:tr w:rsidR="00080FA2" w:rsidRPr="00080FA2" w:rsidTr="000423F8">
        <w:tc>
          <w:tcPr>
            <w:tcW w:w="1180" w:type="pct"/>
            <w:hideMark/>
          </w:tcPr>
          <w:p w:rsidR="00080FA2" w:rsidRPr="00080FA2" w:rsidRDefault="00080FA2" w:rsidP="00080F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sz w:val="24"/>
                <w:szCs w:val="24"/>
              </w:rPr>
              <w:t>Суб’єкти господарювання</w:t>
            </w:r>
          </w:p>
        </w:tc>
        <w:tc>
          <w:tcPr>
            <w:tcW w:w="1321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FA2">
              <w:rPr>
                <w:rFonts w:ascii="Times New Roman" w:hAnsi="Times New Roman"/>
                <w:sz w:val="24"/>
                <w:szCs w:val="24"/>
              </w:rPr>
              <w:t>Позитивний</w:t>
            </w:r>
          </w:p>
          <w:p w:rsidR="00080FA2" w:rsidRPr="00080FA2" w:rsidRDefault="00080FA2" w:rsidP="00080F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0FA2">
              <w:rPr>
                <w:rFonts w:ascii="Times New Roman" w:hAnsi="Times New Roman"/>
                <w:bCs/>
                <w:sz w:val="24"/>
                <w:szCs w:val="24"/>
              </w:rPr>
              <w:t>Підвищення корпоративної підзвітності.</w:t>
            </w:r>
          </w:p>
          <w:p w:rsidR="00080FA2" w:rsidRPr="00080FA2" w:rsidRDefault="00080FA2" w:rsidP="00080F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FA2">
              <w:rPr>
                <w:rFonts w:ascii="Times New Roman" w:hAnsi="Times New Roman"/>
                <w:bCs/>
                <w:sz w:val="24"/>
                <w:szCs w:val="24"/>
              </w:rPr>
              <w:t>Запровадження більш ефект</w:t>
            </w:r>
            <w:r w:rsidR="00541EDC">
              <w:rPr>
                <w:rFonts w:ascii="Times New Roman" w:hAnsi="Times New Roman"/>
                <w:bCs/>
                <w:sz w:val="24"/>
                <w:szCs w:val="24"/>
              </w:rPr>
              <w:t>ивного контролю за викидами та перенесенням забруднювачів</w:t>
            </w:r>
            <w:r w:rsidRPr="00080FA2">
              <w:rPr>
                <w:rFonts w:ascii="Times New Roman" w:hAnsi="Times New Roman"/>
                <w:bCs/>
                <w:sz w:val="24"/>
                <w:szCs w:val="24"/>
              </w:rPr>
              <w:t xml:space="preserve"> та сприятиме прийняттю дієвих заходів щодо скорочення викидів у багатьох секторах економіки </w:t>
            </w:r>
          </w:p>
        </w:tc>
      </w:tr>
    </w:tbl>
    <w:p w:rsidR="00080FA2" w:rsidRPr="00080FA2" w:rsidRDefault="00080FA2" w:rsidP="00080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tabs>
          <w:tab w:val="left" w:pos="7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80FA2">
        <w:rPr>
          <w:rFonts w:ascii="Times New Roman" w:hAnsi="Times New Roman"/>
          <w:b/>
          <w:bCs/>
          <w:sz w:val="28"/>
          <w:szCs w:val="28"/>
        </w:rPr>
        <w:t xml:space="preserve">Виконуючий обов’язки </w:t>
      </w: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80FA2">
        <w:rPr>
          <w:rFonts w:ascii="Times New Roman" w:hAnsi="Times New Roman"/>
          <w:b/>
          <w:bCs/>
          <w:sz w:val="28"/>
          <w:szCs w:val="28"/>
        </w:rPr>
        <w:t xml:space="preserve">Міністра захисту довкілля та </w:t>
      </w: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b/>
          <w:bCs/>
          <w:sz w:val="28"/>
          <w:szCs w:val="28"/>
        </w:rPr>
        <w:t xml:space="preserve">природних ресурсів України                                                 </w:t>
      </w:r>
      <w:r w:rsidRPr="00080FA2">
        <w:rPr>
          <w:rFonts w:ascii="Times New Roman" w:hAnsi="Times New Roman"/>
          <w:b/>
          <w:sz w:val="28"/>
          <w:szCs w:val="28"/>
          <w:lang w:bidi="uk-UA"/>
        </w:rPr>
        <w:t>Руслан СТРІЛЕЦЬ</w:t>
      </w: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0FA2" w:rsidRPr="00080FA2" w:rsidRDefault="00080FA2" w:rsidP="00080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0FA2">
        <w:rPr>
          <w:rFonts w:ascii="Times New Roman" w:hAnsi="Times New Roman"/>
          <w:sz w:val="28"/>
          <w:szCs w:val="28"/>
        </w:rPr>
        <w:t>«___» _____________ 2021 року</w:t>
      </w:r>
    </w:p>
    <w:p w:rsidR="006604AC" w:rsidRPr="00080FA2" w:rsidRDefault="006604AC">
      <w:pPr>
        <w:rPr>
          <w:rFonts w:ascii="Times New Roman" w:hAnsi="Times New Roman"/>
          <w:sz w:val="28"/>
          <w:szCs w:val="28"/>
        </w:rPr>
      </w:pPr>
    </w:p>
    <w:sectPr w:rsidR="006604AC" w:rsidRPr="00080FA2" w:rsidSect="0054212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A60" w:rsidRDefault="00243A60" w:rsidP="00542125">
      <w:pPr>
        <w:spacing w:after="0" w:line="240" w:lineRule="auto"/>
      </w:pPr>
      <w:r>
        <w:separator/>
      </w:r>
    </w:p>
  </w:endnote>
  <w:endnote w:type="continuationSeparator" w:id="0">
    <w:p w:rsidR="00243A60" w:rsidRDefault="00243A60" w:rsidP="0054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A60" w:rsidRDefault="00243A60" w:rsidP="00542125">
      <w:pPr>
        <w:spacing w:after="0" w:line="240" w:lineRule="auto"/>
      </w:pPr>
      <w:r>
        <w:separator/>
      </w:r>
    </w:p>
  </w:footnote>
  <w:footnote w:type="continuationSeparator" w:id="0">
    <w:p w:rsidR="00243A60" w:rsidRDefault="00243A60" w:rsidP="00542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125" w:rsidRPr="00542125" w:rsidRDefault="00542125">
    <w:pPr>
      <w:pStyle w:val="a3"/>
      <w:jc w:val="center"/>
      <w:rPr>
        <w:rFonts w:ascii="Times New Roman" w:hAnsi="Times New Roman"/>
      </w:rPr>
    </w:pPr>
    <w:r w:rsidRPr="00542125">
      <w:rPr>
        <w:rFonts w:ascii="Times New Roman" w:hAnsi="Times New Roman"/>
      </w:rPr>
      <w:fldChar w:fldCharType="begin"/>
    </w:r>
    <w:r w:rsidRPr="00542125">
      <w:rPr>
        <w:rFonts w:ascii="Times New Roman" w:hAnsi="Times New Roman"/>
      </w:rPr>
      <w:instrText>PAGE   \* MERGEFORMAT</w:instrText>
    </w:r>
    <w:r w:rsidRPr="00542125">
      <w:rPr>
        <w:rFonts w:ascii="Times New Roman" w:hAnsi="Times New Roman"/>
      </w:rPr>
      <w:fldChar w:fldCharType="separate"/>
    </w:r>
    <w:r w:rsidR="00D06C21" w:rsidRPr="00D06C21">
      <w:rPr>
        <w:rFonts w:ascii="Times New Roman" w:hAnsi="Times New Roman"/>
        <w:noProof/>
        <w:lang w:val="ru-RU"/>
      </w:rPr>
      <w:t>5</w:t>
    </w:r>
    <w:r w:rsidRPr="00542125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FA2"/>
    <w:rsid w:val="000423F8"/>
    <w:rsid w:val="00080FA2"/>
    <w:rsid w:val="000F1886"/>
    <w:rsid w:val="000F26C8"/>
    <w:rsid w:val="00243A60"/>
    <w:rsid w:val="00367CC6"/>
    <w:rsid w:val="004E24E1"/>
    <w:rsid w:val="00541EDC"/>
    <w:rsid w:val="00542125"/>
    <w:rsid w:val="006604AC"/>
    <w:rsid w:val="006E454D"/>
    <w:rsid w:val="006F1A8A"/>
    <w:rsid w:val="009B0BD4"/>
    <w:rsid w:val="00C626D2"/>
    <w:rsid w:val="00D06C21"/>
    <w:rsid w:val="00DD2945"/>
    <w:rsid w:val="00EB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2125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42125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542125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54212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2125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42125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542125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54212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6-2010-%D0%B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e&#1088;r.gov.u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1657</Words>
  <Characters>9450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11085</CharactersWithSpaces>
  <SharedDoc>false</SharedDoc>
  <HLinks>
    <vt:vector size="12" baseType="variant">
      <vt:variant>
        <vt:i4>720898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https://zakon.rada.gov.ua/laws/show/996-2010-%D0%BF</vt:lpwstr>
      </vt:variant>
      <vt:variant>
        <vt:lpwstr>n30</vt:lpwstr>
      </vt:variant>
      <vt:variant>
        <vt:i4>67633274</vt:i4>
      </vt:variant>
      <vt:variant>
        <vt:i4>0</vt:i4>
      </vt:variant>
      <vt:variant>
        <vt:i4>0</vt:i4>
      </vt:variant>
      <vt:variant>
        <vt:i4>5</vt:i4>
      </vt:variant>
      <vt:variant>
        <vt:lpwstr>http://meрr.gov.ua/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Римарєва Юлія Олександрівна</dc:creator>
  <cp:lastModifiedBy>Петрова </cp:lastModifiedBy>
  <cp:revision>2</cp:revision>
  <dcterms:created xsi:type="dcterms:W3CDTF">2021-12-24T10:01:00Z</dcterms:created>
  <dcterms:modified xsi:type="dcterms:W3CDTF">2021-12-24T10:01:00Z</dcterms:modified>
</cp:coreProperties>
</file>