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456" w:rsidRPr="00D1491B" w:rsidRDefault="00664456" w:rsidP="00664456">
      <w:pPr>
        <w:jc w:val="center"/>
        <w:rPr>
          <w:color w:val="000000" w:themeColor="text1"/>
          <w:sz w:val="28"/>
          <w:szCs w:val="28"/>
          <w:lang w:eastAsia="en-US"/>
        </w:rPr>
      </w:pPr>
      <w:bookmarkStart w:id="0" w:name="_GoBack"/>
      <w:bookmarkEnd w:id="0"/>
      <w:r w:rsidRPr="00D1491B">
        <w:rPr>
          <w:color w:val="000000" w:themeColor="text1"/>
          <w:sz w:val="28"/>
          <w:szCs w:val="28"/>
          <w:lang w:eastAsia="en-US"/>
        </w:rPr>
        <w:t>ПОРІВНЯЛЬНА ТАБЛИЦЯ</w:t>
      </w:r>
    </w:p>
    <w:p w:rsidR="00E67AB5" w:rsidRPr="00D1491B" w:rsidRDefault="00664456" w:rsidP="00664456">
      <w:pPr>
        <w:ind w:right="332"/>
        <w:jc w:val="center"/>
        <w:rPr>
          <w:color w:val="000000" w:themeColor="text1"/>
          <w:sz w:val="28"/>
          <w:szCs w:val="28"/>
        </w:rPr>
      </w:pPr>
      <w:r w:rsidRPr="00D1491B">
        <w:rPr>
          <w:color w:val="000000" w:themeColor="text1"/>
          <w:sz w:val="28"/>
          <w:szCs w:val="28"/>
          <w:lang w:eastAsia="en-US"/>
        </w:rPr>
        <w:t>до пр</w:t>
      </w:r>
      <w:r w:rsidR="007B5265" w:rsidRPr="00D1491B">
        <w:rPr>
          <w:color w:val="000000" w:themeColor="text1"/>
          <w:sz w:val="28"/>
          <w:szCs w:val="28"/>
          <w:lang w:eastAsia="en-US"/>
        </w:rPr>
        <w:t>о</w:t>
      </w:r>
      <w:r w:rsidRPr="00D1491B">
        <w:rPr>
          <w:color w:val="000000" w:themeColor="text1"/>
          <w:sz w:val="28"/>
          <w:szCs w:val="28"/>
          <w:lang w:eastAsia="en-US"/>
        </w:rPr>
        <w:t>єкту Закону України</w:t>
      </w:r>
      <w:r w:rsidRPr="00D1491B">
        <w:rPr>
          <w:color w:val="000000" w:themeColor="text1"/>
          <w:sz w:val="28"/>
          <w:szCs w:val="28"/>
        </w:rPr>
        <w:t xml:space="preserve"> </w:t>
      </w:r>
      <w:r w:rsidRPr="00D1491B">
        <w:rPr>
          <w:rStyle w:val="FontStyle12"/>
          <w:bCs/>
          <w:snapToGrid w:val="0"/>
          <w:color w:val="000000" w:themeColor="text1"/>
          <w:sz w:val="28"/>
          <w:szCs w:val="28"/>
        </w:rPr>
        <w:t>“</w:t>
      </w:r>
      <w:r w:rsidRPr="00D1491B">
        <w:rPr>
          <w:color w:val="000000" w:themeColor="text1"/>
          <w:sz w:val="28"/>
          <w:szCs w:val="28"/>
        </w:rPr>
        <w:t>Про внесення змін до деяких законодавчих актів України</w:t>
      </w:r>
      <w:r w:rsidRPr="00D1491B">
        <w:rPr>
          <w:rStyle w:val="FontStyle12"/>
          <w:bCs/>
          <w:snapToGrid w:val="0"/>
          <w:color w:val="000000" w:themeColor="text1"/>
          <w:sz w:val="28"/>
          <w:szCs w:val="28"/>
        </w:rPr>
        <w:t>ˮ</w:t>
      </w:r>
      <w:r w:rsidRPr="00D1491B">
        <w:rPr>
          <w:color w:val="000000" w:themeColor="text1"/>
          <w:sz w:val="28"/>
          <w:szCs w:val="28"/>
        </w:rPr>
        <w:t xml:space="preserve"> </w:t>
      </w:r>
    </w:p>
    <w:p w:rsidR="00664456" w:rsidRPr="00D1491B" w:rsidRDefault="000F4A9D" w:rsidP="00664456">
      <w:pPr>
        <w:ind w:right="332"/>
        <w:jc w:val="center"/>
        <w:rPr>
          <w:color w:val="000000" w:themeColor="text1"/>
          <w:sz w:val="28"/>
          <w:szCs w:val="28"/>
        </w:rPr>
      </w:pPr>
      <w:r w:rsidRPr="00D1491B">
        <w:rPr>
          <w:color w:val="000000" w:themeColor="text1"/>
          <w:sz w:val="28"/>
          <w:szCs w:val="28"/>
        </w:rPr>
        <w:t>щодо надання Силам спеціальних операцій Збройних Сил України деяких розвідувальних та контррозвідувальних повноважень для</w:t>
      </w:r>
      <w:r w:rsidR="00EB2B4C" w:rsidRPr="00D1491B">
        <w:rPr>
          <w:color w:val="000000" w:themeColor="text1"/>
          <w:sz w:val="28"/>
          <w:szCs w:val="28"/>
        </w:rPr>
        <w:t xml:space="preserve"> підвищення </w:t>
      </w:r>
      <w:r w:rsidRPr="00D1491B">
        <w:rPr>
          <w:color w:val="000000" w:themeColor="text1"/>
          <w:sz w:val="28"/>
          <w:szCs w:val="28"/>
        </w:rPr>
        <w:t>ефективно</w:t>
      </w:r>
      <w:r w:rsidR="00EB2B4C" w:rsidRPr="00D1491B">
        <w:rPr>
          <w:color w:val="000000" w:themeColor="text1"/>
          <w:sz w:val="28"/>
          <w:szCs w:val="28"/>
        </w:rPr>
        <w:t>сті</w:t>
      </w:r>
      <w:r w:rsidRPr="00D1491B">
        <w:rPr>
          <w:color w:val="000000" w:themeColor="text1"/>
          <w:sz w:val="28"/>
          <w:szCs w:val="28"/>
        </w:rPr>
        <w:t xml:space="preserve"> в</w:t>
      </w:r>
      <w:r w:rsidRPr="00D1491B">
        <w:rPr>
          <w:color w:val="000000" w:themeColor="text1"/>
          <w:sz w:val="28"/>
          <w:szCs w:val="28"/>
          <w:shd w:val="clear" w:color="auto" w:fill="FFFFFF"/>
        </w:rPr>
        <w:t>едення руху опору</w:t>
      </w:r>
    </w:p>
    <w:p w:rsidR="00664456" w:rsidRPr="00D1491B" w:rsidRDefault="00664456" w:rsidP="00664456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66"/>
        <w:gridCol w:w="7194"/>
      </w:tblGrid>
      <w:tr w:rsidR="00D1491B" w:rsidRPr="00D1491B" w:rsidTr="00145321">
        <w:trPr>
          <w:tblHeader/>
          <w:jc w:val="center"/>
        </w:trPr>
        <w:tc>
          <w:tcPr>
            <w:tcW w:w="7366" w:type="dxa"/>
            <w:vAlign w:val="center"/>
          </w:tcPr>
          <w:p w:rsidR="00664456" w:rsidRPr="00D1491B" w:rsidRDefault="00664456" w:rsidP="00145321">
            <w:pPr>
              <w:jc w:val="center"/>
              <w:rPr>
                <w:color w:val="000000" w:themeColor="text1"/>
                <w:spacing w:val="-4"/>
                <w:sz w:val="28"/>
                <w:szCs w:val="28"/>
              </w:rPr>
            </w:pPr>
            <w:r w:rsidRPr="00D1491B">
              <w:rPr>
                <w:color w:val="000000" w:themeColor="text1"/>
                <w:spacing w:val="-4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194" w:type="dxa"/>
            <w:vAlign w:val="center"/>
          </w:tcPr>
          <w:p w:rsidR="00664456" w:rsidRPr="00D1491B" w:rsidRDefault="00664456" w:rsidP="00145321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D1491B">
              <w:rPr>
                <w:color w:val="000000" w:themeColor="text1"/>
                <w:spacing w:val="-4"/>
                <w:sz w:val="28"/>
                <w:szCs w:val="28"/>
              </w:rPr>
              <w:t>Зміст положення (норми), що пропонуються</w:t>
            </w:r>
          </w:p>
        </w:tc>
      </w:tr>
      <w:tr w:rsidR="00D1491B" w:rsidRPr="00D1491B" w:rsidTr="00145321">
        <w:trPr>
          <w:jc w:val="center"/>
        </w:trPr>
        <w:tc>
          <w:tcPr>
            <w:tcW w:w="14560" w:type="dxa"/>
            <w:gridSpan w:val="2"/>
            <w:tcBorders>
              <w:bottom w:val="single" w:sz="4" w:space="0" w:color="auto"/>
            </w:tcBorders>
          </w:tcPr>
          <w:p w:rsidR="00664456" w:rsidRPr="00D1491B" w:rsidRDefault="00664456" w:rsidP="00664456">
            <w:pPr>
              <w:shd w:val="clear" w:color="auto" w:fill="FFFFFF"/>
              <w:spacing w:before="160"/>
              <w:ind w:firstLine="44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Закон України “Про розвідку”</w:t>
            </w:r>
          </w:p>
          <w:p w:rsidR="00664456" w:rsidRPr="00D1491B" w:rsidRDefault="00664456" w:rsidP="00664456">
            <w:pPr>
              <w:shd w:val="clear" w:color="auto" w:fill="FFFFFF"/>
              <w:spacing w:after="80"/>
              <w:ind w:firstLine="448"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(Голос України, 2020, № 195 із наступними змінами)</w:t>
            </w:r>
          </w:p>
        </w:tc>
      </w:tr>
      <w:tr w:rsidR="00D1491B" w:rsidRPr="00D1491B" w:rsidTr="00145321">
        <w:trPr>
          <w:jc w:val="center"/>
        </w:trPr>
        <w:tc>
          <w:tcPr>
            <w:tcW w:w="7366" w:type="dxa"/>
            <w:tcBorders>
              <w:bottom w:val="single" w:sz="4" w:space="0" w:color="auto"/>
            </w:tcBorders>
          </w:tcPr>
          <w:p w:rsidR="00664456" w:rsidRPr="00D1491B" w:rsidRDefault="00664456" w:rsidP="00145321">
            <w:pPr>
              <w:shd w:val="clear" w:color="auto" w:fill="FFFFFF"/>
              <w:spacing w:after="150"/>
              <w:ind w:firstLine="450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r w:rsidRPr="00D1491B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1.</w:t>
            </w:r>
            <w:r w:rsidRPr="00D1491B">
              <w:rPr>
                <w:color w:val="000000" w:themeColor="text1"/>
                <w:sz w:val="28"/>
                <w:szCs w:val="28"/>
                <w:lang w:eastAsia="uk-UA"/>
              </w:rPr>
              <w:t> Основні терміни</w:t>
            </w:r>
          </w:p>
          <w:p w:rsidR="00664456" w:rsidRPr="00D1491B" w:rsidRDefault="00664456" w:rsidP="00664456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 w:eastAsia="uk-UA"/>
              </w:rPr>
            </w:pPr>
            <w:r w:rsidRPr="00D1491B">
              <w:rPr>
                <w:rFonts w:ascii="Times New Roman" w:hAnsi="Times New Roman"/>
                <w:color w:val="000000" w:themeColor="text1"/>
                <w:sz w:val="28"/>
                <w:szCs w:val="28"/>
                <w:lang w:val="ru-RU" w:eastAsia="uk-UA"/>
              </w:rPr>
              <w:t>У цьому Законі наведені нижче терміни вживаються в такому значенні:</w:t>
            </w:r>
          </w:p>
          <w:p w:rsidR="00664456" w:rsidRPr="00D1491B" w:rsidRDefault="00664456" w:rsidP="00145321">
            <w:pPr>
              <w:shd w:val="clear" w:color="auto" w:fill="FFFFFF"/>
              <w:spacing w:after="150"/>
              <w:ind w:left="450"/>
              <w:jc w:val="both"/>
              <w:rPr>
                <w:color w:val="000000" w:themeColor="text1"/>
                <w:sz w:val="28"/>
                <w:szCs w:val="28"/>
                <w:lang w:val="ru-RU" w:eastAsia="uk-UA"/>
              </w:rPr>
            </w:pPr>
            <w:r w:rsidRPr="00D1491B">
              <w:rPr>
                <w:color w:val="000000" w:themeColor="text1"/>
                <w:sz w:val="28"/>
                <w:szCs w:val="28"/>
                <w:lang w:val="ru-RU" w:eastAsia="uk-UA"/>
              </w:rPr>
              <w:t>...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Відсутнє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C30900" w:rsidP="00C30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    …</w:t>
            </w:r>
          </w:p>
          <w:p w:rsidR="00C30900" w:rsidRPr="00D1491B" w:rsidRDefault="00C30900" w:rsidP="00C30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4. Розвідувальне співтовариство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1. З метою ефективного виконання завдань розвідки в Україні функціонує розвідувальне співтовариство.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2. Суб’єктами розвідувального співтовариства є: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1) координаційний орган з питань розвідки;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2) розвідувальні органи, визначені цим Законом;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3) Служба безпеки України;</w:t>
            </w:r>
          </w:p>
          <w:p w:rsidR="00E41330" w:rsidRPr="00D1491B" w:rsidRDefault="00E41330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41330" w:rsidRPr="00D1491B" w:rsidRDefault="00E41330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41330" w:rsidRPr="00D1491B" w:rsidRDefault="00E41330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4) визначені Радою національної безпеки і оборони України інші складові сектору безпеки і оборони, що залучаються розвідувальними органами до виконання розвідувальних завдань та посилення розвідувальних спроможностей держави.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3. Оперативні підрозділи Центрального управління Служби безпеки України, що здійснюють контррозвідувальну діяльність, відповідно до цього Закону можуть проводити розвідувальні заходи з метою отримання інформації в інтересах контррозвідки.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Відсутнє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4. Координаційний орган з питань розвідки може утворюватися Президентом України як постійно діючий допоміжний або інший визначений статтею 106 Конституції України орган для сприяння реалізації повноважень Президента України, у тому числі як Голови Ради національної безпеки і оборони України, забезпечення </w:t>
            </w: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взаємодії, розвитку та координації спільної діяльності суб’єктів розвідувального співтовариства.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9. Розвідувальний орган Міністерства оборони України, інші суб’єкти системи воєнної розвідки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1. Розвідувальний орган Міністерства оборони України здійснює розвідувальну діяльність у воєнній сфері, сферах оборони, військового будівництва, військово-технічній та кібербезпеки.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2. Суб’єктами системи воєнної розвідки є такі складові розвідувального співтовариства: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b/>
                <w:strike/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3) Сили спеціальних операцій Збройних Сил України, які в межах визначених законодавством повноважень здійснюють спеціальну розвідку в інтересах підготовки та проведення операцій військ (сил) оборони </w:t>
            </w:r>
            <w:r w:rsidRPr="00D1491B">
              <w:rPr>
                <w:b/>
                <w:strike/>
                <w:color w:val="000000" w:themeColor="text1"/>
                <w:sz w:val="28"/>
                <w:szCs w:val="28"/>
              </w:rPr>
              <w:t>та спеціальних операцій.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39. Соціальний і правовий захист військовослужбовців та працівників (співробітників) суб’єктів розвідувального співтовариства, які залучаються до виконання розвідувальних завдань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1. Військовослужбовці та працівники (співробітники) визначених пунктами 3 і 4 частини другої статті 4, пунктами 2 і 3 частини другої статті 9 цього Закону суб’єктів розвідувального співтовариства в період їх залучення до виконання розвідувальних завдань перебувають під захистом держави відповідно до закону, користуються соціальними і правовими гарантіями, визначеними </w:t>
            </w: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законодавством для співробітників кадрового складу розвідувальних органів.</w:t>
            </w:r>
          </w:p>
        </w:tc>
        <w:tc>
          <w:tcPr>
            <w:tcW w:w="7194" w:type="dxa"/>
            <w:tcBorders>
              <w:bottom w:val="single" w:sz="4" w:space="0" w:color="auto"/>
            </w:tcBorders>
          </w:tcPr>
          <w:p w:rsidR="00664456" w:rsidRPr="00D1491B" w:rsidRDefault="00664456" w:rsidP="00145321">
            <w:pPr>
              <w:shd w:val="clear" w:color="auto" w:fill="FFFFFF"/>
              <w:spacing w:after="150"/>
              <w:ind w:firstLine="450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r w:rsidRPr="00D1491B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Стаття 1.</w:t>
            </w:r>
            <w:r w:rsidRPr="00D1491B">
              <w:rPr>
                <w:color w:val="000000" w:themeColor="text1"/>
                <w:sz w:val="28"/>
                <w:szCs w:val="28"/>
                <w:lang w:eastAsia="uk-UA"/>
              </w:rPr>
              <w:t> Основні терміни</w:t>
            </w:r>
          </w:p>
          <w:p w:rsidR="00664456" w:rsidRPr="00D1491B" w:rsidRDefault="00664456" w:rsidP="00664456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 w:eastAsia="uk-UA"/>
              </w:rPr>
            </w:pPr>
            <w:bookmarkStart w:id="1" w:name="n7"/>
            <w:bookmarkEnd w:id="1"/>
            <w:r w:rsidRPr="00D1491B">
              <w:rPr>
                <w:rFonts w:ascii="Times New Roman" w:hAnsi="Times New Roman"/>
                <w:color w:val="000000" w:themeColor="text1"/>
                <w:sz w:val="28"/>
                <w:szCs w:val="28"/>
                <w:lang w:val="ru-RU" w:eastAsia="uk-UA"/>
              </w:rPr>
              <w:t>У цьому Законі наведені нижче терміни вживаються в такому значенні:</w:t>
            </w:r>
          </w:p>
          <w:p w:rsidR="00664456" w:rsidRPr="00D1491B" w:rsidRDefault="00664456" w:rsidP="00145321">
            <w:pPr>
              <w:shd w:val="clear" w:color="auto" w:fill="FFFFFF"/>
              <w:spacing w:after="150"/>
              <w:ind w:left="450"/>
              <w:jc w:val="both"/>
              <w:rPr>
                <w:color w:val="000000" w:themeColor="text1"/>
                <w:sz w:val="28"/>
                <w:szCs w:val="28"/>
                <w:lang w:val="ru-RU" w:eastAsia="uk-UA"/>
              </w:rPr>
            </w:pPr>
            <w:r w:rsidRPr="00D1491B">
              <w:rPr>
                <w:color w:val="000000" w:themeColor="text1"/>
                <w:sz w:val="28"/>
                <w:szCs w:val="28"/>
                <w:lang w:val="ru-RU" w:eastAsia="uk-UA"/>
              </w:rPr>
              <w:t>...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9-1) спеціальна розвідка</w:t>
            </w:r>
            <w:r w:rsidR="00424F56" w:rsidRPr="00D1491B">
              <w:rPr>
                <w:b/>
                <w:color w:val="000000" w:themeColor="text1"/>
                <w:sz w:val="28"/>
                <w:szCs w:val="28"/>
              </w:rPr>
              <w:t xml:space="preserve"> – 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>комплекс заходів і дій підрозділів Сил спеціальних операцій Збройних Сил України</w:t>
            </w:r>
            <w:r w:rsidR="00C30900" w:rsidRPr="00D1491B">
              <w:rPr>
                <w:b/>
                <w:color w:val="000000" w:themeColor="text1"/>
                <w:sz w:val="28"/>
                <w:szCs w:val="28"/>
              </w:rPr>
              <w:t>,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 xml:space="preserve"> спрямованих на добування, опрацювання і доведення розвідувальної інформації в інтересах підготовки та проведення операцій військ (сил) оборони, а також підготовки та ведення (підтримки) спеціальних операцій, бойових і спеціальних дій та руху опору, з використанням визначених способів добування відомостей, у тому числі встановлення конфіденційного співробітництва з особами за добровільною згодою</w:t>
            </w:r>
            <w:r w:rsidRPr="00D1491B">
              <w:rPr>
                <w:color w:val="000000" w:themeColor="text1"/>
                <w:sz w:val="28"/>
                <w:szCs w:val="28"/>
              </w:rPr>
              <w:t>;</w:t>
            </w:r>
          </w:p>
          <w:p w:rsidR="00664456" w:rsidRPr="00D1491B" w:rsidRDefault="00C30900" w:rsidP="00C30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    …</w:t>
            </w:r>
          </w:p>
          <w:p w:rsidR="00C30900" w:rsidRPr="00D1491B" w:rsidRDefault="00C30900" w:rsidP="00C30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4. Розвідувальне співтовариство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1. З метою ефективного виконання завдань розвідки в Україні функціонує розвідувальне співтовариство.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2. Суб’єктами розвідувального співтовариства є: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1) координаційний орган з питань розвідки;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2) розвідувальні органи, визначені цим Законом;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3) Служба безпеки України;</w:t>
            </w:r>
          </w:p>
          <w:p w:rsidR="00E41330" w:rsidRPr="00D1491B" w:rsidRDefault="00E41330" w:rsidP="00E413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16" w:lineRule="auto"/>
              <w:jc w:val="both"/>
              <w:rPr>
                <w:b/>
                <w:color w:val="000000" w:themeColor="text1"/>
                <w:sz w:val="28"/>
                <w:szCs w:val="28"/>
                <w:lang w:eastAsia="en-US"/>
              </w:rPr>
            </w:pPr>
            <w:r w:rsidRPr="00D1491B">
              <w:rPr>
                <w:b/>
                <w:color w:val="000000" w:themeColor="text1"/>
                <w:lang w:eastAsia="en-US"/>
              </w:rPr>
              <w:t xml:space="preserve">    </w:t>
            </w:r>
            <w:r w:rsidRPr="00D1491B">
              <w:rPr>
                <w:b/>
                <w:color w:val="000000" w:themeColor="text1"/>
                <w:sz w:val="28"/>
                <w:szCs w:val="28"/>
                <w:lang w:eastAsia="en-US"/>
              </w:rPr>
              <w:t xml:space="preserve"> 4) Сили спеціальних операцій Збройних Сил України;</w:t>
            </w:r>
          </w:p>
          <w:p w:rsidR="00664456" w:rsidRPr="00D1491B" w:rsidRDefault="00E41330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664456" w:rsidRPr="00D1491B">
              <w:rPr>
                <w:color w:val="000000" w:themeColor="text1"/>
                <w:sz w:val="28"/>
                <w:szCs w:val="28"/>
              </w:rPr>
              <w:t>) визначені Радою національної безпеки і оборони України інші складові сектору безпеки і оборони, що залучаються розвідувальними органами до виконання розвідувальних завдань та посилення розвідувальних спроможностей держави.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3. Оперативні підрозділи Центрального управління Служби безпеки України, що здійснюють контррозвідувальну діяльність, відповідно до цього Закону можуть проводити розвідувальні заходи з метою отримання інформації в інтересах контррозвідки.</w:t>
            </w:r>
          </w:p>
          <w:p w:rsidR="00664456" w:rsidRPr="00D1491B" w:rsidRDefault="00E41330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664456" w:rsidRPr="00D1491B">
              <w:rPr>
                <w:b/>
                <w:color w:val="000000" w:themeColor="text1"/>
                <w:sz w:val="28"/>
                <w:szCs w:val="28"/>
              </w:rPr>
              <w:t>. Сили спеціальних операцій Збройних Сил України, які в межах визначених законодавством повноважень здійснюють спеціальну розвідку, відповідно до цього Закону можуть проводити розвідувальні заходи в інтересах підготовки та ведення (підтримки) спеціальних операцій, бойових і спеціальних дій та руху опору.</w:t>
            </w:r>
          </w:p>
          <w:p w:rsidR="00664456" w:rsidRPr="00D1491B" w:rsidRDefault="00E41330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664456" w:rsidRPr="00D1491B">
              <w:rPr>
                <w:color w:val="000000" w:themeColor="text1"/>
                <w:sz w:val="28"/>
                <w:szCs w:val="28"/>
              </w:rPr>
              <w:t xml:space="preserve">. Координаційний орган з питань розвідки може утворюватися Президентом України як постійно діючий допоміжний або інший визначений статтею 106 Конституції України орган для сприяння реалізації повноважень Президента України, у тому числі як Голови Ради національної безпеки і оборони України, </w:t>
            </w:r>
            <w:r w:rsidR="00664456" w:rsidRPr="00D1491B">
              <w:rPr>
                <w:color w:val="000000" w:themeColor="text1"/>
                <w:sz w:val="28"/>
                <w:szCs w:val="28"/>
              </w:rPr>
              <w:lastRenderedPageBreak/>
              <w:t>забезпечення взаємодії, розвитку та координації спільної діяльності суб’єктів розвідувального співтовариства.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9. Розвідувальний орган Міністерства оборони України, інші суб’єкти системи воєнної розвідки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1. Розвідувальний орган Міністерства оборони України здійснює розвідувальну діяльність у воєнній сфері, сферах оборони, військового будівництва, військово-технічній та кібербезпеки.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2. Суб’єктами системи воєнної розвідки є такі складові розвідувального співтовариства: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b/>
                <w:strike/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3) Сили спеціальних операцій Збройних Сил України, які в межах визначених законодавством повноважень здійснюють спеціальну розвідку в інтересах підготовки та проведення операцій військ (сил) оборони.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39. Соціальний і правовий захист військовослужбовців та працівників (співробітників) суб’єктів розвідувального співтовариства, які залучаються до виконання розвідувальних завдань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1. Військовослужбовці та працівники (співробітники) визначених пунктами 3, 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>3-1</w:t>
            </w:r>
            <w:r w:rsidRPr="00D1491B">
              <w:rPr>
                <w:color w:val="000000" w:themeColor="text1"/>
                <w:sz w:val="28"/>
                <w:szCs w:val="28"/>
              </w:rPr>
              <w:t xml:space="preserve"> і 4 частини другої статті 4, пунктами 2 і 3 частини другої статті 9 цього Закону суб’єктів розвідувального співтовариства в період їх залучення до виконання розвідувальних завдань перебувають під захистом держави відповідно до закону, користуються соціальними і правовими гарантіями, </w:t>
            </w: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визначеними законодавством для співробітників кадрового складу розвідувальних органів.</w:t>
            </w:r>
          </w:p>
        </w:tc>
      </w:tr>
      <w:tr w:rsidR="00D1491B" w:rsidRPr="00D1491B" w:rsidTr="00145321">
        <w:trPr>
          <w:jc w:val="center"/>
        </w:trPr>
        <w:tc>
          <w:tcPr>
            <w:tcW w:w="14560" w:type="dxa"/>
            <w:gridSpan w:val="2"/>
            <w:tcBorders>
              <w:bottom w:val="single" w:sz="4" w:space="0" w:color="auto"/>
            </w:tcBorders>
          </w:tcPr>
          <w:p w:rsidR="00664456" w:rsidRPr="00D1491B" w:rsidRDefault="00664456" w:rsidP="00A738C6">
            <w:pPr>
              <w:shd w:val="clear" w:color="auto" w:fill="FFFFFF"/>
              <w:spacing w:before="160"/>
              <w:ind w:firstLine="44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lastRenderedPageBreak/>
              <w:t>Закон України “Про контррозвідувальну діяльність”</w:t>
            </w:r>
          </w:p>
          <w:p w:rsidR="00664456" w:rsidRPr="00D1491B" w:rsidRDefault="00664456" w:rsidP="00A738C6">
            <w:pPr>
              <w:shd w:val="clear" w:color="auto" w:fill="FFFFFF"/>
              <w:spacing w:after="80"/>
              <w:ind w:firstLine="448"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(Відомості Верховної Ради України (ВВР), 2003, № 12, ст. 89 із наступними змінами)</w:t>
            </w:r>
          </w:p>
        </w:tc>
      </w:tr>
      <w:tr w:rsidR="00D1491B" w:rsidRPr="00D1491B" w:rsidTr="00145321">
        <w:trPr>
          <w:jc w:val="center"/>
        </w:trPr>
        <w:tc>
          <w:tcPr>
            <w:tcW w:w="7366" w:type="dxa"/>
            <w:tcBorders>
              <w:bottom w:val="single" w:sz="4" w:space="0" w:color="auto"/>
            </w:tcBorders>
          </w:tcPr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5. Право на здійснення контррозвідувальної діяльності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Контррозвідувальні заходи в інтересах забезпечення охорони державного кордону України, посадових осіб, стосовно яких здійснюється державна охорона, можуть проводити розвідувальні органи України, підрозділи забезпечення внутрішньої і власної безпеки Державної прикордонної служби України та Управління державної охорони України, яким законами України "Про оперативно-розшукову діяльність" та "Про розвідку" надано право здійснювати оперативно-розшукову чи розвідувальну діяльність.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6. Підстави для проведення контррозвідувальної діяльності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Підставами для проведення контррозвідувальних заходів підрозділами забезпечення внутрішньої і власної безпеки Державної прикордонної служби України та Управлінням державної охорони України є виконання визначених законом завдань щодо забезпечення охорони (захисту) державного кордону України, посадових осіб, стосовно </w:t>
            </w: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яких здійснюється державна охорона, а для розвідувальних органів України також випадки, зазначені в частині другій статті 17 Закону України "Про розвідку".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8. Основні засади організації контррозвідувальної діяльності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Організація та координація контррозвідувальної діяльності покладаються на Центральне управління Служби безпеки України.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Відсутнє</w:t>
            </w:r>
          </w:p>
        </w:tc>
        <w:tc>
          <w:tcPr>
            <w:tcW w:w="7194" w:type="dxa"/>
            <w:tcBorders>
              <w:bottom w:val="single" w:sz="4" w:space="0" w:color="auto"/>
            </w:tcBorders>
          </w:tcPr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>Стаття 5. Право на здійснення контррозвідувальної діяльності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Контррозвідувальні заходи в інтересах забезпечення охорони державного кордону України, посадових осіб, стосовно яких здійснюється державна охорона, 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>підготовки та ведення (підтримки) спеціальних операцій, бойових і спеціальних дій та руху опору</w:t>
            </w:r>
            <w:r w:rsidRPr="00D1491B">
              <w:rPr>
                <w:color w:val="000000" w:themeColor="text1"/>
                <w:sz w:val="28"/>
                <w:szCs w:val="28"/>
              </w:rPr>
              <w:t xml:space="preserve"> можуть проводити розвідувальні органи України, підрозділи забезпечення внутрішньої і власної безпеки Державної прикордонної служби України, Управління державної охорони України 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>та Сили спеціальних операцій Збройних Сил України</w:t>
            </w:r>
            <w:r w:rsidRPr="00D1491B">
              <w:rPr>
                <w:color w:val="000000" w:themeColor="text1"/>
                <w:sz w:val="28"/>
                <w:szCs w:val="28"/>
              </w:rPr>
              <w:t>, яким законами України "Про оперативно-розшукову діяльність" та "Про розвідку" надано право здійснювати оперативно-розшукову чи розвідувальну діяльність.”;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6. Підстави для проведення контррозвідувальної діяльності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 xml:space="preserve">Підставами для проведення контррозвідувальних заходів підрозділами забезпечення внутрішньої і власної безпеки Державної прикордонної служби України, Управлінням державної охорони України та 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>Силами спеціальних операцій Збройних Сил України</w:t>
            </w:r>
            <w:r w:rsidRPr="00D1491B">
              <w:rPr>
                <w:color w:val="000000" w:themeColor="text1"/>
                <w:sz w:val="28"/>
                <w:szCs w:val="28"/>
              </w:rPr>
              <w:t xml:space="preserve"> є виконання визначених законом завдань щодо </w:t>
            </w:r>
            <w:r w:rsidRPr="00D1491B">
              <w:rPr>
                <w:color w:val="000000" w:themeColor="text1"/>
                <w:sz w:val="28"/>
                <w:szCs w:val="28"/>
              </w:rPr>
              <w:lastRenderedPageBreak/>
              <w:t xml:space="preserve">забезпечення охорони (захисту) державного кордону України, посадових осіб, стосовно яких здійснюється державна охорона, </w:t>
            </w:r>
            <w:r w:rsidRPr="00D1491B">
              <w:rPr>
                <w:b/>
                <w:color w:val="000000" w:themeColor="text1"/>
                <w:sz w:val="28"/>
                <w:szCs w:val="28"/>
              </w:rPr>
              <w:t>підготовки та ведення (підтримки) спеціальних операцій, бойових і спеціальних дій та руху опору</w:t>
            </w:r>
            <w:r w:rsidRPr="00D1491B">
              <w:rPr>
                <w:color w:val="000000" w:themeColor="text1"/>
                <w:sz w:val="28"/>
                <w:szCs w:val="28"/>
              </w:rPr>
              <w:t>, а для розвідувальних органів України також випадки, зазначені в частині другій статті 17 Закону України "Про розвідку".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Стаття 8. Основні засади організації контррозвідувальної діяльності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Організація та координація контррозвідувальної діяльності покладаються на Центральне управління Служби безпеки України.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1491B">
              <w:rPr>
                <w:color w:val="000000" w:themeColor="text1"/>
                <w:sz w:val="28"/>
                <w:szCs w:val="28"/>
              </w:rPr>
              <w:t>…</w:t>
            </w:r>
          </w:p>
          <w:p w:rsidR="00664456" w:rsidRPr="00D1491B" w:rsidRDefault="00664456" w:rsidP="00145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firstLine="284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1491B">
              <w:rPr>
                <w:b/>
                <w:color w:val="000000" w:themeColor="text1"/>
                <w:sz w:val="28"/>
                <w:szCs w:val="28"/>
              </w:rPr>
              <w:t>Виключно з метою проведення контррозвідувальних заходів, систематизації і документальної фіксації отриманих результатів, їх аналізу та оперативної оцінки у межах визначених законом прав і завдань, що стосуються підготовки та ведення (підтримки) спеціальних операцій, бойових і спеціальних дій та руху опору, забезпечення безпеки своїх сил і засобів, інформаційних систем та оперативних обліків, за погодженням із Службою безпеки України та у взаємодії з нею контррозвідувальні справи можуть вести підрозділи Сил спеціальних операцій Збройних Сил України з дозволу керівника органу військового управління Сил спеціальних операцій Збройних Сил України.</w:t>
            </w:r>
          </w:p>
        </w:tc>
      </w:tr>
      <w:tr w:rsidR="00664456" w:rsidRPr="007955D6" w:rsidTr="00145321">
        <w:trPr>
          <w:trHeight w:val="1334"/>
          <w:jc w:val="center"/>
        </w:trPr>
        <w:tc>
          <w:tcPr>
            <w:tcW w:w="14560" w:type="dxa"/>
            <w:gridSpan w:val="2"/>
            <w:tcBorders>
              <w:bottom w:val="single" w:sz="4" w:space="0" w:color="auto"/>
            </w:tcBorders>
          </w:tcPr>
          <w:p w:rsidR="00664456" w:rsidRPr="00A500C6" w:rsidRDefault="00664456" w:rsidP="00145321">
            <w:pPr>
              <w:shd w:val="clear" w:color="auto" w:fill="FFFFFF"/>
              <w:spacing w:before="150" w:after="150"/>
              <w:ind w:left="450" w:right="450"/>
              <w:jc w:val="center"/>
              <w:rPr>
                <w:color w:val="000000" w:themeColor="text1"/>
                <w:sz w:val="28"/>
                <w:szCs w:val="28"/>
                <w:lang w:eastAsia="uk-UA"/>
              </w:rPr>
            </w:pPr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lastRenderedPageBreak/>
              <w:t>ПРИКІНЦЕВІ І ПЕРЕХІДНІ ПОЛОЖЕННЯ</w:t>
            </w:r>
          </w:p>
          <w:p w:rsidR="00664456" w:rsidRPr="00A500C6" w:rsidRDefault="00664456" w:rsidP="00145321">
            <w:pPr>
              <w:shd w:val="clear" w:color="auto" w:fill="FFFFFF"/>
              <w:spacing w:after="60"/>
              <w:ind w:firstLine="448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bookmarkStart w:id="2" w:name="n312"/>
            <w:bookmarkEnd w:id="2"/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t>1. Цей Закон набирає чинності з дня, наступного за днем його опублікування.</w:t>
            </w:r>
          </w:p>
          <w:p w:rsidR="00664456" w:rsidRPr="00A500C6" w:rsidRDefault="00664456" w:rsidP="00145321">
            <w:pPr>
              <w:shd w:val="clear" w:color="auto" w:fill="FFFFFF"/>
              <w:spacing w:after="60"/>
              <w:ind w:firstLine="448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r w:rsidRPr="002F5B4E">
              <w:rPr>
                <w:color w:val="000000" w:themeColor="text1"/>
                <w:sz w:val="28"/>
                <w:szCs w:val="28"/>
                <w:lang w:eastAsia="uk-UA"/>
              </w:rPr>
              <w:t>2</w:t>
            </w:r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t>. Кабінету Міністрів України у шестимісячний строк з дня набрання чинності цим Законом:</w:t>
            </w:r>
          </w:p>
          <w:p w:rsidR="00664456" w:rsidRPr="00A500C6" w:rsidRDefault="00664456" w:rsidP="00145321">
            <w:pPr>
              <w:shd w:val="clear" w:color="auto" w:fill="FFFFFF"/>
              <w:spacing w:after="60"/>
              <w:ind w:firstLine="448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bookmarkStart w:id="3" w:name="n463"/>
            <w:bookmarkEnd w:id="3"/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t>забезпечити прийняття нормативно-правових актів, необхідних для реалізації цього Закону;</w:t>
            </w:r>
          </w:p>
          <w:p w:rsidR="00664456" w:rsidRPr="00A500C6" w:rsidRDefault="00664456" w:rsidP="00145321">
            <w:pPr>
              <w:shd w:val="clear" w:color="auto" w:fill="FFFFFF"/>
              <w:spacing w:after="60"/>
              <w:ind w:firstLine="448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bookmarkStart w:id="4" w:name="n464"/>
            <w:bookmarkEnd w:id="4"/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t>привести свої нормативно-правові акти у відповідність із цим Законом;</w:t>
            </w:r>
          </w:p>
          <w:p w:rsidR="00664456" w:rsidRPr="00A500C6" w:rsidRDefault="00664456" w:rsidP="00145321">
            <w:pPr>
              <w:shd w:val="clear" w:color="auto" w:fill="FFFFFF"/>
              <w:spacing w:after="60"/>
              <w:ind w:firstLine="448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bookmarkStart w:id="5" w:name="n465"/>
            <w:bookmarkEnd w:id="5"/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t>забезпечити приведення у відповідність із цим Законом нормативно-правових актів міністерств та інших центральних органів виконавчої влади.</w:t>
            </w:r>
          </w:p>
          <w:p w:rsidR="00664456" w:rsidRPr="00A500C6" w:rsidRDefault="00664456" w:rsidP="00145321">
            <w:pPr>
              <w:shd w:val="clear" w:color="auto" w:fill="FFFFFF"/>
              <w:ind w:firstLine="448"/>
              <w:jc w:val="both"/>
              <w:rPr>
                <w:color w:val="000000" w:themeColor="text1"/>
                <w:sz w:val="28"/>
                <w:szCs w:val="28"/>
                <w:lang w:eastAsia="uk-UA"/>
              </w:rPr>
            </w:pPr>
            <w:bookmarkStart w:id="6" w:name="n466"/>
            <w:bookmarkEnd w:id="6"/>
            <w:r w:rsidRPr="002F5B4E">
              <w:rPr>
                <w:color w:val="000000" w:themeColor="text1"/>
                <w:sz w:val="28"/>
                <w:szCs w:val="28"/>
                <w:lang w:eastAsia="uk-UA"/>
              </w:rPr>
              <w:t>3</w:t>
            </w:r>
            <w:r w:rsidRPr="00A500C6">
              <w:rPr>
                <w:color w:val="000000" w:themeColor="text1"/>
                <w:sz w:val="28"/>
                <w:szCs w:val="28"/>
                <w:lang w:eastAsia="uk-UA"/>
              </w:rPr>
              <w:t>. Кабінету Міністрів України у 2022 році поінформувати Верховну Раду України про стан виконання цього Закону.</w:t>
            </w:r>
          </w:p>
          <w:p w:rsidR="00664456" w:rsidRPr="007955D6" w:rsidRDefault="00664456" w:rsidP="00145321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664456" w:rsidRPr="007955D6" w:rsidRDefault="00FC3697" w:rsidP="00FC3697">
      <w:pPr>
        <w:tabs>
          <w:tab w:val="left" w:pos="5076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664456" w:rsidRPr="007955D6" w:rsidRDefault="00664456" w:rsidP="00664456">
      <w:pPr>
        <w:ind w:firstLine="709"/>
        <w:rPr>
          <w:rFonts w:eastAsia="Calibri"/>
          <w:bCs/>
          <w:sz w:val="28"/>
          <w:szCs w:val="28"/>
        </w:rPr>
      </w:pPr>
      <w:r w:rsidRPr="007955D6">
        <w:rPr>
          <w:bCs/>
          <w:sz w:val="28"/>
          <w:szCs w:val="28"/>
          <w:lang w:val="ru-RU"/>
        </w:rPr>
        <w:t>Народн</w:t>
      </w:r>
      <w:r w:rsidRPr="007955D6">
        <w:rPr>
          <w:bCs/>
          <w:sz w:val="28"/>
          <w:szCs w:val="28"/>
        </w:rPr>
        <w:t>ий</w:t>
      </w:r>
      <w:r w:rsidRPr="007955D6">
        <w:rPr>
          <w:bCs/>
          <w:sz w:val="28"/>
          <w:szCs w:val="28"/>
          <w:lang w:val="ru-RU"/>
        </w:rPr>
        <w:t xml:space="preserve"> депутат України </w:t>
      </w:r>
      <w:r w:rsidRPr="007955D6">
        <w:rPr>
          <w:bCs/>
          <w:sz w:val="28"/>
          <w:szCs w:val="28"/>
          <w:lang w:val="ru-RU"/>
        </w:rPr>
        <w:tab/>
      </w:r>
      <w:r w:rsidRPr="007955D6">
        <w:rPr>
          <w:bCs/>
          <w:sz w:val="28"/>
          <w:szCs w:val="28"/>
          <w:lang w:val="ru-RU"/>
        </w:rPr>
        <w:tab/>
      </w:r>
      <w:r w:rsidRPr="007955D6">
        <w:rPr>
          <w:rFonts w:eastAsia="Calibri"/>
          <w:bCs/>
          <w:sz w:val="28"/>
          <w:szCs w:val="28"/>
        </w:rPr>
        <w:t xml:space="preserve">                                                          </w:t>
      </w:r>
    </w:p>
    <w:p w:rsidR="00664456" w:rsidRDefault="00664456" w:rsidP="00664456">
      <w:pPr>
        <w:spacing w:before="120" w:line="216" w:lineRule="auto"/>
        <w:jc w:val="center"/>
        <w:rPr>
          <w:rFonts w:eastAsia="Calibri"/>
          <w:bCs/>
          <w:sz w:val="28"/>
          <w:szCs w:val="28"/>
        </w:rPr>
      </w:pPr>
      <w:r w:rsidRPr="007955D6">
        <w:rPr>
          <w:rFonts w:eastAsia="Calibri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Ф.В.ВЕНІСЛАВСЬКИЙ (№85)</w:t>
      </w:r>
    </w:p>
    <w:p w:rsidR="00664456" w:rsidRPr="007955D6" w:rsidRDefault="00664456" w:rsidP="00664456">
      <w:pPr>
        <w:spacing w:before="120" w:line="216" w:lineRule="auto"/>
        <w:jc w:val="center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664456" w:rsidRPr="003C2C32" w:rsidRDefault="00664456" w:rsidP="00664456">
      <w:pPr>
        <w:ind w:left="567"/>
        <w:rPr>
          <w:b/>
          <w:bCs/>
          <w:sz w:val="28"/>
          <w:szCs w:val="28"/>
        </w:rPr>
      </w:pPr>
    </w:p>
    <w:p w:rsidR="00E83E49" w:rsidRDefault="00E83E49"/>
    <w:sectPr w:rsidR="00E83E49" w:rsidSect="00FC3697">
      <w:headerReference w:type="default" r:id="rId10"/>
      <w:pgSz w:w="16838" w:h="11906" w:orient="landscape"/>
      <w:pgMar w:top="1135" w:right="567" w:bottom="709" w:left="709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892" w:rsidRDefault="00B67892">
      <w:r>
        <w:separator/>
      </w:r>
    </w:p>
  </w:endnote>
  <w:endnote w:type="continuationSeparator" w:id="0">
    <w:p w:rsidR="00B67892" w:rsidRDefault="00B6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892" w:rsidRDefault="00B67892">
      <w:r>
        <w:separator/>
      </w:r>
    </w:p>
  </w:footnote>
  <w:footnote w:type="continuationSeparator" w:id="0">
    <w:p w:rsidR="00B67892" w:rsidRDefault="00B6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533" w:rsidRDefault="00FC369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446E5">
      <w:rPr>
        <w:noProof/>
      </w:rPr>
      <w:t>2</w:t>
    </w:r>
    <w:r>
      <w:fldChar w:fldCharType="end"/>
    </w:r>
  </w:p>
  <w:p w:rsidR="001C5533" w:rsidRDefault="00B678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45EB7"/>
    <w:multiLevelType w:val="hybridMultilevel"/>
    <w:tmpl w:val="0DD60BF8"/>
    <w:lvl w:ilvl="0" w:tplc="D984218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56"/>
    <w:rsid w:val="00014288"/>
    <w:rsid w:val="000446E5"/>
    <w:rsid w:val="000F4A9D"/>
    <w:rsid w:val="00424F56"/>
    <w:rsid w:val="004A175F"/>
    <w:rsid w:val="006532F2"/>
    <w:rsid w:val="00664456"/>
    <w:rsid w:val="007B5265"/>
    <w:rsid w:val="007D37AA"/>
    <w:rsid w:val="00A704DE"/>
    <w:rsid w:val="00A738C6"/>
    <w:rsid w:val="00B67892"/>
    <w:rsid w:val="00B750BE"/>
    <w:rsid w:val="00BA2719"/>
    <w:rsid w:val="00C30900"/>
    <w:rsid w:val="00C45A5E"/>
    <w:rsid w:val="00D1491B"/>
    <w:rsid w:val="00E06D61"/>
    <w:rsid w:val="00E41330"/>
    <w:rsid w:val="00E67AB5"/>
    <w:rsid w:val="00E83E49"/>
    <w:rsid w:val="00EB2B4C"/>
    <w:rsid w:val="00FC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462D1-3122-4580-907B-AD7584B0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4456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eastAsiaTheme="minorEastAsia"/>
      <w:sz w:val="20"/>
      <w:szCs w:val="20"/>
      <w:lang w:val="ru-RU"/>
    </w:rPr>
  </w:style>
  <w:style w:type="character" w:customStyle="1" w:styleId="a4">
    <w:name w:val="Верхній колонтитул Знак"/>
    <w:basedOn w:val="a0"/>
    <w:link w:val="a3"/>
    <w:rsid w:val="00664456"/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66445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eastAsiaTheme="minorEastAsia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664456"/>
    <w:rPr>
      <w:rFonts w:ascii="Courier New" w:eastAsiaTheme="minorEastAsia" w:hAnsi="Courier New" w:cs="Courier New"/>
      <w:sz w:val="20"/>
      <w:szCs w:val="20"/>
      <w:lang w:val="ru-RU" w:eastAsia="ru-RU"/>
    </w:rPr>
  </w:style>
  <w:style w:type="character" w:customStyle="1" w:styleId="rvts9">
    <w:name w:val="rvts9"/>
    <w:rsid w:val="00664456"/>
  </w:style>
  <w:style w:type="paragraph" w:styleId="a5">
    <w:name w:val="List Paragraph"/>
    <w:basedOn w:val="a"/>
    <w:qFormat/>
    <w:rsid w:val="00664456"/>
    <w:pPr>
      <w:ind w:left="720"/>
      <w:contextualSpacing/>
    </w:pPr>
    <w:rPr>
      <w:rFonts w:ascii="Calibri" w:eastAsia="MS Mincho" w:hAnsi="Calibri"/>
      <w:lang w:val="en-US"/>
    </w:rPr>
  </w:style>
  <w:style w:type="character" w:customStyle="1" w:styleId="rvts37">
    <w:name w:val="rvts37"/>
    <w:basedOn w:val="a0"/>
    <w:rsid w:val="00664456"/>
  </w:style>
  <w:style w:type="character" w:customStyle="1" w:styleId="FontStyle12">
    <w:name w:val="Font Style12"/>
    <w:rsid w:val="00664456"/>
    <w:rPr>
      <w:rFonts w:ascii="Times New Roman" w:hAnsi="Times New Roman"/>
      <w:b/>
      <w:sz w:val="26"/>
    </w:rPr>
  </w:style>
  <w:style w:type="paragraph" w:customStyle="1" w:styleId="StyleZakonu">
    <w:name w:val="StyleZakonu"/>
    <w:basedOn w:val="a"/>
    <w:rsid w:val="00664456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91041A-0ED2-4CEB-9980-FDC100795C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550318-C4F6-484C-A2E2-5C7778DE0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07A959-79B3-478E-AA12-DC6B327090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7002</Words>
  <Characters>3992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2021-12-29T15:38:00Z</dcterms:created>
  <dcterms:modified xsi:type="dcterms:W3CDTF">2021-12-29T15:38:00Z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