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F5EFC" w14:textId="540A9DE8" w:rsidR="00145921" w:rsidRPr="00D44E9A" w:rsidRDefault="00051FB4" w:rsidP="00934E2B">
      <w:pPr>
        <w:jc w:val="center"/>
        <w:rPr>
          <w:rFonts w:cs="Times New Roman"/>
          <w:b/>
          <w:bCs/>
          <w:sz w:val="28"/>
          <w:szCs w:val="28"/>
        </w:rPr>
      </w:pPr>
      <w:bookmarkStart w:id="0" w:name="_GoBack"/>
      <w:bookmarkEnd w:id="0"/>
      <w:r w:rsidRPr="00D44E9A">
        <w:rPr>
          <w:rFonts w:cs="Times New Roman"/>
          <w:b/>
          <w:bCs/>
          <w:sz w:val="28"/>
          <w:szCs w:val="28"/>
        </w:rPr>
        <w:t>ПОЯСНЮВАЛЬНА ЗАПИСКА</w:t>
      </w:r>
    </w:p>
    <w:p w14:paraId="3658BB34" w14:textId="36EF3DBC" w:rsidR="00051FB4" w:rsidRPr="00D44E9A" w:rsidRDefault="00C36690" w:rsidP="00934E2B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до проєкту Закону України “</w:t>
      </w:r>
      <w:r w:rsidR="00051FB4" w:rsidRPr="00D44E9A">
        <w:rPr>
          <w:rFonts w:cs="Times New Roman"/>
          <w:b/>
          <w:bCs/>
          <w:sz w:val="28"/>
          <w:szCs w:val="28"/>
        </w:rPr>
        <w:t xml:space="preserve">Про </w:t>
      </w:r>
      <w:r w:rsidR="00FC5238">
        <w:rPr>
          <w:rFonts w:cs="Times New Roman"/>
          <w:b/>
          <w:bCs/>
          <w:sz w:val="28"/>
          <w:szCs w:val="28"/>
        </w:rPr>
        <w:t>внесення змін до Закону України “Про судоустрій і статус суддів”</w:t>
      </w:r>
      <w:r w:rsidR="00A204C0">
        <w:rPr>
          <w:rFonts w:cs="Times New Roman"/>
          <w:b/>
          <w:bCs/>
          <w:sz w:val="28"/>
          <w:szCs w:val="28"/>
        </w:rPr>
        <w:t xml:space="preserve"> щодо уніфікації законодавства стосовно</w:t>
      </w:r>
      <w:r w:rsidR="00364A36">
        <w:rPr>
          <w:rFonts w:cs="Times New Roman"/>
          <w:b/>
          <w:bCs/>
          <w:sz w:val="28"/>
          <w:szCs w:val="28"/>
        </w:rPr>
        <w:t xml:space="preserve"> організації та діяльності Вищого суду з питань інтелектуальної власності</w:t>
      </w:r>
      <w:r>
        <w:rPr>
          <w:rFonts w:cs="Times New Roman"/>
          <w:b/>
          <w:bCs/>
          <w:sz w:val="28"/>
          <w:szCs w:val="28"/>
        </w:rPr>
        <w:t>”</w:t>
      </w:r>
    </w:p>
    <w:p w14:paraId="0636878F" w14:textId="77777777" w:rsidR="002203AB" w:rsidRPr="00D44E9A" w:rsidRDefault="002203AB" w:rsidP="00934E2B">
      <w:pPr>
        <w:jc w:val="center"/>
        <w:rPr>
          <w:rFonts w:cs="Times New Roman"/>
          <w:b/>
          <w:bCs/>
          <w:sz w:val="28"/>
          <w:szCs w:val="28"/>
        </w:rPr>
      </w:pPr>
    </w:p>
    <w:p w14:paraId="6B05811D" w14:textId="70646064" w:rsidR="00051FB4" w:rsidRPr="00603003" w:rsidRDefault="00051FB4" w:rsidP="00603003">
      <w:pPr>
        <w:pStyle w:val="a3"/>
        <w:numPr>
          <w:ilvl w:val="0"/>
          <w:numId w:val="7"/>
        </w:numPr>
        <w:jc w:val="both"/>
        <w:rPr>
          <w:b/>
          <w:sz w:val="28"/>
          <w:szCs w:val="28"/>
        </w:rPr>
      </w:pPr>
      <w:r w:rsidRPr="00603003">
        <w:rPr>
          <w:b/>
          <w:sz w:val="28"/>
          <w:szCs w:val="28"/>
        </w:rPr>
        <w:t>Обґрунтування н</w:t>
      </w:r>
      <w:r w:rsidR="00FC5238">
        <w:rPr>
          <w:b/>
          <w:sz w:val="28"/>
          <w:szCs w:val="28"/>
        </w:rPr>
        <w:t>еобхідності прийняття законопроє</w:t>
      </w:r>
      <w:r w:rsidRPr="00603003">
        <w:rPr>
          <w:b/>
          <w:sz w:val="28"/>
          <w:szCs w:val="28"/>
        </w:rPr>
        <w:t>кту</w:t>
      </w:r>
    </w:p>
    <w:p w14:paraId="59A640F8" w14:textId="40EC9830" w:rsidR="00603003" w:rsidRDefault="00FC5238" w:rsidP="006030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Даний законопроє</w:t>
      </w:r>
      <w:r w:rsidR="00603003">
        <w:rPr>
          <w:sz w:val="28"/>
          <w:szCs w:val="28"/>
        </w:rPr>
        <w:t>кт пропонується п</w:t>
      </w:r>
      <w:r>
        <w:rPr>
          <w:sz w:val="28"/>
          <w:szCs w:val="28"/>
        </w:rPr>
        <w:t>рийняти в комплексі з законопроє</w:t>
      </w:r>
      <w:r w:rsidR="00603003">
        <w:rPr>
          <w:sz w:val="28"/>
          <w:szCs w:val="28"/>
        </w:rPr>
        <w:t>ктом “Про Вищий суд з питань інтелектуальної власності”</w:t>
      </w:r>
      <w:r w:rsidR="00CE3682">
        <w:rPr>
          <w:sz w:val="28"/>
          <w:szCs w:val="28"/>
        </w:rPr>
        <w:t>.</w:t>
      </w:r>
    </w:p>
    <w:p w14:paraId="4CD1D440" w14:textId="65A7AF50" w:rsidR="00603003" w:rsidRDefault="00CD1BF1" w:rsidP="00CD1BF1">
      <w:pPr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У</w:t>
      </w:r>
      <w:r w:rsidRPr="00D44E9A">
        <w:rPr>
          <w:rFonts w:cs="Times New Roman"/>
          <w:sz w:val="28"/>
          <w:szCs w:val="28"/>
        </w:rPr>
        <w:t xml:space="preserve">творення </w:t>
      </w:r>
      <w:r w:rsidRPr="00D44E9A">
        <w:rPr>
          <w:rFonts w:cs="Times New Roman"/>
          <w:color w:val="000000"/>
          <w:sz w:val="28"/>
          <w:szCs w:val="28"/>
        </w:rPr>
        <w:t>Вищого суду з питань інтелектуальної власності</w:t>
      </w:r>
      <w:r w:rsidRPr="00D44E9A">
        <w:rPr>
          <w:rFonts w:cs="Times New Roman"/>
          <w:sz w:val="28"/>
          <w:szCs w:val="28"/>
        </w:rPr>
        <w:t xml:space="preserve"> потребує </w:t>
      </w:r>
      <w:r>
        <w:rPr>
          <w:rFonts w:cs="Times New Roman"/>
          <w:sz w:val="28"/>
          <w:szCs w:val="28"/>
        </w:rPr>
        <w:t>у</w:t>
      </w:r>
      <w:r w:rsidRPr="00D44E9A">
        <w:rPr>
          <w:rFonts w:cs="Times New Roman"/>
          <w:sz w:val="28"/>
          <w:szCs w:val="28"/>
        </w:rPr>
        <w:t xml:space="preserve">досконалення </w:t>
      </w:r>
      <w:r>
        <w:rPr>
          <w:rFonts w:cs="Times New Roman"/>
          <w:sz w:val="28"/>
          <w:szCs w:val="28"/>
        </w:rPr>
        <w:t xml:space="preserve">норм </w:t>
      </w:r>
      <w:r w:rsidRPr="00D44E9A">
        <w:rPr>
          <w:rFonts w:cs="Times New Roman"/>
          <w:sz w:val="28"/>
          <w:szCs w:val="28"/>
        </w:rPr>
        <w:t>чинного законодавства шляхом внесення змін, пов’язаних зі</w:t>
      </w:r>
      <w:r>
        <w:rPr>
          <w:rFonts w:cs="Times New Roman"/>
          <w:sz w:val="28"/>
          <w:szCs w:val="28"/>
        </w:rPr>
        <w:t xml:space="preserve"> створенням та діяльністю цього суду,</w:t>
      </w:r>
      <w:r w:rsidRPr="00D44E9A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у тому числі серед іншого в частині визначення окремим законом спеціальних</w:t>
      </w:r>
      <w:r w:rsidR="002606BA">
        <w:rPr>
          <w:rFonts w:cs="Times New Roman"/>
          <w:sz w:val="28"/>
          <w:szCs w:val="28"/>
        </w:rPr>
        <w:t xml:space="preserve"> вимог</w:t>
      </w:r>
      <w:r w:rsidRPr="00D44E9A">
        <w:rPr>
          <w:rFonts w:cs="Times New Roman"/>
          <w:sz w:val="28"/>
          <w:szCs w:val="28"/>
        </w:rPr>
        <w:t xml:space="preserve"> до суддів</w:t>
      </w:r>
      <w:r>
        <w:rPr>
          <w:rFonts w:cs="Times New Roman"/>
          <w:sz w:val="28"/>
          <w:szCs w:val="28"/>
        </w:rPr>
        <w:t xml:space="preserve"> цього суду. </w:t>
      </w:r>
    </w:p>
    <w:p w14:paraId="29C82170" w14:textId="05DBF359" w:rsidR="00CD1BF1" w:rsidRPr="00D44E9A" w:rsidRDefault="00CD1BF1" w:rsidP="00CD1BF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>
        <w:rPr>
          <w:rFonts w:cs="Times New Roman"/>
          <w:color w:val="000000"/>
          <w:sz w:val="28"/>
          <w:szCs w:val="28"/>
          <w:lang w:eastAsia="en-US"/>
        </w:rPr>
        <w:t>У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раховуючи поточний стан спеціалізації у праві інтелектуальної власності в Україні, а також можливі потенційні труднощі із залученням достатньої кількості фахівців з права інтелектуальної власності, до кандидатів, які можуть подавати заяву на участь у конкурсі на посаду судді Вищого суду з питань інтелектуальної власності, </w:t>
      </w:r>
      <w:r w:rsidR="006D6BE9">
        <w:rPr>
          <w:rFonts w:cs="Times New Roman"/>
          <w:color w:val="000000"/>
          <w:sz w:val="28"/>
          <w:szCs w:val="28"/>
          <w:lang w:eastAsia="en-US"/>
        </w:rPr>
        <w:t xml:space="preserve">проектом Закону України </w:t>
      </w:r>
      <w:r w:rsidR="006D6BE9" w:rsidRPr="00D44E9A">
        <w:rPr>
          <w:rFonts w:cs="Times New Roman"/>
          <w:sz w:val="28"/>
          <w:szCs w:val="28"/>
        </w:rPr>
        <w:t>«Про Вищий суд з питань інтелектуальної власності»</w:t>
      </w:r>
      <w:r w:rsidR="006D6BE9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пропонується віднести також науковців, що мають науковий ступінь у галузі знань (наук), пов’язаних зі сферою інтелектуальної власності, та</w:t>
      </w:r>
      <w:r w:rsidRPr="00D44E9A">
        <w:rPr>
          <w:rFonts w:cs="Times New Roman"/>
          <w:sz w:val="28"/>
          <w:szCs w:val="28"/>
        </w:rPr>
        <w:t xml:space="preserve">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атестованих судових експертів, які мають високий рівень кваліфікації. Додатковою перевагою такого підходу буде можливість уникнути фокусування уваги та надання надмірного значення аспектам судового розгляду, які пов’язані з правом інтелектуальної власності, не оцінюючи при цьому інші аспекти розгляду справ. На необхідність уникнення небезпеки «тунельного бачення» суддів спеціалізованого суду наголошено в Рекомендаціях.</w:t>
      </w:r>
    </w:p>
    <w:p w14:paraId="7DB7952F" w14:textId="77777777" w:rsidR="00CD1BF1" w:rsidRPr="00D44E9A" w:rsidRDefault="00CD1BF1" w:rsidP="00CD1BF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Частина перша статті 33 Закону України «Про судоустрій і статус суддів», у чинній редакції, передбачає однакові критерії відбору суддів з права інтелектуальної власності для суддів першої та апеляційної інстанцій. Згідно з чинним законодавством Апеляційна палата Вищого суду з питань інтелектуальної власності складатиметься </w:t>
      </w:r>
      <w:r>
        <w:rPr>
          <w:rFonts w:cs="Times New Roman"/>
          <w:color w:val="000000"/>
          <w:sz w:val="28"/>
          <w:szCs w:val="28"/>
          <w:lang w:eastAsia="en-US"/>
        </w:rPr>
        <w:t>і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з суддів, які обиратимуться відповідно до тієї самої процедури відбору та за тими самими кваліфікаційними критеріями, що застосовуватимуться до суддів першої інстанції. Проте відповідно до статті 28 Закону України «Про судоустрій і статус суддів» для суддів апеляційних судів встановлюються жорсткіші критерії відбору, ніж для суддів судів першої інстанції. Запропоновані статтею 28 критерії відбору щодо досвіду роботи суддів апеляційних судів обґрунтовано пов’язані з тим, що</w:t>
      </w:r>
      <w:r>
        <w:rPr>
          <w:rFonts w:cs="Times New Roman"/>
          <w:color w:val="000000"/>
          <w:sz w:val="28"/>
          <w:szCs w:val="28"/>
          <w:lang w:eastAsia="en-US"/>
        </w:rPr>
        <w:t xml:space="preserve"> на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них покладаються складніші завдання: перегляд справ та оцінка висновків, зроблених суддями першої інстанції. </w:t>
      </w:r>
    </w:p>
    <w:p w14:paraId="06E32191" w14:textId="77777777" w:rsidR="00CD1BF1" w:rsidRPr="00D44E9A" w:rsidRDefault="00CD1BF1" w:rsidP="00CD1BF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>Неузгодженість змісту частини першої статті 33 та статті 28 Закону України «Про судоустрій і статус суддів» може породжувати сумніви стосовно досягнення мети створення високоякісної судової практики з права інтелектуальної власності.</w:t>
      </w:r>
    </w:p>
    <w:p w14:paraId="528B63F5" w14:textId="77777777" w:rsidR="00CD1BF1" w:rsidRPr="00D44E9A" w:rsidRDefault="00CD1BF1" w:rsidP="00CD1BF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>Відповідно до Рекомендацій у провідних юрисдикціях вимоги до суддів у судах вищої інстанції зазвичай суворіші, ніж вимоги до суддів судів нижчої інстанції.</w:t>
      </w:r>
    </w:p>
    <w:p w14:paraId="48869541" w14:textId="0E3023BE" w:rsidR="00CD1BF1" w:rsidRDefault="00CD1BF1" w:rsidP="00CD1BF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>З огляду на викладене статтею 6 проєкту Закону України «Про Вищий суд з питань інтелектуальної власності» передбачен</w:t>
      </w:r>
      <w:r>
        <w:rPr>
          <w:rFonts w:cs="Times New Roman"/>
          <w:color w:val="000000"/>
          <w:sz w:val="28"/>
          <w:szCs w:val="28"/>
          <w:lang w:eastAsia="en-US"/>
        </w:rPr>
        <w:t>о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спеціальні вимоги до судді </w:t>
      </w:r>
      <w:r w:rsidRPr="00D44E9A">
        <w:rPr>
          <w:rFonts w:cs="Times New Roman"/>
          <w:color w:val="000000"/>
          <w:sz w:val="28"/>
          <w:szCs w:val="28"/>
          <w:lang w:eastAsia="en-US"/>
        </w:rPr>
        <w:lastRenderedPageBreak/>
        <w:t xml:space="preserve">Апеляційної палати </w:t>
      </w:r>
      <w:r>
        <w:rPr>
          <w:rFonts w:cs="Times New Roman"/>
          <w:color w:val="000000"/>
          <w:sz w:val="28"/>
          <w:szCs w:val="28"/>
          <w:lang w:eastAsia="en-US"/>
        </w:rPr>
        <w:t xml:space="preserve">цього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суду</w:t>
      </w:r>
      <w:r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– більший стаж (досвід)</w:t>
      </w:r>
      <w:r w:rsidR="00BD271E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роботи (професійної діяльності).</w:t>
      </w:r>
    </w:p>
    <w:p w14:paraId="30904F26" w14:textId="63DA1447" w:rsidR="002606BA" w:rsidRPr="00D44E9A" w:rsidRDefault="00857C61" w:rsidP="00CD1BF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>
        <w:rPr>
          <w:rFonts w:cs="Times New Roman"/>
          <w:color w:val="000000"/>
          <w:sz w:val="28"/>
          <w:szCs w:val="28"/>
          <w:lang w:eastAsia="en-US"/>
        </w:rPr>
        <w:t>Таким чином прийняття п</w:t>
      </w:r>
      <w:r w:rsidR="00FC5238">
        <w:rPr>
          <w:rFonts w:cs="Times New Roman"/>
          <w:color w:val="000000"/>
          <w:sz w:val="28"/>
          <w:szCs w:val="28"/>
          <w:lang w:eastAsia="en-US"/>
        </w:rPr>
        <w:t>роє</w:t>
      </w:r>
      <w:r w:rsidR="002606BA">
        <w:rPr>
          <w:rFonts w:cs="Times New Roman"/>
          <w:color w:val="000000"/>
          <w:sz w:val="28"/>
          <w:szCs w:val="28"/>
          <w:lang w:eastAsia="en-US"/>
        </w:rPr>
        <w:t xml:space="preserve">кту Закону України </w:t>
      </w:r>
      <w:r w:rsidR="002606BA" w:rsidRPr="00D44E9A">
        <w:rPr>
          <w:rFonts w:cs="Times New Roman"/>
          <w:sz w:val="28"/>
          <w:szCs w:val="28"/>
        </w:rPr>
        <w:t>«Про Вищий суд з питань інтелектуальної власності»</w:t>
      </w:r>
      <w:r w:rsidR="002606BA">
        <w:rPr>
          <w:rFonts w:cs="Times New Roman"/>
          <w:sz w:val="28"/>
          <w:szCs w:val="28"/>
        </w:rPr>
        <w:t xml:space="preserve"> зумовить необхідність виключення відповідних дублюючих правових норм, які містяться у Законі України “Про судоустрій і статус суддів”</w:t>
      </w:r>
      <w:r>
        <w:rPr>
          <w:rFonts w:cs="Times New Roman"/>
          <w:sz w:val="28"/>
          <w:szCs w:val="28"/>
        </w:rPr>
        <w:t>.</w:t>
      </w:r>
    </w:p>
    <w:p w14:paraId="6E18C3FD" w14:textId="45F94A54" w:rsidR="00CD1BF1" w:rsidRDefault="002606BA" w:rsidP="00CD1BF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>
        <w:rPr>
          <w:rFonts w:cs="Times New Roman"/>
          <w:color w:val="000000"/>
          <w:sz w:val="28"/>
          <w:szCs w:val="28"/>
          <w:lang w:eastAsia="en-US"/>
        </w:rPr>
        <w:t>Відповідно</w:t>
      </w:r>
      <w:r w:rsidR="006D6BE9">
        <w:rPr>
          <w:rFonts w:cs="Times New Roman"/>
          <w:color w:val="000000"/>
          <w:sz w:val="28"/>
          <w:szCs w:val="28"/>
          <w:lang w:eastAsia="en-US"/>
        </w:rPr>
        <w:t>, зважаючи</w:t>
      </w:r>
      <w:r w:rsidR="006D6BE9" w:rsidRPr="00D44E9A">
        <w:rPr>
          <w:rFonts w:cs="Times New Roman"/>
          <w:color w:val="000000"/>
          <w:sz w:val="28"/>
          <w:szCs w:val="28"/>
          <w:lang w:eastAsia="en-US"/>
        </w:rPr>
        <w:t xml:space="preserve"> на зміни, які відображає стаття 6</w:t>
      </w:r>
      <w:r w:rsidR="00857C61">
        <w:rPr>
          <w:rFonts w:cs="Times New Roman"/>
          <w:color w:val="000000"/>
          <w:sz w:val="28"/>
          <w:szCs w:val="28"/>
          <w:lang w:eastAsia="en-US"/>
        </w:rPr>
        <w:t xml:space="preserve"> п</w:t>
      </w:r>
      <w:r w:rsidR="00FC5238">
        <w:rPr>
          <w:rFonts w:cs="Times New Roman"/>
          <w:color w:val="000000"/>
          <w:sz w:val="28"/>
          <w:szCs w:val="28"/>
          <w:lang w:eastAsia="en-US"/>
        </w:rPr>
        <w:t>роє</w:t>
      </w:r>
      <w:r w:rsidR="006D6BE9">
        <w:rPr>
          <w:rFonts w:cs="Times New Roman"/>
          <w:color w:val="000000"/>
          <w:sz w:val="28"/>
          <w:szCs w:val="28"/>
          <w:lang w:eastAsia="en-US"/>
        </w:rPr>
        <w:t xml:space="preserve">кту Закону України </w:t>
      </w:r>
      <w:r w:rsidR="006D6BE9" w:rsidRPr="00D44E9A">
        <w:rPr>
          <w:rFonts w:cs="Times New Roman"/>
          <w:sz w:val="28"/>
          <w:szCs w:val="28"/>
        </w:rPr>
        <w:t>«Про Вищий суд з питань інтелектуальної власності»</w:t>
      </w:r>
      <w:r w:rsidR="006D6BE9">
        <w:rPr>
          <w:rFonts w:cs="Times New Roman"/>
          <w:sz w:val="28"/>
          <w:szCs w:val="28"/>
        </w:rPr>
        <w:t>,</w:t>
      </w:r>
      <w:r w:rsidR="006D6BE9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6D6BE9">
        <w:rPr>
          <w:rFonts w:cs="Times New Roman"/>
          <w:color w:val="000000"/>
          <w:sz w:val="28"/>
          <w:szCs w:val="28"/>
          <w:lang w:eastAsia="en-US"/>
        </w:rPr>
        <w:t>в разі його прийнятт</w:t>
      </w:r>
      <w:r w:rsidR="001D348A">
        <w:rPr>
          <w:rFonts w:cs="Times New Roman"/>
          <w:color w:val="000000"/>
          <w:sz w:val="28"/>
          <w:szCs w:val="28"/>
          <w:lang w:eastAsia="en-US"/>
        </w:rPr>
        <w:t>я</w:t>
      </w:r>
      <w:r w:rsidR="00CD1BF1" w:rsidRPr="00D44E9A">
        <w:rPr>
          <w:rFonts w:cs="Times New Roman"/>
          <w:color w:val="000000"/>
          <w:sz w:val="28"/>
          <w:szCs w:val="28"/>
          <w:lang w:eastAsia="en-US"/>
        </w:rPr>
        <w:t xml:space="preserve"> слід виключити частину першу статті 33 Закону України «Про судоустрій і статус суддів», а частину другу цієї статті </w:t>
      </w:r>
      <w:r w:rsidR="00CD1BF1">
        <w:rPr>
          <w:rFonts w:cs="Times New Roman"/>
          <w:color w:val="000000"/>
          <w:sz w:val="28"/>
          <w:szCs w:val="28"/>
          <w:lang w:eastAsia="en-US"/>
        </w:rPr>
        <w:t>від</w:t>
      </w:r>
      <w:r w:rsidR="00CD1BF1" w:rsidRPr="00D44E9A">
        <w:rPr>
          <w:rFonts w:cs="Times New Roman"/>
          <w:color w:val="000000"/>
          <w:sz w:val="28"/>
          <w:szCs w:val="28"/>
          <w:lang w:eastAsia="en-US"/>
        </w:rPr>
        <w:t xml:space="preserve">редагувати, щоб її зміст стосувався вимог до кандидатів на посаду судді вищого спеціалізованого суду. </w:t>
      </w:r>
    </w:p>
    <w:p w14:paraId="792F31F5" w14:textId="56AB197A" w:rsidR="00A204C0" w:rsidRDefault="00A204C0" w:rsidP="00CD1BF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>
        <w:rPr>
          <w:rFonts w:cs="Times New Roman"/>
          <w:color w:val="000000"/>
          <w:sz w:val="28"/>
          <w:szCs w:val="28"/>
          <w:lang w:eastAsia="en-US"/>
        </w:rPr>
        <w:t>Набрання законом чинності пропонується визначити з моменту початку діяльності Вищого суду з питань інтелектуальної власності.</w:t>
      </w:r>
    </w:p>
    <w:p w14:paraId="07855585" w14:textId="210F2A89" w:rsidR="00CE3682" w:rsidRPr="00FA195A" w:rsidRDefault="00CE3682" w:rsidP="004C31BA">
      <w:pPr>
        <w:ind w:firstLine="708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cs="Times New Roman"/>
          <w:color w:val="000000"/>
          <w:sz w:val="28"/>
          <w:szCs w:val="28"/>
          <w:lang w:eastAsia="en-US"/>
        </w:rPr>
        <w:t xml:space="preserve">Згідно ч.2 ст.4 Закону України “Про судоустрій і статус суддів” </w:t>
      </w:r>
      <w:r w:rsidRPr="00FA195A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з</w:t>
      </w:r>
      <w:r w:rsidR="00857C61" w:rsidRPr="00FA195A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міни до нього</w:t>
      </w:r>
      <w:r w:rsidRPr="00FA195A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можуть вноситися виключно законами про внесення змін до Закону України "Про судоустрій і статус суддів", що зумовлює прий</w:t>
      </w:r>
      <w:r w:rsidR="004C31BA" w:rsidRPr="00FA195A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няття даного окремого законопроє</w:t>
      </w:r>
      <w:r w:rsidRPr="00FA195A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кту в комплексі </w:t>
      </w:r>
      <w:r w:rsidR="004C31BA" w:rsidRPr="00FA195A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з </w:t>
      </w:r>
      <w:r w:rsidR="004C31BA">
        <w:rPr>
          <w:sz w:val="28"/>
          <w:szCs w:val="28"/>
        </w:rPr>
        <w:t>законопроєктом “Про Вищий суд з питань інтелектуальної власності”</w:t>
      </w:r>
    </w:p>
    <w:p w14:paraId="566E76DD" w14:textId="4EECB3E0" w:rsidR="00CE3682" w:rsidRPr="00CE3682" w:rsidRDefault="00CE3682" w:rsidP="004C31BA">
      <w:pPr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CE3682">
        <w:rPr>
          <w:rFonts w:cs="Times New Roman"/>
          <w:sz w:val="28"/>
          <w:szCs w:val="28"/>
          <w:lang w:eastAsia="en-US"/>
        </w:rPr>
        <w:t xml:space="preserve"> </w:t>
      </w:r>
    </w:p>
    <w:p w14:paraId="325284CF" w14:textId="77777777" w:rsidR="00C56DA8" w:rsidRPr="00D44E9A" w:rsidRDefault="00C56DA8" w:rsidP="002606BA">
      <w:pPr>
        <w:autoSpaceDE w:val="0"/>
        <w:autoSpaceDN w:val="0"/>
        <w:adjustRightInd w:val="0"/>
        <w:jc w:val="both"/>
        <w:rPr>
          <w:rFonts w:cs="Times New Roman"/>
          <w:bCs/>
          <w:color w:val="000000"/>
          <w:sz w:val="28"/>
          <w:szCs w:val="28"/>
          <w:lang w:eastAsia="en-US"/>
        </w:rPr>
      </w:pPr>
    </w:p>
    <w:p w14:paraId="6CA77F79" w14:textId="6353C679" w:rsidR="002D3C8A" w:rsidRPr="00D44E9A" w:rsidRDefault="002D3C8A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b/>
          <w:color w:val="000000"/>
          <w:sz w:val="28"/>
          <w:szCs w:val="28"/>
          <w:lang w:eastAsia="en-US"/>
        </w:rPr>
      </w:pPr>
      <w:r w:rsidRPr="00D44E9A">
        <w:rPr>
          <w:rFonts w:cs="Times New Roman"/>
          <w:b/>
          <w:color w:val="000000"/>
          <w:sz w:val="28"/>
          <w:szCs w:val="28"/>
          <w:lang w:eastAsia="en-US"/>
        </w:rPr>
        <w:t>2. Цілі та завдання законопро</w:t>
      </w:r>
      <w:r w:rsidR="00C56DA8" w:rsidRPr="00D44E9A">
        <w:rPr>
          <w:rFonts w:cs="Times New Roman"/>
          <w:b/>
          <w:color w:val="000000"/>
          <w:sz w:val="28"/>
          <w:szCs w:val="28"/>
          <w:lang w:eastAsia="en-US"/>
        </w:rPr>
        <w:t>є</w:t>
      </w:r>
      <w:r w:rsidRPr="00D44E9A">
        <w:rPr>
          <w:rFonts w:cs="Times New Roman"/>
          <w:b/>
          <w:color w:val="000000"/>
          <w:sz w:val="28"/>
          <w:szCs w:val="28"/>
          <w:lang w:eastAsia="en-US"/>
        </w:rPr>
        <w:t>кту</w:t>
      </w:r>
    </w:p>
    <w:p w14:paraId="5604F8D9" w14:textId="77777777" w:rsidR="00364A36" w:rsidRDefault="00364A36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Даний законопроєкт розроблений </w:t>
      </w:r>
      <w:r w:rsidRPr="00364A36">
        <w:rPr>
          <w:rFonts w:cs="Times New Roman"/>
          <w:bCs/>
          <w:sz w:val="28"/>
          <w:szCs w:val="28"/>
        </w:rPr>
        <w:t>з метою уніфікації законодавства щодо організації та діяльності Вищого суду з питань інтелектуальної власності</w:t>
      </w:r>
      <w:r>
        <w:rPr>
          <w:rFonts w:cs="Times New Roman"/>
          <w:sz w:val="28"/>
          <w:szCs w:val="28"/>
        </w:rPr>
        <w:t>.</w:t>
      </w:r>
    </w:p>
    <w:p w14:paraId="13D79DD6" w14:textId="32DA00BE" w:rsidR="00EB2659" w:rsidRPr="00D44E9A" w:rsidRDefault="00364A36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Внесення змін до Закону України “Про судоустрій і статус суддів”, які передбачаються даним законопроєктом, спрямовані на унормування саме</w:t>
      </w:r>
      <w:r w:rsidR="00EB2659" w:rsidRPr="00D44E9A">
        <w:rPr>
          <w:rFonts w:cs="Times New Roman"/>
          <w:sz w:val="28"/>
          <w:szCs w:val="28"/>
        </w:rPr>
        <w:t xml:space="preserve"> </w:t>
      </w:r>
      <w:r w:rsidR="00F06491" w:rsidRPr="00D44E9A">
        <w:rPr>
          <w:rFonts w:cs="Times New Roman"/>
          <w:sz w:val="28"/>
          <w:szCs w:val="28"/>
        </w:rPr>
        <w:t>в окремому</w:t>
      </w:r>
      <w:r>
        <w:rPr>
          <w:rFonts w:cs="Times New Roman"/>
          <w:sz w:val="28"/>
          <w:szCs w:val="28"/>
        </w:rPr>
        <w:t xml:space="preserve"> спеціальному</w:t>
      </w:r>
      <w:r w:rsidR="00F06491" w:rsidRPr="00D44E9A">
        <w:rPr>
          <w:rFonts w:cs="Times New Roman"/>
          <w:sz w:val="28"/>
          <w:szCs w:val="28"/>
        </w:rPr>
        <w:t xml:space="preserve"> законі </w:t>
      </w:r>
      <w:r>
        <w:rPr>
          <w:rFonts w:cs="Times New Roman"/>
          <w:sz w:val="28"/>
          <w:szCs w:val="28"/>
        </w:rPr>
        <w:t xml:space="preserve">переліку </w:t>
      </w:r>
      <w:r w:rsidR="00EB2659" w:rsidRPr="00D44E9A">
        <w:rPr>
          <w:rFonts w:cs="Times New Roman"/>
          <w:sz w:val="28"/>
          <w:szCs w:val="28"/>
        </w:rPr>
        <w:t xml:space="preserve">вимог до судді </w:t>
      </w:r>
      <w:r w:rsidR="00F471FA" w:rsidRPr="00D44E9A">
        <w:rPr>
          <w:rFonts w:cs="Times New Roman"/>
          <w:sz w:val="28"/>
          <w:szCs w:val="28"/>
        </w:rPr>
        <w:t>Вищого суду з питань інтелектуальної власності</w:t>
      </w:r>
      <w:r>
        <w:rPr>
          <w:rFonts w:cs="Times New Roman"/>
          <w:sz w:val="28"/>
          <w:szCs w:val="28"/>
        </w:rPr>
        <w:t xml:space="preserve"> і уникненню дублювання зазначених правових норм</w:t>
      </w:r>
      <w:r w:rsidR="00A54E8C" w:rsidRPr="00D44E9A">
        <w:rPr>
          <w:rFonts w:cs="Times New Roman"/>
          <w:sz w:val="28"/>
          <w:szCs w:val="28"/>
        </w:rPr>
        <w:t>.</w:t>
      </w:r>
    </w:p>
    <w:p w14:paraId="20945269" w14:textId="77777777" w:rsidR="00C56DA8" w:rsidRPr="00D44E9A" w:rsidRDefault="00C56DA8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sz w:val="28"/>
          <w:szCs w:val="28"/>
        </w:rPr>
      </w:pPr>
    </w:p>
    <w:p w14:paraId="5CBE0289" w14:textId="08D595DF" w:rsidR="00FA195A" w:rsidRDefault="00FA195A" w:rsidP="00FA195A">
      <w:pPr>
        <w:pStyle w:val="a3"/>
        <w:numPr>
          <w:ilvl w:val="0"/>
          <w:numId w:val="8"/>
        </w:numPr>
        <w:autoSpaceDE w:val="0"/>
        <w:autoSpaceDN w:val="0"/>
        <w:adjustRightInd w:val="0"/>
        <w:jc w:val="both"/>
        <w:rPr>
          <w:b/>
          <w:color w:val="000000"/>
          <w:sz w:val="28"/>
          <w:szCs w:val="28"/>
          <w:lang w:eastAsia="en-US"/>
        </w:rPr>
      </w:pPr>
      <w:r w:rsidRPr="00FA195A">
        <w:rPr>
          <w:b/>
          <w:color w:val="000000"/>
          <w:sz w:val="28"/>
          <w:szCs w:val="28"/>
          <w:lang w:eastAsia="en-US"/>
        </w:rPr>
        <w:t>Загальна характеристика та основні положення законопроєкту</w:t>
      </w:r>
    </w:p>
    <w:p w14:paraId="04E33D65" w14:textId="77777777" w:rsidR="00B000AD" w:rsidRPr="00BD271E" w:rsidRDefault="00B000AD" w:rsidP="00B000AD">
      <w:pPr>
        <w:pStyle w:val="a3"/>
        <w:autoSpaceDE w:val="0"/>
        <w:autoSpaceDN w:val="0"/>
        <w:adjustRightInd w:val="0"/>
        <w:ind w:left="1080"/>
        <w:jc w:val="both"/>
        <w:rPr>
          <w:b/>
          <w:color w:val="000000"/>
          <w:sz w:val="28"/>
          <w:szCs w:val="28"/>
          <w:lang w:eastAsia="en-US"/>
        </w:rPr>
      </w:pPr>
    </w:p>
    <w:p w14:paraId="7FE552F9" w14:textId="77777777" w:rsidR="00BD271E" w:rsidRPr="00BD271E" w:rsidRDefault="00BD271E" w:rsidP="00BD271E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  <w:lang w:eastAsia="en-US"/>
        </w:rPr>
      </w:pPr>
      <w:r w:rsidRPr="00BD271E">
        <w:rPr>
          <w:bCs/>
          <w:color w:val="000000"/>
          <w:sz w:val="28"/>
          <w:szCs w:val="28"/>
          <w:lang w:eastAsia="en-US"/>
        </w:rPr>
        <w:t xml:space="preserve">Проект Закону України «Про Вищий суд з питань інтелектуальної власності» пропонує зміни стосовно вимог до судді Вищого суду з питань інтелектуальної власності, які наразі визначаються на підставі частини першої статті 33 Закону України «Про судоустрій і статус суддів». </w:t>
      </w:r>
    </w:p>
    <w:p w14:paraId="05D072E0" w14:textId="1BAD11F8" w:rsidR="00FA195A" w:rsidRDefault="00BD271E" w:rsidP="00BD271E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  <w:lang w:eastAsia="en-US"/>
        </w:rPr>
      </w:pPr>
      <w:r w:rsidRPr="00BD271E">
        <w:rPr>
          <w:bCs/>
          <w:color w:val="000000"/>
          <w:sz w:val="28"/>
          <w:szCs w:val="28"/>
          <w:lang w:eastAsia="en-US"/>
        </w:rPr>
        <w:t>Зміни, що пропонуються даним законопроєктом, стосуватимуться майбутніх можливих доборів суддів, які будуть додатково проводитися вже після початку функціонування Вищого суду з питань інтелектуальної власності, та сприятимуть формуванню в майбутньому суддівського корпусу цього суду з більш широкого кола досвідчених фахівців з права інтелектуальної власності та забезпечуватимуть високу якість судочинства.</w:t>
      </w:r>
    </w:p>
    <w:p w14:paraId="5B4C79D9" w14:textId="1FEB71F2" w:rsidR="00FA195A" w:rsidRDefault="00FA195A" w:rsidP="00FA195A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eastAsia="en-US"/>
        </w:rPr>
      </w:pPr>
    </w:p>
    <w:p w14:paraId="267F0AE9" w14:textId="35A334B7" w:rsidR="00FA195A" w:rsidRDefault="00FA195A" w:rsidP="00FA195A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eastAsia="en-US"/>
        </w:rPr>
      </w:pPr>
    </w:p>
    <w:p w14:paraId="173FEFD9" w14:textId="77777777" w:rsidR="00BD271E" w:rsidRDefault="00FA195A" w:rsidP="00BD271E">
      <w:pPr>
        <w:autoSpaceDE w:val="0"/>
        <w:autoSpaceDN w:val="0"/>
        <w:adjustRightInd w:val="0"/>
        <w:ind w:firstLine="708"/>
        <w:jc w:val="both"/>
        <w:rPr>
          <w:b/>
          <w:color w:val="000000"/>
          <w:sz w:val="28"/>
          <w:szCs w:val="28"/>
          <w:lang w:eastAsia="en-US"/>
        </w:rPr>
      </w:pPr>
      <w:r w:rsidRPr="00BD271E">
        <w:rPr>
          <w:b/>
          <w:color w:val="000000"/>
          <w:sz w:val="28"/>
          <w:szCs w:val="28"/>
          <w:lang w:eastAsia="en-US"/>
        </w:rPr>
        <w:t>4. Стан нормативно-правової бази у зазначеній сфері правового регулювання</w:t>
      </w:r>
    </w:p>
    <w:p w14:paraId="51306449" w14:textId="77777777" w:rsidR="00BD271E" w:rsidRDefault="00FA195A" w:rsidP="00BD271E">
      <w:pPr>
        <w:autoSpaceDE w:val="0"/>
        <w:autoSpaceDN w:val="0"/>
        <w:adjustRightInd w:val="0"/>
        <w:ind w:firstLine="708"/>
        <w:jc w:val="both"/>
        <w:rPr>
          <w:bCs/>
          <w:color w:val="000000"/>
          <w:sz w:val="28"/>
          <w:szCs w:val="28"/>
          <w:lang w:eastAsia="en-US"/>
        </w:rPr>
      </w:pPr>
      <w:r w:rsidRPr="00FA195A">
        <w:rPr>
          <w:bCs/>
          <w:color w:val="000000"/>
          <w:sz w:val="28"/>
          <w:szCs w:val="28"/>
          <w:lang w:eastAsia="en-US"/>
        </w:rPr>
        <w:lastRenderedPageBreak/>
        <w:t>Регулювання правовідносин у зазначеній сфері здійснюється Конституцією України, Закон</w:t>
      </w:r>
      <w:r w:rsidR="00BD271E">
        <w:rPr>
          <w:bCs/>
          <w:color w:val="000000"/>
          <w:sz w:val="28"/>
          <w:szCs w:val="28"/>
          <w:lang w:eastAsia="en-US"/>
        </w:rPr>
        <w:t>ом</w:t>
      </w:r>
      <w:r w:rsidRPr="00FA195A">
        <w:rPr>
          <w:bCs/>
          <w:color w:val="000000"/>
          <w:sz w:val="28"/>
          <w:szCs w:val="28"/>
          <w:lang w:eastAsia="en-US"/>
        </w:rPr>
        <w:t xml:space="preserve"> України «Про судоустрій і статус суддів України».</w:t>
      </w:r>
    </w:p>
    <w:p w14:paraId="139CF642" w14:textId="04A126AF" w:rsidR="00FA195A" w:rsidRPr="00BD271E" w:rsidRDefault="00BD271E" w:rsidP="00BD271E">
      <w:pPr>
        <w:autoSpaceDE w:val="0"/>
        <w:autoSpaceDN w:val="0"/>
        <w:adjustRightInd w:val="0"/>
        <w:ind w:firstLine="708"/>
        <w:jc w:val="both"/>
        <w:rPr>
          <w:b/>
          <w:color w:val="000000"/>
          <w:sz w:val="28"/>
          <w:szCs w:val="28"/>
          <w:lang w:eastAsia="en-US"/>
        </w:rPr>
      </w:pPr>
      <w:r>
        <w:rPr>
          <w:bCs/>
          <w:color w:val="000000"/>
          <w:sz w:val="28"/>
          <w:szCs w:val="28"/>
          <w:lang w:eastAsia="en-US"/>
        </w:rPr>
        <w:t>У разі п</w:t>
      </w:r>
      <w:r w:rsidR="00FA195A" w:rsidRPr="00FA195A">
        <w:rPr>
          <w:bCs/>
          <w:color w:val="000000"/>
          <w:sz w:val="28"/>
          <w:szCs w:val="28"/>
          <w:lang w:eastAsia="en-US"/>
        </w:rPr>
        <w:t xml:space="preserve">рийняття Закону України «Про Вищий суд з питань інтелектуальної власності» потребуватиме внесення змін до Закону України «Про судоустрій і статус суддів», які безпосередньо пов’язані з вимогами до суддів Вищого суду з питань інтелектуальної власності. </w:t>
      </w:r>
    </w:p>
    <w:p w14:paraId="079FF4C8" w14:textId="77777777" w:rsidR="00FA195A" w:rsidRPr="00FA195A" w:rsidRDefault="00FA195A" w:rsidP="00FA195A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  <w:lang w:eastAsia="en-US"/>
        </w:rPr>
      </w:pPr>
    </w:p>
    <w:p w14:paraId="6AA280C4" w14:textId="77777777" w:rsidR="00BD271E" w:rsidRDefault="00FA195A" w:rsidP="00BD271E">
      <w:pPr>
        <w:autoSpaceDE w:val="0"/>
        <w:autoSpaceDN w:val="0"/>
        <w:adjustRightInd w:val="0"/>
        <w:ind w:firstLine="708"/>
        <w:jc w:val="both"/>
        <w:rPr>
          <w:b/>
          <w:color w:val="000000"/>
          <w:sz w:val="28"/>
          <w:szCs w:val="28"/>
          <w:lang w:eastAsia="en-US"/>
        </w:rPr>
      </w:pPr>
      <w:r w:rsidRPr="00BD271E">
        <w:rPr>
          <w:b/>
          <w:color w:val="000000"/>
          <w:sz w:val="28"/>
          <w:szCs w:val="28"/>
          <w:lang w:eastAsia="en-US"/>
        </w:rPr>
        <w:t>5. Фінансово-економічне обґрунтування</w:t>
      </w:r>
    </w:p>
    <w:p w14:paraId="12628279" w14:textId="77777777" w:rsidR="00B000AD" w:rsidRDefault="00FA195A" w:rsidP="00B000AD">
      <w:pPr>
        <w:autoSpaceDE w:val="0"/>
        <w:autoSpaceDN w:val="0"/>
        <w:adjustRightInd w:val="0"/>
        <w:ind w:firstLine="708"/>
        <w:jc w:val="both"/>
        <w:rPr>
          <w:b/>
          <w:color w:val="000000"/>
          <w:sz w:val="28"/>
          <w:szCs w:val="28"/>
          <w:lang w:eastAsia="en-US"/>
        </w:rPr>
      </w:pPr>
      <w:r w:rsidRPr="00FA195A">
        <w:rPr>
          <w:bCs/>
          <w:color w:val="000000"/>
          <w:sz w:val="28"/>
          <w:szCs w:val="28"/>
          <w:lang w:eastAsia="en-US"/>
        </w:rPr>
        <w:t>Прийняття та реалізація положень проєкту Закону не потребуватиме фінансових витрат з Державного бюджету України.</w:t>
      </w:r>
    </w:p>
    <w:p w14:paraId="30CDC0A9" w14:textId="77777777" w:rsidR="00B000AD" w:rsidRDefault="00B000AD" w:rsidP="00B000AD">
      <w:pPr>
        <w:autoSpaceDE w:val="0"/>
        <w:autoSpaceDN w:val="0"/>
        <w:adjustRightInd w:val="0"/>
        <w:ind w:firstLine="708"/>
        <w:jc w:val="both"/>
        <w:rPr>
          <w:b/>
          <w:color w:val="000000"/>
          <w:sz w:val="28"/>
          <w:szCs w:val="28"/>
          <w:lang w:eastAsia="en-US"/>
        </w:rPr>
      </w:pPr>
    </w:p>
    <w:p w14:paraId="36BA5F52" w14:textId="6064E2AB" w:rsidR="00335DA4" w:rsidRPr="00B000AD" w:rsidRDefault="00B000AD" w:rsidP="00B000AD">
      <w:pPr>
        <w:autoSpaceDE w:val="0"/>
        <w:autoSpaceDN w:val="0"/>
        <w:adjustRightInd w:val="0"/>
        <w:ind w:firstLine="708"/>
        <w:jc w:val="both"/>
        <w:rPr>
          <w:b/>
          <w:color w:val="000000"/>
          <w:sz w:val="28"/>
          <w:szCs w:val="28"/>
          <w:lang w:eastAsia="en-US"/>
        </w:rPr>
      </w:pPr>
      <w:r>
        <w:rPr>
          <w:b/>
          <w:color w:val="000000"/>
          <w:sz w:val="28"/>
          <w:szCs w:val="28"/>
          <w:lang w:eastAsia="en-US"/>
        </w:rPr>
        <w:t>6</w:t>
      </w:r>
      <w:r w:rsidR="002D3C8A" w:rsidRPr="00D44E9A">
        <w:rPr>
          <w:rFonts w:cs="Times New Roman"/>
          <w:b/>
          <w:color w:val="000000"/>
          <w:sz w:val="28"/>
          <w:szCs w:val="28"/>
          <w:lang w:eastAsia="en-US"/>
        </w:rPr>
        <w:t>. Прогноз соціально-економічних та інших наслідків прийняття</w:t>
      </w:r>
      <w:r w:rsidR="00A53283" w:rsidRPr="00D44E9A">
        <w:rPr>
          <w:rFonts w:cs="Times New Roman"/>
          <w:b/>
          <w:color w:val="000000"/>
          <w:sz w:val="28"/>
          <w:szCs w:val="28"/>
          <w:lang w:eastAsia="en-US"/>
        </w:rPr>
        <w:t xml:space="preserve"> </w:t>
      </w:r>
      <w:r w:rsidR="002D3C8A" w:rsidRPr="00D44E9A">
        <w:rPr>
          <w:rFonts w:cs="Times New Roman"/>
          <w:b/>
          <w:color w:val="000000"/>
          <w:sz w:val="28"/>
          <w:szCs w:val="28"/>
          <w:lang w:eastAsia="en-US"/>
        </w:rPr>
        <w:t xml:space="preserve">Закону </w:t>
      </w:r>
    </w:p>
    <w:p w14:paraId="7CFFC9AC" w14:textId="7A7E8BB9" w:rsidR="002D3C8A" w:rsidRDefault="002D3C8A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Прийняття </w:t>
      </w:r>
      <w:r w:rsidR="00364A36">
        <w:rPr>
          <w:rFonts w:cs="Times New Roman"/>
          <w:color w:val="000000"/>
          <w:sz w:val="28"/>
          <w:szCs w:val="28"/>
          <w:lang w:eastAsia="en-US"/>
        </w:rPr>
        <w:t xml:space="preserve">даного законопроєкту в комплексі з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про</w:t>
      </w:r>
      <w:r w:rsidR="00A532AF">
        <w:rPr>
          <w:rFonts w:cs="Times New Roman"/>
          <w:color w:val="000000"/>
          <w:sz w:val="28"/>
          <w:szCs w:val="28"/>
          <w:lang w:eastAsia="en-US"/>
        </w:rPr>
        <w:t>є</w:t>
      </w:r>
      <w:r w:rsidR="00364A36">
        <w:rPr>
          <w:rFonts w:cs="Times New Roman"/>
          <w:color w:val="000000"/>
          <w:sz w:val="28"/>
          <w:szCs w:val="28"/>
          <w:lang w:eastAsia="en-US"/>
        </w:rPr>
        <w:t>ктом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Закону</w:t>
      </w:r>
      <w:r w:rsidR="00335DA4" w:rsidRPr="00D44E9A">
        <w:rPr>
          <w:rFonts w:cs="Times New Roman"/>
          <w:color w:val="000000"/>
          <w:sz w:val="28"/>
          <w:szCs w:val="28"/>
          <w:lang w:eastAsia="en-US"/>
        </w:rPr>
        <w:t xml:space="preserve"> України «Про Вищий суд з питань інтелектуальної власності»</w:t>
      </w:r>
      <w:r w:rsidR="00B000AD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1D348A">
        <w:rPr>
          <w:rFonts w:cs="Times New Roman"/>
          <w:color w:val="000000"/>
          <w:sz w:val="28"/>
          <w:szCs w:val="28"/>
          <w:lang w:eastAsia="en-US"/>
        </w:rPr>
        <w:t xml:space="preserve">уніфікуватиме 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законодавчі засади</w:t>
      </w:r>
      <w:r w:rsidR="00335DA4" w:rsidRPr="00D44E9A">
        <w:rPr>
          <w:rFonts w:cs="Times New Roman"/>
          <w:bCs/>
          <w:color w:val="000000"/>
          <w:sz w:val="28"/>
          <w:szCs w:val="28"/>
          <w:lang w:eastAsia="en-US"/>
        </w:rPr>
        <w:t xml:space="preserve"> 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функціонування Вищого </w:t>
      </w:r>
      <w:r w:rsidR="001E68C7" w:rsidRPr="00D44E9A">
        <w:rPr>
          <w:rFonts w:cs="Times New Roman"/>
          <w:color w:val="000000"/>
          <w:sz w:val="28"/>
          <w:szCs w:val="28"/>
          <w:lang w:eastAsia="en-US"/>
        </w:rPr>
        <w:t>суду з питань інтелектуальної власності</w:t>
      </w:r>
      <w:r w:rsidRPr="00D44E9A">
        <w:rPr>
          <w:rFonts w:cs="Times New Roman"/>
          <w:color w:val="000000"/>
          <w:sz w:val="28"/>
          <w:szCs w:val="28"/>
          <w:lang w:eastAsia="en-US"/>
        </w:rPr>
        <w:t>, що стане суттєвим</w:t>
      </w:r>
      <w:r w:rsidR="00335DA4" w:rsidRPr="00D44E9A">
        <w:rPr>
          <w:rFonts w:cs="Times New Roman"/>
          <w:bCs/>
          <w:color w:val="000000"/>
          <w:sz w:val="28"/>
          <w:szCs w:val="28"/>
          <w:lang w:eastAsia="en-US"/>
        </w:rPr>
        <w:t xml:space="preserve"> 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кроком у питанні </w:t>
      </w:r>
      <w:r w:rsidR="00335DA4" w:rsidRPr="00D44E9A">
        <w:rPr>
          <w:rFonts w:cs="Times New Roman"/>
          <w:color w:val="000000"/>
          <w:sz w:val="28"/>
          <w:szCs w:val="28"/>
          <w:lang w:eastAsia="en-US"/>
        </w:rPr>
        <w:t xml:space="preserve">охорони прав інтелектуальної власності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в Україні.</w:t>
      </w:r>
    </w:p>
    <w:p w14:paraId="63C32992" w14:textId="511EBF7F" w:rsidR="000C533C" w:rsidRDefault="000C533C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</w:p>
    <w:p w14:paraId="39D13666" w14:textId="77777777" w:rsidR="000C533C" w:rsidRDefault="000C533C" w:rsidP="000C533C">
      <w:pPr>
        <w:ind w:right="-144" w:firstLine="567"/>
        <w:rPr>
          <w:rFonts w:eastAsia="Times New Roman" w:cs="Times New Roman"/>
          <w:b/>
          <w:color w:val="000000"/>
          <w:spacing w:val="-6"/>
          <w:sz w:val="28"/>
          <w:szCs w:val="28"/>
          <w:lang w:eastAsia="en-US"/>
        </w:rPr>
      </w:pPr>
    </w:p>
    <w:p w14:paraId="18DABF66" w14:textId="189F7ED3" w:rsidR="000C533C" w:rsidRPr="000C533C" w:rsidRDefault="000C533C" w:rsidP="000C533C">
      <w:pPr>
        <w:ind w:right="-144" w:firstLine="567"/>
        <w:rPr>
          <w:rFonts w:eastAsia="Times New Roman" w:cs="Times New Roman"/>
          <w:b/>
          <w:color w:val="000000"/>
          <w:spacing w:val="-6"/>
          <w:sz w:val="28"/>
          <w:szCs w:val="28"/>
          <w:lang w:eastAsia="en-US"/>
        </w:rPr>
      </w:pPr>
      <w:r w:rsidRPr="000C533C">
        <w:rPr>
          <w:rFonts w:eastAsia="Times New Roman" w:cs="Times New Roman"/>
          <w:b/>
          <w:color w:val="000000"/>
          <w:spacing w:val="-6"/>
          <w:sz w:val="28"/>
          <w:szCs w:val="28"/>
          <w:lang w:eastAsia="en-US"/>
        </w:rPr>
        <w:t>Народні депутати України</w:t>
      </w:r>
    </w:p>
    <w:p w14:paraId="23A555D6" w14:textId="77777777" w:rsidR="000C533C" w:rsidRPr="00D44E9A" w:rsidRDefault="000C533C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bCs/>
          <w:color w:val="000000"/>
          <w:sz w:val="28"/>
          <w:szCs w:val="28"/>
          <w:lang w:eastAsia="en-US"/>
        </w:rPr>
      </w:pPr>
    </w:p>
    <w:sectPr w:rsidR="000C533C" w:rsidRPr="00D44E9A" w:rsidSect="00AF5C73">
      <w:headerReference w:type="default" r:id="rId10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2296B0" w14:textId="77777777" w:rsidR="00F41F61" w:rsidRDefault="00F41F61" w:rsidP="004A258C">
      <w:r>
        <w:separator/>
      </w:r>
    </w:p>
  </w:endnote>
  <w:endnote w:type="continuationSeparator" w:id="0">
    <w:p w14:paraId="14E334B2" w14:textId="77777777" w:rsidR="00F41F61" w:rsidRDefault="00F41F61" w:rsidP="004A2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boto Condensed Light">
    <w:altName w:val="Times New Roman"/>
    <w:charset w:val="CC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C270A0" w14:textId="77777777" w:rsidR="00F41F61" w:rsidRDefault="00F41F61" w:rsidP="004A258C">
      <w:r>
        <w:separator/>
      </w:r>
    </w:p>
  </w:footnote>
  <w:footnote w:type="continuationSeparator" w:id="0">
    <w:p w14:paraId="4000344F" w14:textId="77777777" w:rsidR="00F41F61" w:rsidRDefault="00F41F61" w:rsidP="004A2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88409844"/>
      <w:docPartObj>
        <w:docPartGallery w:val="Page Numbers (Top of Page)"/>
        <w:docPartUnique/>
      </w:docPartObj>
    </w:sdtPr>
    <w:sdtEndPr/>
    <w:sdtContent>
      <w:p w14:paraId="7D6E008F" w14:textId="6570CB4C" w:rsidR="00CE3682" w:rsidRDefault="00CE368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667D">
          <w:rPr>
            <w:noProof/>
          </w:rPr>
          <w:t>2</w:t>
        </w:r>
        <w:r>
          <w:fldChar w:fldCharType="end"/>
        </w:r>
      </w:p>
    </w:sdtContent>
  </w:sdt>
  <w:p w14:paraId="232ADF9B" w14:textId="77777777" w:rsidR="00CE3682" w:rsidRDefault="00CE368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328AC"/>
    <w:multiLevelType w:val="hybridMultilevel"/>
    <w:tmpl w:val="FA80C8AA"/>
    <w:lvl w:ilvl="0" w:tplc="68CE194A">
      <w:start w:val="1"/>
      <w:numFmt w:val="bullet"/>
      <w:lvlText w:val="-"/>
      <w:lvlJc w:val="left"/>
      <w:pPr>
        <w:ind w:left="720" w:hanging="360"/>
      </w:pPr>
      <w:rPr>
        <w:rFonts w:ascii="Roboto Condensed Light" w:eastAsiaTheme="minorHAnsi" w:hAnsi="Roboto Condensed Light" w:cstheme="minorHAns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70A4E"/>
    <w:multiLevelType w:val="hybridMultilevel"/>
    <w:tmpl w:val="04C2F308"/>
    <w:lvl w:ilvl="0" w:tplc="68CE194A">
      <w:start w:val="1"/>
      <w:numFmt w:val="bullet"/>
      <w:lvlText w:val="-"/>
      <w:lvlJc w:val="left"/>
      <w:pPr>
        <w:ind w:left="720" w:hanging="360"/>
      </w:pPr>
      <w:rPr>
        <w:rFonts w:ascii="Roboto Condensed Light" w:eastAsiaTheme="minorHAnsi" w:hAnsi="Roboto Condensed Light" w:cstheme="minorHAns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16A7E"/>
    <w:multiLevelType w:val="hybridMultilevel"/>
    <w:tmpl w:val="93A6DEAE"/>
    <w:lvl w:ilvl="0" w:tplc="68CE194A">
      <w:start w:val="1"/>
      <w:numFmt w:val="bullet"/>
      <w:lvlText w:val="-"/>
      <w:lvlJc w:val="left"/>
      <w:pPr>
        <w:ind w:left="720" w:hanging="360"/>
      </w:pPr>
      <w:rPr>
        <w:rFonts w:ascii="Roboto Condensed Light" w:eastAsiaTheme="minorHAnsi" w:hAnsi="Roboto Condensed Light" w:cstheme="minorHAns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80E32"/>
    <w:multiLevelType w:val="hybridMultilevel"/>
    <w:tmpl w:val="2E5AC218"/>
    <w:lvl w:ilvl="0" w:tplc="68CE194A">
      <w:start w:val="1"/>
      <w:numFmt w:val="bullet"/>
      <w:lvlText w:val="-"/>
      <w:lvlJc w:val="left"/>
      <w:pPr>
        <w:ind w:left="720" w:hanging="360"/>
      </w:pPr>
      <w:rPr>
        <w:rFonts w:ascii="Roboto Condensed Light" w:eastAsiaTheme="minorHAnsi" w:hAnsi="Roboto Condensed Light" w:cstheme="minorHAns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83A52"/>
    <w:multiLevelType w:val="hybridMultilevel"/>
    <w:tmpl w:val="B5CCE244"/>
    <w:lvl w:ilvl="0" w:tplc="9CA6FD4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CB71D47"/>
    <w:multiLevelType w:val="hybridMultilevel"/>
    <w:tmpl w:val="C56C5DC8"/>
    <w:lvl w:ilvl="0" w:tplc="0BF28E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C3E5261"/>
    <w:multiLevelType w:val="hybridMultilevel"/>
    <w:tmpl w:val="1C14A282"/>
    <w:lvl w:ilvl="0" w:tplc="68CE194A">
      <w:start w:val="1"/>
      <w:numFmt w:val="bullet"/>
      <w:lvlText w:val="-"/>
      <w:lvlJc w:val="left"/>
      <w:pPr>
        <w:ind w:left="720" w:hanging="360"/>
      </w:pPr>
      <w:rPr>
        <w:rFonts w:ascii="Roboto Condensed Light" w:eastAsiaTheme="minorHAnsi" w:hAnsi="Roboto Condensed Light" w:cstheme="minorHAns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1F10B9"/>
    <w:multiLevelType w:val="hybridMultilevel"/>
    <w:tmpl w:val="5C9406D0"/>
    <w:lvl w:ilvl="0" w:tplc="68CE194A">
      <w:start w:val="1"/>
      <w:numFmt w:val="bullet"/>
      <w:lvlText w:val="-"/>
      <w:lvlJc w:val="left"/>
      <w:pPr>
        <w:ind w:left="1146" w:hanging="360"/>
      </w:pPr>
      <w:rPr>
        <w:rFonts w:ascii="Roboto Condensed Light" w:eastAsiaTheme="minorHAnsi" w:hAnsi="Roboto Condensed Light" w:cstheme="minorHAnsi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497"/>
    <w:rsid w:val="00000466"/>
    <w:rsid w:val="0000219F"/>
    <w:rsid w:val="00005600"/>
    <w:rsid w:val="00026967"/>
    <w:rsid w:val="00043DFD"/>
    <w:rsid w:val="00051FB4"/>
    <w:rsid w:val="00063AB0"/>
    <w:rsid w:val="00083A4B"/>
    <w:rsid w:val="00087263"/>
    <w:rsid w:val="000873FB"/>
    <w:rsid w:val="00092007"/>
    <w:rsid w:val="00094F2D"/>
    <w:rsid w:val="000A0BD3"/>
    <w:rsid w:val="000A2A88"/>
    <w:rsid w:val="000A7367"/>
    <w:rsid w:val="000B0B3D"/>
    <w:rsid w:val="000B6634"/>
    <w:rsid w:val="000C533C"/>
    <w:rsid w:val="000D6A5E"/>
    <w:rsid w:val="000F010C"/>
    <w:rsid w:val="00105A50"/>
    <w:rsid w:val="00127EAE"/>
    <w:rsid w:val="00136CC0"/>
    <w:rsid w:val="00144935"/>
    <w:rsid w:val="00145921"/>
    <w:rsid w:val="00157653"/>
    <w:rsid w:val="00165EC0"/>
    <w:rsid w:val="001A5962"/>
    <w:rsid w:val="001B12EA"/>
    <w:rsid w:val="001D348A"/>
    <w:rsid w:val="001D3718"/>
    <w:rsid w:val="001E0F43"/>
    <w:rsid w:val="001E134D"/>
    <w:rsid w:val="001E68C7"/>
    <w:rsid w:val="00216558"/>
    <w:rsid w:val="002203AB"/>
    <w:rsid w:val="00233F1B"/>
    <w:rsid w:val="0023447C"/>
    <w:rsid w:val="002417D4"/>
    <w:rsid w:val="0024189D"/>
    <w:rsid w:val="00254B7A"/>
    <w:rsid w:val="002606BA"/>
    <w:rsid w:val="002670DA"/>
    <w:rsid w:val="00271A24"/>
    <w:rsid w:val="002841FE"/>
    <w:rsid w:val="00292E55"/>
    <w:rsid w:val="00296C47"/>
    <w:rsid w:val="002B21A8"/>
    <w:rsid w:val="002D3C8A"/>
    <w:rsid w:val="002E468D"/>
    <w:rsid w:val="002E6927"/>
    <w:rsid w:val="002F1611"/>
    <w:rsid w:val="003013FE"/>
    <w:rsid w:val="003231AA"/>
    <w:rsid w:val="00330476"/>
    <w:rsid w:val="0033565E"/>
    <w:rsid w:val="0033574C"/>
    <w:rsid w:val="00335DA4"/>
    <w:rsid w:val="00364A36"/>
    <w:rsid w:val="003663F0"/>
    <w:rsid w:val="00366537"/>
    <w:rsid w:val="0037282F"/>
    <w:rsid w:val="00372AEA"/>
    <w:rsid w:val="00381406"/>
    <w:rsid w:val="003A0457"/>
    <w:rsid w:val="003A077D"/>
    <w:rsid w:val="003B3F98"/>
    <w:rsid w:val="003B5580"/>
    <w:rsid w:val="003B5EDF"/>
    <w:rsid w:val="003E0C00"/>
    <w:rsid w:val="003E14C2"/>
    <w:rsid w:val="003E667D"/>
    <w:rsid w:val="003F2F39"/>
    <w:rsid w:val="004047A8"/>
    <w:rsid w:val="004354C4"/>
    <w:rsid w:val="00450EFE"/>
    <w:rsid w:val="00486F2D"/>
    <w:rsid w:val="004939A2"/>
    <w:rsid w:val="004946C0"/>
    <w:rsid w:val="004A258C"/>
    <w:rsid w:val="004A2FC4"/>
    <w:rsid w:val="004B1976"/>
    <w:rsid w:val="004B3C18"/>
    <w:rsid w:val="004B4535"/>
    <w:rsid w:val="004C31BA"/>
    <w:rsid w:val="004D3A79"/>
    <w:rsid w:val="004D716C"/>
    <w:rsid w:val="004E2E2F"/>
    <w:rsid w:val="004F10B4"/>
    <w:rsid w:val="004F453B"/>
    <w:rsid w:val="004F774D"/>
    <w:rsid w:val="00514E8D"/>
    <w:rsid w:val="005253FA"/>
    <w:rsid w:val="0055227C"/>
    <w:rsid w:val="00553BCB"/>
    <w:rsid w:val="00561F94"/>
    <w:rsid w:val="0056272E"/>
    <w:rsid w:val="005719B3"/>
    <w:rsid w:val="005846AA"/>
    <w:rsid w:val="00590CC0"/>
    <w:rsid w:val="00594F1A"/>
    <w:rsid w:val="005961BE"/>
    <w:rsid w:val="005A28E5"/>
    <w:rsid w:val="005B3A0B"/>
    <w:rsid w:val="005C763D"/>
    <w:rsid w:val="005E57E3"/>
    <w:rsid w:val="005F74C9"/>
    <w:rsid w:val="00602822"/>
    <w:rsid w:val="00603003"/>
    <w:rsid w:val="00610168"/>
    <w:rsid w:val="00632ABA"/>
    <w:rsid w:val="00643AE5"/>
    <w:rsid w:val="00646F5E"/>
    <w:rsid w:val="006A5B98"/>
    <w:rsid w:val="006B4691"/>
    <w:rsid w:val="006C345A"/>
    <w:rsid w:val="006D568A"/>
    <w:rsid w:val="006D6BE9"/>
    <w:rsid w:val="007110FF"/>
    <w:rsid w:val="00715AEC"/>
    <w:rsid w:val="00723638"/>
    <w:rsid w:val="00725634"/>
    <w:rsid w:val="00756ED8"/>
    <w:rsid w:val="007646BF"/>
    <w:rsid w:val="007767DC"/>
    <w:rsid w:val="00777679"/>
    <w:rsid w:val="007808E1"/>
    <w:rsid w:val="00796531"/>
    <w:rsid w:val="007C59B1"/>
    <w:rsid w:val="007D14E0"/>
    <w:rsid w:val="007E044B"/>
    <w:rsid w:val="007E08C3"/>
    <w:rsid w:val="007E351A"/>
    <w:rsid w:val="007F0AF7"/>
    <w:rsid w:val="00803AE6"/>
    <w:rsid w:val="0080726E"/>
    <w:rsid w:val="00810B44"/>
    <w:rsid w:val="00826C1C"/>
    <w:rsid w:val="0084016B"/>
    <w:rsid w:val="00857C61"/>
    <w:rsid w:val="0086166F"/>
    <w:rsid w:val="0087307A"/>
    <w:rsid w:val="00880A47"/>
    <w:rsid w:val="00883437"/>
    <w:rsid w:val="00887B73"/>
    <w:rsid w:val="0089688B"/>
    <w:rsid w:val="008A040B"/>
    <w:rsid w:val="008B2497"/>
    <w:rsid w:val="008B5BF9"/>
    <w:rsid w:val="008C0AF1"/>
    <w:rsid w:val="008C55FB"/>
    <w:rsid w:val="008E765B"/>
    <w:rsid w:val="008F34EC"/>
    <w:rsid w:val="0090744D"/>
    <w:rsid w:val="00934E2B"/>
    <w:rsid w:val="00936738"/>
    <w:rsid w:val="00987246"/>
    <w:rsid w:val="00994B4D"/>
    <w:rsid w:val="009A60D3"/>
    <w:rsid w:val="009C1E78"/>
    <w:rsid w:val="009D7D19"/>
    <w:rsid w:val="00A01B31"/>
    <w:rsid w:val="00A118C3"/>
    <w:rsid w:val="00A12A21"/>
    <w:rsid w:val="00A204C0"/>
    <w:rsid w:val="00A42F3A"/>
    <w:rsid w:val="00A45848"/>
    <w:rsid w:val="00A53283"/>
    <w:rsid w:val="00A532AF"/>
    <w:rsid w:val="00A5476F"/>
    <w:rsid w:val="00A54E8C"/>
    <w:rsid w:val="00A62EF5"/>
    <w:rsid w:val="00A76B7F"/>
    <w:rsid w:val="00A8222A"/>
    <w:rsid w:val="00A856FD"/>
    <w:rsid w:val="00AA2C10"/>
    <w:rsid w:val="00AD4BFA"/>
    <w:rsid w:val="00AD7E80"/>
    <w:rsid w:val="00AF5C73"/>
    <w:rsid w:val="00B000AD"/>
    <w:rsid w:val="00B2603B"/>
    <w:rsid w:val="00B26FFF"/>
    <w:rsid w:val="00B3072C"/>
    <w:rsid w:val="00B32478"/>
    <w:rsid w:val="00B356FB"/>
    <w:rsid w:val="00B37CFA"/>
    <w:rsid w:val="00B648B8"/>
    <w:rsid w:val="00B71346"/>
    <w:rsid w:val="00B72727"/>
    <w:rsid w:val="00B84B7F"/>
    <w:rsid w:val="00BA1D75"/>
    <w:rsid w:val="00BB7789"/>
    <w:rsid w:val="00BD08E4"/>
    <w:rsid w:val="00BD271E"/>
    <w:rsid w:val="00BE33AC"/>
    <w:rsid w:val="00BF1A32"/>
    <w:rsid w:val="00C01A7E"/>
    <w:rsid w:val="00C24879"/>
    <w:rsid w:val="00C27C96"/>
    <w:rsid w:val="00C36683"/>
    <w:rsid w:val="00C36690"/>
    <w:rsid w:val="00C40DC7"/>
    <w:rsid w:val="00C416AF"/>
    <w:rsid w:val="00C5339E"/>
    <w:rsid w:val="00C56DA8"/>
    <w:rsid w:val="00C857BC"/>
    <w:rsid w:val="00CB2232"/>
    <w:rsid w:val="00CB715D"/>
    <w:rsid w:val="00CD1BF1"/>
    <w:rsid w:val="00CE1148"/>
    <w:rsid w:val="00CE3682"/>
    <w:rsid w:val="00CF3152"/>
    <w:rsid w:val="00D0150E"/>
    <w:rsid w:val="00D27F9E"/>
    <w:rsid w:val="00D31D02"/>
    <w:rsid w:val="00D35A1C"/>
    <w:rsid w:val="00D44E9A"/>
    <w:rsid w:val="00D5522D"/>
    <w:rsid w:val="00D602E3"/>
    <w:rsid w:val="00D639EC"/>
    <w:rsid w:val="00D65402"/>
    <w:rsid w:val="00DD54DD"/>
    <w:rsid w:val="00DD6170"/>
    <w:rsid w:val="00E11A32"/>
    <w:rsid w:val="00E15DC3"/>
    <w:rsid w:val="00E436D0"/>
    <w:rsid w:val="00E80E62"/>
    <w:rsid w:val="00E85F45"/>
    <w:rsid w:val="00E86DD6"/>
    <w:rsid w:val="00EA60F5"/>
    <w:rsid w:val="00EB08A4"/>
    <w:rsid w:val="00EB2659"/>
    <w:rsid w:val="00EB7929"/>
    <w:rsid w:val="00EC2147"/>
    <w:rsid w:val="00EC5ADC"/>
    <w:rsid w:val="00EC6F94"/>
    <w:rsid w:val="00EE2AC3"/>
    <w:rsid w:val="00EF2467"/>
    <w:rsid w:val="00F001B9"/>
    <w:rsid w:val="00F06491"/>
    <w:rsid w:val="00F12C15"/>
    <w:rsid w:val="00F22861"/>
    <w:rsid w:val="00F41F61"/>
    <w:rsid w:val="00F471FA"/>
    <w:rsid w:val="00F62145"/>
    <w:rsid w:val="00F768B6"/>
    <w:rsid w:val="00F817A1"/>
    <w:rsid w:val="00F81DD5"/>
    <w:rsid w:val="00F841F9"/>
    <w:rsid w:val="00F84417"/>
    <w:rsid w:val="00F900B1"/>
    <w:rsid w:val="00FA195A"/>
    <w:rsid w:val="00FB010A"/>
    <w:rsid w:val="00FB2B2C"/>
    <w:rsid w:val="00FB7D8F"/>
    <w:rsid w:val="00FC5238"/>
    <w:rsid w:val="00FD546E"/>
    <w:rsid w:val="00FF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F26115"/>
  <w15:docId w15:val="{574FBFF8-1602-4A0A-AF17-AD86DB860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Roboto Condensed Light" w:eastAsiaTheme="minorHAnsi" w:hAnsi="Roboto Condensed Light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FC4"/>
    <w:pPr>
      <w:spacing w:after="0" w:line="240" w:lineRule="auto"/>
    </w:pPr>
    <w:rPr>
      <w:rFonts w:ascii="Times New Roman" w:hAnsi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FC4"/>
    <w:pPr>
      <w:ind w:left="708"/>
    </w:pPr>
    <w:rPr>
      <w:rFonts w:eastAsia="Times New Roman" w:cs="Times New Roman"/>
    </w:rPr>
  </w:style>
  <w:style w:type="paragraph" w:customStyle="1" w:styleId="Pa4">
    <w:name w:val="Pa4"/>
    <w:basedOn w:val="a"/>
    <w:next w:val="a"/>
    <w:uiPriority w:val="99"/>
    <w:rsid w:val="004F774D"/>
    <w:pPr>
      <w:autoSpaceDE w:val="0"/>
      <w:autoSpaceDN w:val="0"/>
      <w:adjustRightInd w:val="0"/>
      <w:spacing w:line="201" w:lineRule="atLeast"/>
    </w:pPr>
    <w:rPr>
      <w:rFonts w:ascii="Roboto" w:hAnsi="Roboto"/>
      <w:lang w:eastAsia="en-US"/>
    </w:rPr>
  </w:style>
  <w:style w:type="paragraph" w:styleId="a4">
    <w:name w:val="header"/>
    <w:basedOn w:val="a"/>
    <w:link w:val="a5"/>
    <w:uiPriority w:val="99"/>
    <w:unhideWhenUsed/>
    <w:rsid w:val="004A258C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4A258C"/>
    <w:rPr>
      <w:rFonts w:ascii="Times New Roman" w:hAnsi="Times New Roman"/>
      <w:sz w:val="24"/>
      <w:szCs w:val="24"/>
      <w:lang w:eastAsia="uk-UA"/>
    </w:rPr>
  </w:style>
  <w:style w:type="paragraph" w:styleId="a6">
    <w:name w:val="footer"/>
    <w:basedOn w:val="a"/>
    <w:link w:val="a7"/>
    <w:uiPriority w:val="99"/>
    <w:unhideWhenUsed/>
    <w:rsid w:val="004A258C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4A258C"/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96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2EF60F-ACD7-41AB-9A35-A1A02D004A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9C1AED-2E06-4938-9ACD-400611A02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EF4D4E-E935-425F-91E3-2BD0E9807F3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4122</Words>
  <Characters>2350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2021-12-29T15:52:00Z</dcterms:created>
  <dcterms:modified xsi:type="dcterms:W3CDTF">2021-12-29T15:52:00Z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