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DEA75E" w14:textId="77777777" w:rsidR="00EB7E10" w:rsidRDefault="00EB7E10" w:rsidP="00EB7E10">
      <w:pPr>
        <w:jc w:val="center"/>
        <w:rPr>
          <w:b/>
          <w:sz w:val="28"/>
          <w:szCs w:val="28"/>
          <w:lang w:val="uk-UA"/>
        </w:rPr>
      </w:pPr>
      <w:bookmarkStart w:id="0" w:name="OLE_LINK2"/>
      <w:bookmarkStart w:id="1" w:name="OLE_LINK1"/>
      <w:bookmarkStart w:id="2" w:name="_GoBack"/>
      <w:bookmarkEnd w:id="2"/>
      <w:r>
        <w:rPr>
          <w:b/>
          <w:sz w:val="28"/>
          <w:szCs w:val="28"/>
          <w:lang w:val="uk-UA"/>
        </w:rPr>
        <w:t>ПОЯСНЮВАЛЬНА ЗАПИСКА</w:t>
      </w:r>
    </w:p>
    <w:p w14:paraId="59C79D03" w14:textId="77777777" w:rsidR="00EB7E10" w:rsidRDefault="00EB7E10" w:rsidP="00EB7E10">
      <w:pPr>
        <w:keepNext/>
        <w:keepLines/>
        <w:jc w:val="center"/>
        <w:rPr>
          <w:b/>
          <w:sz w:val="28"/>
          <w:szCs w:val="28"/>
          <w:lang w:val="uk-UA"/>
        </w:rPr>
      </w:pPr>
      <w:r>
        <w:rPr>
          <w:b/>
          <w:sz w:val="28"/>
          <w:szCs w:val="28"/>
          <w:lang w:val="uk-UA"/>
        </w:rPr>
        <w:t>до п</w:t>
      </w:r>
      <w:r>
        <w:rPr>
          <w:b/>
          <w:bCs/>
          <w:iCs/>
          <w:sz w:val="28"/>
          <w:szCs w:val="28"/>
          <w:lang w:val="uk-UA"/>
        </w:rPr>
        <w:t>роекту Закону України «</w:t>
      </w:r>
      <w:r>
        <w:rPr>
          <w:b/>
          <w:sz w:val="28"/>
          <w:szCs w:val="28"/>
          <w:lang w:val="uk-UA"/>
        </w:rPr>
        <w:t>Про внесення зміни до Митного кодексу України щодо запровадження атестації посадових осіб митних органів»</w:t>
      </w:r>
    </w:p>
    <w:p w14:paraId="59DF587A" w14:textId="77777777" w:rsidR="00EB7E10" w:rsidRDefault="00EB7E10" w:rsidP="00EB7E10">
      <w:pPr>
        <w:keepNext/>
        <w:keepLines/>
        <w:ind w:firstLine="567"/>
        <w:rPr>
          <w:b/>
          <w:sz w:val="28"/>
          <w:szCs w:val="28"/>
          <w:lang w:val="uk-UA"/>
        </w:rPr>
      </w:pPr>
    </w:p>
    <w:p w14:paraId="685218BC" w14:textId="77777777" w:rsidR="00EB7E10" w:rsidRDefault="00EB7E10" w:rsidP="00EB7E10">
      <w:pPr>
        <w:keepNext/>
        <w:keepLines/>
        <w:ind w:firstLine="567"/>
        <w:rPr>
          <w:b/>
          <w:sz w:val="28"/>
          <w:szCs w:val="28"/>
          <w:lang w:val="uk-UA"/>
        </w:rPr>
      </w:pPr>
      <w:r>
        <w:rPr>
          <w:b/>
          <w:sz w:val="28"/>
          <w:szCs w:val="28"/>
          <w:lang w:val="uk-UA"/>
        </w:rPr>
        <w:t>1. Мета</w:t>
      </w:r>
    </w:p>
    <w:p w14:paraId="308BCB06" w14:textId="26B1E466" w:rsidR="00EB7E10" w:rsidRDefault="00EB7E10" w:rsidP="00EB7E10">
      <w:pPr>
        <w:ind w:firstLine="567"/>
        <w:jc w:val="both"/>
        <w:rPr>
          <w:sz w:val="28"/>
          <w:szCs w:val="28"/>
          <w:lang w:val="uk-UA"/>
        </w:rPr>
      </w:pPr>
      <w:r>
        <w:rPr>
          <w:sz w:val="28"/>
          <w:szCs w:val="28"/>
          <w:lang w:val="uk-UA"/>
        </w:rPr>
        <w:t>Проект Закону України «Про внесення зміни до Митного кодексу України щодо запровадження атестації посадових осіб митних органів» (далі – проект Закону) розроблено Міністерством фінансів України спільно з Державною митною службою України в рамках перегляду концепції професійної підготовки та підвищення кваліфікації в Держмитслужбі з метою законодавчого врегулювання процедури атестації посадових осіб митних органів, яка включатиме оцінку їх кваліфікації та доброчесності.</w:t>
      </w:r>
    </w:p>
    <w:p w14:paraId="7DF88024" w14:textId="77777777" w:rsidR="00EB7E10" w:rsidRDefault="00EB7E10" w:rsidP="00EB7E10">
      <w:pPr>
        <w:pStyle w:val="3"/>
        <w:spacing w:before="120"/>
        <w:ind w:firstLine="567"/>
        <w:jc w:val="both"/>
        <w:rPr>
          <w:rFonts w:ascii="Times New Roman" w:eastAsia="Times New Roman" w:hAnsi="Times New Roman" w:cs="Times New Roman"/>
          <w:b/>
          <w:color w:val="auto"/>
          <w:sz w:val="28"/>
          <w:szCs w:val="28"/>
          <w:lang w:val="uk-UA"/>
        </w:rPr>
      </w:pPr>
      <w:r>
        <w:rPr>
          <w:rFonts w:ascii="Times New Roman" w:eastAsia="Times New Roman" w:hAnsi="Times New Roman" w:cs="Times New Roman"/>
          <w:b/>
          <w:color w:val="auto"/>
          <w:sz w:val="28"/>
          <w:szCs w:val="28"/>
          <w:lang w:val="uk-UA"/>
        </w:rPr>
        <w:t>2. Обґрунтування необхідності прийняття акта</w:t>
      </w:r>
    </w:p>
    <w:p w14:paraId="4158D28C" w14:textId="77777777" w:rsidR="00EB7E10" w:rsidRDefault="00EB7E10" w:rsidP="00EB7E10">
      <w:pPr>
        <w:autoSpaceDE w:val="0"/>
        <w:autoSpaceDN w:val="0"/>
        <w:adjustRightInd w:val="0"/>
        <w:ind w:firstLine="567"/>
        <w:jc w:val="both"/>
        <w:rPr>
          <w:sz w:val="28"/>
          <w:szCs w:val="28"/>
          <w:lang w:val="uk-UA"/>
        </w:rPr>
      </w:pPr>
      <w:r>
        <w:rPr>
          <w:sz w:val="28"/>
          <w:szCs w:val="28"/>
          <w:lang w:val="uk-UA"/>
        </w:rPr>
        <w:t>Призначенням митних органів є створення сприятливих умов для розвитку зовнішньоекономічної діяльності, забезпечення безпеки суспільства, захист митних інтересів України. Митні органи виконують важливі та складні завдання, пов’язані з корупційними ризиками, що зумовлює особливості прийняття на службу та проходження служби працівниками митних органів.</w:t>
      </w:r>
    </w:p>
    <w:p w14:paraId="07922D3D" w14:textId="77777777" w:rsidR="00EB7E10" w:rsidRDefault="00EB7E10" w:rsidP="00EB7E10">
      <w:pPr>
        <w:ind w:firstLine="567"/>
        <w:jc w:val="both"/>
        <w:rPr>
          <w:sz w:val="28"/>
          <w:szCs w:val="28"/>
          <w:lang w:val="uk-UA"/>
        </w:rPr>
      </w:pPr>
      <w:r>
        <w:rPr>
          <w:sz w:val="28"/>
          <w:szCs w:val="28"/>
          <w:lang w:val="uk-UA"/>
        </w:rPr>
        <w:t>Окрім «фіскальної» функції Держмитслужба виконує й інші не менш важливі «безпекову», «регуляторну», «правоохоронну», «нормотворчу», «сервісну» функції, що становить складність характеру робіт, виконуваних посадовими особами митних органів.</w:t>
      </w:r>
    </w:p>
    <w:p w14:paraId="0DDE319D" w14:textId="77777777" w:rsidR="00EB7E10" w:rsidRDefault="00EB7E10" w:rsidP="00EB7E10">
      <w:pPr>
        <w:ind w:firstLine="567"/>
        <w:jc w:val="both"/>
        <w:rPr>
          <w:sz w:val="28"/>
          <w:szCs w:val="28"/>
          <w:lang w:val="uk-UA"/>
        </w:rPr>
      </w:pPr>
      <w:r>
        <w:rPr>
          <w:sz w:val="28"/>
          <w:szCs w:val="28"/>
          <w:lang w:val="uk-UA"/>
        </w:rPr>
        <w:t>Різноманітність (комплексність) робіт обумовлено тим, що для виконання митних формальностей під час митного оформлення посадові особи митних органів мають застосовувати широкий спектр знань та навичок економічного, юридичного, технічного характеру, володіти іноземними мовами, а також основами психології.</w:t>
      </w:r>
    </w:p>
    <w:p w14:paraId="20220D35" w14:textId="77777777" w:rsidR="00EB7E10" w:rsidRDefault="00EB7E10" w:rsidP="00EB7E10">
      <w:pPr>
        <w:ind w:firstLine="567"/>
        <w:jc w:val="both"/>
        <w:rPr>
          <w:sz w:val="28"/>
          <w:szCs w:val="28"/>
          <w:lang w:val="uk-UA"/>
        </w:rPr>
      </w:pPr>
      <w:r>
        <w:rPr>
          <w:sz w:val="28"/>
          <w:szCs w:val="28"/>
          <w:lang w:val="uk-UA"/>
        </w:rPr>
        <w:t>Забезпечення виконання завдань, покладених на Держмитслужбу, очевидно має важливе значення як для держави в цілому, так і для окремих її сегментів.</w:t>
      </w:r>
    </w:p>
    <w:p w14:paraId="5561746F" w14:textId="77777777" w:rsidR="00EB7E10" w:rsidRDefault="00EB7E10" w:rsidP="00EB7E10">
      <w:pPr>
        <w:ind w:firstLine="567"/>
        <w:jc w:val="both"/>
        <w:rPr>
          <w:sz w:val="28"/>
          <w:szCs w:val="28"/>
          <w:lang w:val="uk-UA"/>
        </w:rPr>
      </w:pPr>
      <w:r>
        <w:rPr>
          <w:sz w:val="28"/>
          <w:szCs w:val="28"/>
          <w:lang w:val="uk-UA"/>
        </w:rPr>
        <w:t xml:space="preserve">У зв’язку з цим виникла необхідність відновлення інституту атестації посадових осіб митних органів для посилення та підтримання на належному рівні </w:t>
      </w:r>
      <w:bookmarkStart w:id="3" w:name="_Hlk37685303"/>
      <w:r>
        <w:rPr>
          <w:sz w:val="28"/>
          <w:szCs w:val="28"/>
          <w:lang w:val="uk-UA"/>
        </w:rPr>
        <w:t xml:space="preserve">кваліфікації і доброчесності </w:t>
      </w:r>
      <w:bookmarkEnd w:id="3"/>
      <w:r>
        <w:rPr>
          <w:sz w:val="28"/>
          <w:szCs w:val="28"/>
          <w:lang w:val="uk-UA"/>
        </w:rPr>
        <w:t>посадових осіб митних органів, посилення її кадрового потенціалу.</w:t>
      </w:r>
    </w:p>
    <w:p w14:paraId="16BC996C" w14:textId="77777777" w:rsidR="00EB7E10" w:rsidRDefault="00EB7E10" w:rsidP="00EB7E10">
      <w:pPr>
        <w:pStyle w:val="3"/>
        <w:spacing w:before="120"/>
        <w:ind w:firstLine="567"/>
        <w:jc w:val="both"/>
        <w:rPr>
          <w:rFonts w:ascii="Times New Roman" w:eastAsia="Times New Roman" w:hAnsi="Times New Roman" w:cs="Times New Roman"/>
          <w:b/>
          <w:color w:val="auto"/>
          <w:sz w:val="28"/>
          <w:szCs w:val="28"/>
          <w:lang w:val="uk-UA"/>
        </w:rPr>
      </w:pPr>
      <w:r>
        <w:rPr>
          <w:rFonts w:ascii="Times New Roman" w:eastAsia="Times New Roman" w:hAnsi="Times New Roman" w:cs="Times New Roman"/>
          <w:b/>
          <w:color w:val="auto"/>
          <w:sz w:val="28"/>
          <w:szCs w:val="28"/>
          <w:lang w:val="uk-UA"/>
        </w:rPr>
        <w:t>3. Основні положення проекту акта</w:t>
      </w:r>
    </w:p>
    <w:p w14:paraId="5C568891" w14:textId="77777777" w:rsidR="00EB7E10" w:rsidRDefault="00EB7E10" w:rsidP="00EB7E10">
      <w:pPr>
        <w:ind w:firstLine="567"/>
        <w:jc w:val="both"/>
        <w:rPr>
          <w:sz w:val="28"/>
          <w:szCs w:val="28"/>
          <w:lang w:val="uk-UA"/>
        </w:rPr>
      </w:pPr>
      <w:r>
        <w:rPr>
          <w:sz w:val="28"/>
          <w:szCs w:val="28"/>
          <w:lang w:val="uk-UA"/>
        </w:rPr>
        <w:t>Проектом Закону пропонується внести зміни до Митного кодексу України, в частині доповнення його новою статтею 570</w:t>
      </w:r>
      <w:r>
        <w:rPr>
          <w:sz w:val="28"/>
          <w:szCs w:val="28"/>
          <w:vertAlign w:val="superscript"/>
          <w:lang w:val="uk-UA"/>
        </w:rPr>
        <w:t>1</w:t>
      </w:r>
      <w:r>
        <w:rPr>
          <w:sz w:val="28"/>
          <w:szCs w:val="28"/>
          <w:lang w:val="uk-UA"/>
        </w:rPr>
        <w:t>, яка встановлюватиме норми, зокрема, щодо проведення атестації посадових осіб митних органів для підтримання належного рівня їх кваліфікації і доброчесності; видів атестації та частоти їх проведення; принципів, з дотриманням яких проводиться атестація, прийняття атестаційною комісією рішення про відповідність, часткову відповідність або невідповідність посадової особи митного органу займаній посаді та можливих рекомендацій та рішень щодо подальшого просування по службі або припинення державної служби такими особами.</w:t>
      </w:r>
    </w:p>
    <w:p w14:paraId="7EC215B0" w14:textId="77777777" w:rsidR="00EB7E10" w:rsidRDefault="00EB7E10" w:rsidP="00EB7E10">
      <w:pPr>
        <w:tabs>
          <w:tab w:val="left" w:pos="851"/>
          <w:tab w:val="left" w:pos="993"/>
        </w:tabs>
        <w:ind w:firstLine="709"/>
        <w:jc w:val="both"/>
        <w:rPr>
          <w:sz w:val="28"/>
          <w:szCs w:val="28"/>
          <w:lang w:val="uk-UA"/>
        </w:rPr>
      </w:pPr>
      <w:r>
        <w:rPr>
          <w:sz w:val="28"/>
          <w:szCs w:val="28"/>
          <w:lang w:val="uk-UA"/>
        </w:rPr>
        <w:lastRenderedPageBreak/>
        <w:t xml:space="preserve">При цьому проектом Закону пропонується відповідно до частини третьої статті 569, частин другої, п’ятої статті 570, статті 573 Митного кодексу України, пункту 17 частини третьої та частини п’ятої статті 3, частини другої статті 5 Закону України «Про державну службу» визначити особливість проходження служби у митних органах, відповідно до якої у разі прийняття атестаційною комісією рішення за результатами періодичної атестації про відповідність особи посаді, таке рішення може включати рекомендації (і є підставою) щодо переведення такої особи на вищу вакантну посаду державної служби наступної підкатегорії посад державної служби. </w:t>
      </w:r>
    </w:p>
    <w:p w14:paraId="76C6FA2B" w14:textId="77777777" w:rsidR="00EB7E10" w:rsidRDefault="00EB7E10" w:rsidP="00EB7E10">
      <w:pPr>
        <w:ind w:firstLine="567"/>
        <w:jc w:val="both"/>
        <w:rPr>
          <w:sz w:val="28"/>
          <w:szCs w:val="28"/>
          <w:lang w:val="uk-UA"/>
        </w:rPr>
      </w:pPr>
      <w:r>
        <w:rPr>
          <w:sz w:val="28"/>
          <w:szCs w:val="28"/>
          <w:lang w:val="uk-UA"/>
        </w:rPr>
        <w:t>Ураховуючи комплексність процедури атестації, проходження якої вимагає від посадової особи як мінімум не меншого рівня підготовки від посадової особи, ніж під час конкурсної процедури, передбачення можливості переведення посадової особи на вищу посаду без проведення конкурсу є ефективним способом підвищення рівня мотивації посадових осіб митних органів. Крім цього, це надасть додаткові можливості для покращення системи планування кар’єри посадових осіб митних органів та забезпечення формування якісного кадрового резерву.</w:t>
      </w:r>
    </w:p>
    <w:p w14:paraId="4A783FED" w14:textId="77777777" w:rsidR="00EB7E10" w:rsidRDefault="00EB7E10" w:rsidP="00EB7E10">
      <w:pPr>
        <w:pStyle w:val="3"/>
        <w:spacing w:before="120"/>
        <w:ind w:firstLine="567"/>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4. Правові аспекти</w:t>
      </w:r>
    </w:p>
    <w:p w14:paraId="02394E21" w14:textId="77777777" w:rsidR="00EB7E10" w:rsidRDefault="00EB7E10" w:rsidP="00EB7E10">
      <w:pPr>
        <w:ind w:firstLine="567"/>
        <w:jc w:val="both"/>
        <w:rPr>
          <w:sz w:val="28"/>
          <w:szCs w:val="28"/>
          <w:lang w:val="uk-UA"/>
        </w:rPr>
      </w:pPr>
      <w:r>
        <w:rPr>
          <w:sz w:val="28"/>
          <w:szCs w:val="28"/>
          <w:lang w:val="uk-UA"/>
        </w:rPr>
        <w:t xml:space="preserve">Відповідно до вимог постанов Кабінету Міністрів України від 18 грудня 2018 року № 1200 «Про утворення Державної податкової служби України                          та Державної митної служби України», від 02 грудня 2019 року № 858 «Про утворення територіальних органів Державної митної служби», </w:t>
      </w:r>
      <w:r>
        <w:rPr>
          <w:bCs/>
          <w:sz w:val="28"/>
          <w:szCs w:val="28"/>
          <w:lang w:val="uk-UA"/>
        </w:rPr>
        <w:t>від 30 вересня 2020 року № 895 «</w:t>
      </w:r>
      <w:r>
        <w:rPr>
          <w:sz w:val="28"/>
          <w:szCs w:val="28"/>
          <w:lang w:val="uk-UA"/>
        </w:rPr>
        <w:t>Деякі питання територіальних органів Державної митної служби», у зв’язку з реформуванням та створенням нової, якісної, модернізованої Державної митної служби України та її територіальних органів, пропонується проведення первинної, планової та позапланової атестації усіх посадових осіб митних органів.</w:t>
      </w:r>
    </w:p>
    <w:p w14:paraId="6B76F218" w14:textId="77777777" w:rsidR="00EB7E10" w:rsidRDefault="00EB7E10" w:rsidP="00EB7E10">
      <w:pPr>
        <w:ind w:firstLine="567"/>
        <w:jc w:val="both"/>
        <w:rPr>
          <w:sz w:val="28"/>
          <w:szCs w:val="28"/>
          <w:lang w:val="uk-UA"/>
        </w:rPr>
      </w:pPr>
      <w:r>
        <w:rPr>
          <w:bCs/>
          <w:sz w:val="28"/>
          <w:szCs w:val="28"/>
          <w:lang w:val="uk-UA"/>
        </w:rPr>
        <w:t xml:space="preserve">Основу нормативно-правової бази у відповідній сфері правового регулювання становлять Митний кодекс України, </w:t>
      </w:r>
      <w:r>
        <w:rPr>
          <w:sz w:val="28"/>
          <w:szCs w:val="28"/>
          <w:lang w:val="uk-UA"/>
        </w:rPr>
        <w:t xml:space="preserve">Закон України від </w:t>
      </w:r>
      <w:r>
        <w:rPr>
          <w:bCs/>
          <w:sz w:val="28"/>
          <w:szCs w:val="28"/>
          <w:lang w:val="uk-UA"/>
        </w:rPr>
        <w:t xml:space="preserve">10 грудня 2015 року № 889-VIII «Про державну службу», </w:t>
      </w:r>
      <w:r>
        <w:rPr>
          <w:sz w:val="28"/>
          <w:szCs w:val="28"/>
          <w:lang w:val="uk-UA"/>
        </w:rPr>
        <w:t xml:space="preserve">Закон України від </w:t>
      </w:r>
      <w:r>
        <w:rPr>
          <w:bCs/>
          <w:sz w:val="28"/>
          <w:szCs w:val="28"/>
          <w:lang w:val="uk-UA"/>
        </w:rPr>
        <w:t>14 жовтня             2014 року № 1700-VII</w:t>
      </w:r>
      <w:r>
        <w:rPr>
          <w:sz w:val="28"/>
          <w:szCs w:val="28"/>
          <w:lang w:val="uk-UA"/>
        </w:rPr>
        <w:t xml:space="preserve"> «Про запобігання корупції», Порядок укладення контрактів про проходження державної служби, затверджений постановою Кабінету Міністрів України від 17 червня 2020 року № 494, Загальні правила етичної поведінки державних службовців та посадових осіб місцевого самоврядування, затверджені наказом Національного агентства України з питань державної служби від 05 серпня 2016 року № 158 (у редакції наказу Національного агентства України з питань державної служби від 28 квітня                    2021 року № 72-21), зареєстровані в Міністерстві юстиції України 31 серпня         2016 року за № 1203/29333.</w:t>
      </w:r>
    </w:p>
    <w:p w14:paraId="4D328612" w14:textId="77777777" w:rsidR="00EB7E10" w:rsidRDefault="00EB7E10" w:rsidP="00EB7E10">
      <w:pPr>
        <w:spacing w:before="120"/>
        <w:ind w:firstLine="567"/>
        <w:jc w:val="both"/>
        <w:rPr>
          <w:sz w:val="28"/>
          <w:szCs w:val="28"/>
          <w:lang w:val="uk-UA"/>
        </w:rPr>
      </w:pPr>
      <w:r>
        <w:rPr>
          <w:b/>
          <w:sz w:val="28"/>
          <w:szCs w:val="28"/>
          <w:lang w:val="uk-UA"/>
        </w:rPr>
        <w:t>5. Фінансово-економічне обґрунтування</w:t>
      </w:r>
    </w:p>
    <w:p w14:paraId="264E3AFB" w14:textId="77777777" w:rsidR="00EB7E10" w:rsidRDefault="00EB7E10" w:rsidP="00EB7E10">
      <w:pPr>
        <w:tabs>
          <w:tab w:val="left" w:pos="567"/>
        </w:tabs>
        <w:jc w:val="both"/>
        <w:rPr>
          <w:sz w:val="28"/>
          <w:szCs w:val="28"/>
          <w:lang w:val="uk-UA"/>
        </w:rPr>
      </w:pPr>
      <w:r>
        <w:rPr>
          <w:sz w:val="28"/>
          <w:szCs w:val="28"/>
          <w:lang w:val="uk-UA"/>
        </w:rPr>
        <w:tab/>
        <w:t>Реалізація проекту акта не потребує фінансування з державного або місцевих бюджетів.</w:t>
      </w:r>
    </w:p>
    <w:p w14:paraId="22396BE1" w14:textId="77777777" w:rsidR="00EB7E10" w:rsidRDefault="00EB7E10" w:rsidP="00EB7E10">
      <w:pPr>
        <w:pStyle w:val="3"/>
        <w:spacing w:before="120"/>
        <w:ind w:firstLine="567"/>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lastRenderedPageBreak/>
        <w:t>6. Позиція заінтересованих сторін</w:t>
      </w:r>
    </w:p>
    <w:p w14:paraId="0FEC4F2A" w14:textId="77777777" w:rsidR="00EB7E10" w:rsidRDefault="00EB7E10" w:rsidP="00EB7E10">
      <w:pPr>
        <w:ind w:firstLine="567"/>
        <w:jc w:val="both"/>
        <w:rPr>
          <w:sz w:val="28"/>
          <w:szCs w:val="28"/>
          <w:lang w:val="uk-UA"/>
        </w:rPr>
      </w:pPr>
      <w:r>
        <w:rPr>
          <w:sz w:val="28"/>
          <w:szCs w:val="28"/>
          <w:lang w:val="uk-UA"/>
        </w:rPr>
        <w:t>Реалізація проекту Закону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функціонування і застосування української мови як державної; сфери наукової та науково-технічної діяльності.</w:t>
      </w:r>
    </w:p>
    <w:p w14:paraId="77A5A91D" w14:textId="77777777" w:rsidR="00EB7E10" w:rsidRDefault="00EB7E10" w:rsidP="00EB7E10">
      <w:pPr>
        <w:ind w:firstLine="567"/>
        <w:jc w:val="both"/>
        <w:rPr>
          <w:sz w:val="28"/>
          <w:szCs w:val="28"/>
          <w:lang w:val="uk-UA"/>
        </w:rPr>
      </w:pPr>
      <w:r>
        <w:rPr>
          <w:sz w:val="28"/>
          <w:szCs w:val="28"/>
          <w:lang w:val="uk-UA"/>
        </w:rPr>
        <w:t>Проект Закону не виносився на громадське обговорення.</w:t>
      </w:r>
    </w:p>
    <w:p w14:paraId="2955B9D8" w14:textId="77777777" w:rsidR="00EB7E10" w:rsidRDefault="00EB7E10" w:rsidP="00EB7E10">
      <w:pPr>
        <w:pStyle w:val="3"/>
        <w:spacing w:before="120"/>
        <w:ind w:firstLine="567"/>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7. Оцінка відповідності</w:t>
      </w:r>
    </w:p>
    <w:p w14:paraId="58C75421" w14:textId="77777777" w:rsidR="00EB7E10" w:rsidRDefault="00EB7E10" w:rsidP="00EB7E10">
      <w:pPr>
        <w:ind w:firstLine="567"/>
        <w:jc w:val="both"/>
        <w:rPr>
          <w:sz w:val="28"/>
          <w:szCs w:val="28"/>
          <w:lang w:val="uk-UA"/>
        </w:rPr>
      </w:pPr>
      <w:r>
        <w:rPr>
          <w:sz w:val="28"/>
          <w:szCs w:val="28"/>
          <w:lang w:val="uk-UA"/>
        </w:rPr>
        <w:t>У проекті Закону відсутні положення, що:</w:t>
      </w:r>
    </w:p>
    <w:p w14:paraId="71F36CD2" w14:textId="77777777" w:rsidR="00EB7E10" w:rsidRDefault="00EB7E10" w:rsidP="00EB7E10">
      <w:pPr>
        <w:ind w:firstLine="567"/>
        <w:jc w:val="both"/>
        <w:rPr>
          <w:sz w:val="28"/>
          <w:szCs w:val="28"/>
          <w:lang w:val="uk-UA"/>
        </w:rPr>
      </w:pPr>
      <w:r>
        <w:rPr>
          <w:sz w:val="28"/>
          <w:szCs w:val="28"/>
          <w:lang w:val="uk-UA"/>
        </w:rPr>
        <w:t xml:space="preserve">стосуються зобов’язань України у сфері європейської інтеграції; </w:t>
      </w:r>
    </w:p>
    <w:p w14:paraId="22A2B7A4" w14:textId="77777777" w:rsidR="00EB7E10" w:rsidRDefault="00EB7E10" w:rsidP="00EB7E10">
      <w:pPr>
        <w:ind w:firstLine="567"/>
        <w:jc w:val="both"/>
        <w:rPr>
          <w:sz w:val="28"/>
          <w:szCs w:val="28"/>
          <w:lang w:val="uk-UA"/>
        </w:rPr>
      </w:pPr>
      <w:r>
        <w:rPr>
          <w:sz w:val="28"/>
          <w:szCs w:val="28"/>
          <w:lang w:val="uk-UA"/>
        </w:rPr>
        <w:t>стосуються прав та свобод, гарантованих Конвенцією про захист прав людини і основоположних свобод;</w:t>
      </w:r>
    </w:p>
    <w:p w14:paraId="576BD216" w14:textId="77777777" w:rsidR="00EB7E10" w:rsidRDefault="00EB7E10" w:rsidP="00EB7E10">
      <w:pPr>
        <w:ind w:firstLine="567"/>
        <w:jc w:val="both"/>
        <w:rPr>
          <w:sz w:val="28"/>
          <w:szCs w:val="28"/>
          <w:lang w:val="uk-UA"/>
        </w:rPr>
      </w:pPr>
      <w:r>
        <w:rPr>
          <w:sz w:val="28"/>
          <w:szCs w:val="28"/>
          <w:lang w:val="uk-UA"/>
        </w:rPr>
        <w:t xml:space="preserve">впливають на забезпечення рівних прав та можливостей жінок і чоловіків; </w:t>
      </w:r>
    </w:p>
    <w:p w14:paraId="5E678915" w14:textId="77777777" w:rsidR="00EB7E10" w:rsidRDefault="00EB7E10" w:rsidP="00EB7E10">
      <w:pPr>
        <w:ind w:firstLine="567"/>
        <w:jc w:val="both"/>
        <w:rPr>
          <w:sz w:val="28"/>
          <w:szCs w:val="28"/>
          <w:lang w:val="uk-UA"/>
        </w:rPr>
      </w:pPr>
      <w:r>
        <w:rPr>
          <w:sz w:val="28"/>
          <w:szCs w:val="28"/>
          <w:lang w:val="uk-UA"/>
        </w:rPr>
        <w:t xml:space="preserve">містять ризики вчинення корупційних правопорушень та правопорушень, пов’язаних з корупцією; </w:t>
      </w:r>
    </w:p>
    <w:p w14:paraId="4502C478" w14:textId="77777777" w:rsidR="00EB7E10" w:rsidRDefault="00EB7E10" w:rsidP="00EB7E10">
      <w:pPr>
        <w:ind w:firstLine="567"/>
        <w:jc w:val="both"/>
        <w:rPr>
          <w:sz w:val="28"/>
          <w:szCs w:val="28"/>
          <w:lang w:val="uk-UA"/>
        </w:rPr>
      </w:pPr>
      <w:r>
        <w:rPr>
          <w:sz w:val="28"/>
          <w:szCs w:val="28"/>
          <w:lang w:val="uk-UA"/>
        </w:rPr>
        <w:t>створюють підстави для дискримінації;</w:t>
      </w:r>
    </w:p>
    <w:p w14:paraId="16380145" w14:textId="77777777" w:rsidR="00EB7E10" w:rsidRDefault="00EB7E10" w:rsidP="00EB7E10">
      <w:pPr>
        <w:ind w:firstLine="567"/>
        <w:jc w:val="both"/>
        <w:rPr>
          <w:sz w:val="28"/>
          <w:szCs w:val="28"/>
          <w:lang w:val="uk-UA"/>
        </w:rPr>
      </w:pPr>
      <w:r>
        <w:rPr>
          <w:sz w:val="28"/>
          <w:szCs w:val="28"/>
          <w:lang w:val="uk-UA"/>
        </w:rPr>
        <w:t>стосуються інших ризиків та обмежень, які можуть виникнути під час реалізації акта.</w:t>
      </w:r>
    </w:p>
    <w:p w14:paraId="7D956717" w14:textId="77777777" w:rsidR="00EB7E10" w:rsidRDefault="00EB7E10" w:rsidP="00EB7E10">
      <w:pPr>
        <w:ind w:firstLine="567"/>
        <w:jc w:val="both"/>
        <w:rPr>
          <w:sz w:val="28"/>
          <w:szCs w:val="28"/>
          <w:lang w:val="uk-UA"/>
        </w:rPr>
      </w:pPr>
      <w:r>
        <w:rPr>
          <w:sz w:val="28"/>
          <w:szCs w:val="28"/>
          <w:lang w:val="uk-UA"/>
        </w:rPr>
        <w:t>Громадська антикорупційна, громадська антидискримінаційна та громадська гендерно-правова експертизи не проводились.</w:t>
      </w:r>
    </w:p>
    <w:p w14:paraId="67A0D1F1" w14:textId="77777777" w:rsidR="00EB7E10" w:rsidRDefault="00EB7E10" w:rsidP="00EB7E10">
      <w:pPr>
        <w:pStyle w:val="3"/>
        <w:spacing w:before="120"/>
        <w:ind w:firstLine="567"/>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8. Прогноз результатів</w:t>
      </w:r>
    </w:p>
    <w:p w14:paraId="1FA2FCAB" w14:textId="77777777" w:rsidR="00EB7E10" w:rsidRDefault="00EB7E10" w:rsidP="00EB7E10">
      <w:pPr>
        <w:pStyle w:val="af1"/>
        <w:spacing w:before="0" w:beforeAutospacing="0" w:after="0" w:afterAutospacing="0"/>
        <w:ind w:firstLine="567"/>
        <w:jc w:val="both"/>
        <w:rPr>
          <w:sz w:val="28"/>
          <w:szCs w:val="28"/>
        </w:rPr>
      </w:pPr>
      <w:r>
        <w:rPr>
          <w:sz w:val="28"/>
          <w:szCs w:val="28"/>
        </w:rPr>
        <w:t xml:space="preserve">Реалізація проекту Закону не матиме негативного впливу на ринкове середовище, забезпечення захисту прав та інтересів суб’єктів господарювання, громадян і держави; розвиток регіонів,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та інші суспільні відносини.  </w:t>
      </w:r>
    </w:p>
    <w:p w14:paraId="4AC3F819" w14:textId="77777777" w:rsidR="00EB7E10" w:rsidRDefault="00EB7E10" w:rsidP="00EB7E10">
      <w:pPr>
        <w:ind w:firstLine="567"/>
        <w:jc w:val="both"/>
        <w:rPr>
          <w:sz w:val="28"/>
          <w:szCs w:val="28"/>
          <w:lang w:val="uk-UA"/>
        </w:rPr>
      </w:pPr>
      <w:r>
        <w:rPr>
          <w:sz w:val="28"/>
          <w:szCs w:val="28"/>
          <w:lang w:val="uk-UA" w:eastAsia="uk-UA"/>
        </w:rPr>
        <w:t xml:space="preserve">Прийняття проекту Закону дасть змогу врегулювати питання </w:t>
      </w:r>
      <w:r>
        <w:rPr>
          <w:sz w:val="28"/>
          <w:szCs w:val="28"/>
          <w:lang w:val="uk-UA"/>
        </w:rPr>
        <w:t>моніторингу та контролю кваліфікації та оцінки доброчесності посадових осіб митних органів, запровадження процедури атестації посадових осіб Державної митної служби України та її територіальних органів на постійній основі.</w:t>
      </w:r>
      <w:bookmarkEnd w:id="0"/>
      <w:bookmarkEnd w:id="1"/>
    </w:p>
    <w:p w14:paraId="5B11B7F7" w14:textId="77777777" w:rsidR="00EB7E10" w:rsidRDefault="00EB7E10" w:rsidP="00EB7E10">
      <w:pPr>
        <w:jc w:val="both"/>
        <w:rPr>
          <w:sz w:val="28"/>
          <w:szCs w:val="28"/>
          <w:lang w:val="uk-UA"/>
        </w:rPr>
      </w:pPr>
    </w:p>
    <w:p w14:paraId="51CB5340" w14:textId="77777777" w:rsidR="00EB7E10" w:rsidRDefault="00EB7E10" w:rsidP="00EB7E10">
      <w:pPr>
        <w:rPr>
          <w:b/>
          <w:sz w:val="28"/>
          <w:szCs w:val="28"/>
          <w:lang w:val="uk-UA"/>
        </w:rPr>
      </w:pPr>
      <w:r>
        <w:rPr>
          <w:b/>
          <w:sz w:val="28"/>
          <w:szCs w:val="28"/>
          <w:lang w:val="uk-UA"/>
        </w:rPr>
        <w:t>Міністр фінансів України                                                     Сергій МАРЧЕНКО</w:t>
      </w:r>
    </w:p>
    <w:p w14:paraId="004593E6" w14:textId="77777777" w:rsidR="00EB7E10" w:rsidRDefault="00EB7E10" w:rsidP="00EB7E10">
      <w:pPr>
        <w:rPr>
          <w:sz w:val="28"/>
          <w:szCs w:val="28"/>
          <w:lang w:val="uk-UA"/>
        </w:rPr>
      </w:pPr>
    </w:p>
    <w:p w14:paraId="08478346" w14:textId="77777777" w:rsidR="00EB7E10" w:rsidRDefault="00EB7E10" w:rsidP="00EB7E10">
      <w:pPr>
        <w:rPr>
          <w:b/>
          <w:bCs/>
          <w:sz w:val="28"/>
          <w:szCs w:val="28"/>
          <w:lang w:val="uk-UA" w:eastAsia="ru-RU"/>
        </w:rPr>
      </w:pPr>
      <w:r>
        <w:rPr>
          <w:sz w:val="28"/>
          <w:szCs w:val="28"/>
          <w:lang w:val="uk-UA"/>
        </w:rPr>
        <w:t xml:space="preserve">«___» _________ 2021 р.  </w:t>
      </w:r>
    </w:p>
    <w:p w14:paraId="2A9BFA41" w14:textId="00263C29" w:rsidR="00222C7A" w:rsidRPr="00EB7E10" w:rsidRDefault="00222C7A" w:rsidP="00EB7E10">
      <w:pPr>
        <w:rPr>
          <w:lang w:val="uk-UA"/>
        </w:rPr>
      </w:pPr>
    </w:p>
    <w:sectPr w:rsidR="00222C7A" w:rsidRPr="00EB7E10" w:rsidSect="002F453F">
      <w:headerReference w:type="default" r:id="rId10"/>
      <w:pgSz w:w="11906" w:h="16838"/>
      <w:pgMar w:top="1276" w:right="566"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4C24FE" w14:textId="77777777" w:rsidR="007422E8" w:rsidRDefault="007422E8">
      <w:r>
        <w:separator/>
      </w:r>
    </w:p>
  </w:endnote>
  <w:endnote w:type="continuationSeparator" w:id="0">
    <w:p w14:paraId="4E63CA55" w14:textId="77777777" w:rsidR="007422E8" w:rsidRDefault="00742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Arial Narrow"/>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CC"/>
    <w:family w:val="roman"/>
    <w:pitch w:val="variable"/>
    <w:sig w:usb0="00000203" w:usb1="00000000" w:usb2="00000000" w:usb3="00000000" w:csb0="00000005"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012AB1" w14:textId="77777777" w:rsidR="007422E8" w:rsidRDefault="007422E8">
      <w:r>
        <w:separator/>
      </w:r>
    </w:p>
  </w:footnote>
  <w:footnote w:type="continuationSeparator" w:id="0">
    <w:p w14:paraId="64879578" w14:textId="77777777" w:rsidR="007422E8" w:rsidRDefault="007422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929D65" w14:textId="037CCA75" w:rsidR="003A17E0" w:rsidRDefault="003A17E0">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90E4E">
      <w:rPr>
        <w:rStyle w:val="a5"/>
        <w:noProof/>
      </w:rPr>
      <w:t>2</w:t>
    </w:r>
    <w:r>
      <w:rPr>
        <w:rStyle w:val="a5"/>
      </w:rPr>
      <w:fldChar w:fldCharType="end"/>
    </w:r>
  </w:p>
  <w:p w14:paraId="0DAD0695" w14:textId="77777777" w:rsidR="003A17E0" w:rsidRDefault="003A17E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84DF1"/>
    <w:multiLevelType w:val="hybridMultilevel"/>
    <w:tmpl w:val="DB54E766"/>
    <w:lvl w:ilvl="0" w:tplc="A0789EE0">
      <w:start w:val="1"/>
      <w:numFmt w:val="decimal"/>
      <w:lvlText w:val="%1."/>
      <w:lvlJc w:val="left"/>
      <w:pPr>
        <w:ind w:left="1287" w:hanging="360"/>
      </w:pPr>
      <w:rPr>
        <w:rFonts w:cs="Times New Roman" w:hint="default"/>
        <w:color w:val="auto"/>
        <w:sz w:val="28"/>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EA50BAC"/>
    <w:multiLevelType w:val="hybridMultilevel"/>
    <w:tmpl w:val="B846EB9C"/>
    <w:lvl w:ilvl="0" w:tplc="9072EDB4">
      <w:start w:val="5"/>
      <w:numFmt w:val="decimal"/>
      <w:lvlText w:val="%1."/>
      <w:lvlJc w:val="left"/>
      <w:pPr>
        <w:ind w:left="1211" w:hanging="360"/>
      </w:pPr>
      <w:rPr>
        <w:rFonts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2" w15:restartNumberingAfterBreak="0">
    <w:nsid w:val="10FC50CF"/>
    <w:multiLevelType w:val="hybridMultilevel"/>
    <w:tmpl w:val="C58ADD70"/>
    <w:lvl w:ilvl="0" w:tplc="879847E6">
      <w:start w:val="3"/>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15:restartNumberingAfterBreak="0">
    <w:nsid w:val="1AF55E2F"/>
    <w:multiLevelType w:val="hybridMultilevel"/>
    <w:tmpl w:val="A5B6B0F2"/>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1B5E2BB1"/>
    <w:multiLevelType w:val="hybridMultilevel"/>
    <w:tmpl w:val="1144CBA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1CBF7A96"/>
    <w:multiLevelType w:val="hybridMultilevel"/>
    <w:tmpl w:val="63F4FA62"/>
    <w:lvl w:ilvl="0" w:tplc="B1741D90">
      <w:start w:val="1"/>
      <w:numFmt w:val="decimal"/>
      <w:lvlText w:val="%1."/>
      <w:lvlJc w:val="left"/>
      <w:pPr>
        <w:ind w:left="1211" w:hanging="360"/>
      </w:pPr>
      <w:rPr>
        <w:rFonts w:cs="Times New Roman"/>
        <w:b/>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6" w15:restartNumberingAfterBreak="0">
    <w:nsid w:val="23F65054"/>
    <w:multiLevelType w:val="hybridMultilevel"/>
    <w:tmpl w:val="5A4CAF54"/>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2AB6344E"/>
    <w:multiLevelType w:val="hybridMultilevel"/>
    <w:tmpl w:val="3C8C5700"/>
    <w:lvl w:ilvl="0" w:tplc="0EE4A704">
      <w:start w:val="1"/>
      <w:numFmt w:val="decimal"/>
      <w:lvlText w:val="%1."/>
      <w:lvlJc w:val="left"/>
      <w:pPr>
        <w:ind w:left="928" w:hanging="360"/>
      </w:pPr>
      <w:rPr>
        <w:rFonts w:hint="default"/>
        <w:b w:val="0"/>
        <w:sz w:val="28"/>
        <w:szCs w:val="28"/>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8" w15:restartNumberingAfterBreak="0">
    <w:nsid w:val="2EE12B7D"/>
    <w:multiLevelType w:val="hybridMultilevel"/>
    <w:tmpl w:val="366AD526"/>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9" w15:restartNumberingAfterBreak="0">
    <w:nsid w:val="2FCE2408"/>
    <w:multiLevelType w:val="hybridMultilevel"/>
    <w:tmpl w:val="34C83F9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329C4283"/>
    <w:multiLevelType w:val="hybridMultilevel"/>
    <w:tmpl w:val="CE94B80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33FB7446"/>
    <w:multiLevelType w:val="hybridMultilevel"/>
    <w:tmpl w:val="F96C48AC"/>
    <w:lvl w:ilvl="0" w:tplc="F8CE8234">
      <w:start w:val="1"/>
      <w:numFmt w:val="decimal"/>
      <w:lvlText w:val="%1."/>
      <w:lvlJc w:val="left"/>
      <w:pPr>
        <w:ind w:left="957" w:hanging="390"/>
      </w:pPr>
      <w:rPr>
        <w:rFonts w:hint="default"/>
      </w:rPr>
    </w:lvl>
    <w:lvl w:ilvl="1" w:tplc="84E6CEDE">
      <w:start w:val="1"/>
      <w:numFmt w:val="decimal"/>
      <w:lvlText w:val="%2)"/>
      <w:lvlJc w:val="left"/>
      <w:pPr>
        <w:ind w:left="1692" w:hanging="405"/>
      </w:pPr>
      <w:rPr>
        <w:rFonts w:hint="default"/>
        <w:b w:val="0"/>
        <w:color w:val="000000"/>
        <w:u w:val="none"/>
      </w:r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2" w15:restartNumberingAfterBreak="0">
    <w:nsid w:val="387B077B"/>
    <w:multiLevelType w:val="hybridMultilevel"/>
    <w:tmpl w:val="7BE0A922"/>
    <w:lvl w:ilvl="0" w:tplc="04090011">
      <w:start w:val="1"/>
      <w:numFmt w:val="decimal"/>
      <w:lvlText w:val="%1)"/>
      <w:lvlJc w:val="left"/>
      <w:pPr>
        <w:ind w:left="2340" w:hanging="360"/>
      </w:pPr>
      <w:rPr>
        <w:rFonts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3" w15:restartNumberingAfterBreak="0">
    <w:nsid w:val="3C030B00"/>
    <w:multiLevelType w:val="hybridMultilevel"/>
    <w:tmpl w:val="33047CEA"/>
    <w:lvl w:ilvl="0" w:tplc="D936A62A">
      <w:start w:val="1"/>
      <w:numFmt w:val="decimal"/>
      <w:lvlText w:val="%1."/>
      <w:lvlJc w:val="left"/>
      <w:pPr>
        <w:ind w:left="900" w:hanging="360"/>
      </w:pPr>
      <w:rPr>
        <w:rFonts w:cs="Times New Roman" w:hint="default"/>
      </w:rPr>
    </w:lvl>
    <w:lvl w:ilvl="1" w:tplc="04220019" w:tentative="1">
      <w:start w:val="1"/>
      <w:numFmt w:val="lowerLetter"/>
      <w:lvlText w:val="%2."/>
      <w:lvlJc w:val="left"/>
      <w:pPr>
        <w:ind w:left="1620" w:hanging="360"/>
      </w:pPr>
      <w:rPr>
        <w:rFonts w:cs="Times New Roman"/>
      </w:rPr>
    </w:lvl>
    <w:lvl w:ilvl="2" w:tplc="0422001B" w:tentative="1">
      <w:start w:val="1"/>
      <w:numFmt w:val="lowerRoman"/>
      <w:lvlText w:val="%3."/>
      <w:lvlJc w:val="right"/>
      <w:pPr>
        <w:ind w:left="2340" w:hanging="180"/>
      </w:pPr>
      <w:rPr>
        <w:rFonts w:cs="Times New Roman"/>
      </w:rPr>
    </w:lvl>
    <w:lvl w:ilvl="3" w:tplc="0422000F" w:tentative="1">
      <w:start w:val="1"/>
      <w:numFmt w:val="decimal"/>
      <w:lvlText w:val="%4."/>
      <w:lvlJc w:val="left"/>
      <w:pPr>
        <w:ind w:left="3060" w:hanging="360"/>
      </w:pPr>
      <w:rPr>
        <w:rFonts w:cs="Times New Roman"/>
      </w:rPr>
    </w:lvl>
    <w:lvl w:ilvl="4" w:tplc="04220019" w:tentative="1">
      <w:start w:val="1"/>
      <w:numFmt w:val="lowerLetter"/>
      <w:lvlText w:val="%5."/>
      <w:lvlJc w:val="left"/>
      <w:pPr>
        <w:ind w:left="3780" w:hanging="360"/>
      </w:pPr>
      <w:rPr>
        <w:rFonts w:cs="Times New Roman"/>
      </w:rPr>
    </w:lvl>
    <w:lvl w:ilvl="5" w:tplc="0422001B" w:tentative="1">
      <w:start w:val="1"/>
      <w:numFmt w:val="lowerRoman"/>
      <w:lvlText w:val="%6."/>
      <w:lvlJc w:val="right"/>
      <w:pPr>
        <w:ind w:left="4500" w:hanging="180"/>
      </w:pPr>
      <w:rPr>
        <w:rFonts w:cs="Times New Roman"/>
      </w:rPr>
    </w:lvl>
    <w:lvl w:ilvl="6" w:tplc="0422000F" w:tentative="1">
      <w:start w:val="1"/>
      <w:numFmt w:val="decimal"/>
      <w:lvlText w:val="%7."/>
      <w:lvlJc w:val="left"/>
      <w:pPr>
        <w:ind w:left="5220" w:hanging="360"/>
      </w:pPr>
      <w:rPr>
        <w:rFonts w:cs="Times New Roman"/>
      </w:rPr>
    </w:lvl>
    <w:lvl w:ilvl="7" w:tplc="04220019" w:tentative="1">
      <w:start w:val="1"/>
      <w:numFmt w:val="lowerLetter"/>
      <w:lvlText w:val="%8."/>
      <w:lvlJc w:val="left"/>
      <w:pPr>
        <w:ind w:left="5940" w:hanging="360"/>
      </w:pPr>
      <w:rPr>
        <w:rFonts w:cs="Times New Roman"/>
      </w:rPr>
    </w:lvl>
    <w:lvl w:ilvl="8" w:tplc="0422001B" w:tentative="1">
      <w:start w:val="1"/>
      <w:numFmt w:val="lowerRoman"/>
      <w:lvlText w:val="%9."/>
      <w:lvlJc w:val="right"/>
      <w:pPr>
        <w:ind w:left="6660" w:hanging="180"/>
      </w:pPr>
      <w:rPr>
        <w:rFonts w:cs="Times New Roman"/>
      </w:rPr>
    </w:lvl>
  </w:abstractNum>
  <w:abstractNum w:abstractNumId="14" w15:restartNumberingAfterBreak="0">
    <w:nsid w:val="3E627068"/>
    <w:multiLevelType w:val="hybridMultilevel"/>
    <w:tmpl w:val="DE6C8F82"/>
    <w:lvl w:ilvl="0" w:tplc="04090011">
      <w:start w:val="1"/>
      <w:numFmt w:val="decimal"/>
      <w:lvlText w:val="%1)"/>
      <w:lvlJc w:val="left"/>
      <w:pPr>
        <w:ind w:left="1525" w:hanging="360"/>
      </w:pPr>
    </w:lvl>
    <w:lvl w:ilvl="1" w:tplc="04190019" w:tentative="1">
      <w:start w:val="1"/>
      <w:numFmt w:val="lowerLetter"/>
      <w:lvlText w:val="%2."/>
      <w:lvlJc w:val="left"/>
      <w:pPr>
        <w:ind w:left="2245" w:hanging="360"/>
      </w:pPr>
    </w:lvl>
    <w:lvl w:ilvl="2" w:tplc="0419001B" w:tentative="1">
      <w:start w:val="1"/>
      <w:numFmt w:val="lowerRoman"/>
      <w:lvlText w:val="%3."/>
      <w:lvlJc w:val="right"/>
      <w:pPr>
        <w:ind w:left="2965" w:hanging="180"/>
      </w:pPr>
    </w:lvl>
    <w:lvl w:ilvl="3" w:tplc="0419000F" w:tentative="1">
      <w:start w:val="1"/>
      <w:numFmt w:val="decimal"/>
      <w:lvlText w:val="%4."/>
      <w:lvlJc w:val="left"/>
      <w:pPr>
        <w:ind w:left="3685" w:hanging="360"/>
      </w:pPr>
    </w:lvl>
    <w:lvl w:ilvl="4" w:tplc="04190019" w:tentative="1">
      <w:start w:val="1"/>
      <w:numFmt w:val="lowerLetter"/>
      <w:lvlText w:val="%5."/>
      <w:lvlJc w:val="left"/>
      <w:pPr>
        <w:ind w:left="4405" w:hanging="360"/>
      </w:pPr>
    </w:lvl>
    <w:lvl w:ilvl="5" w:tplc="0419001B" w:tentative="1">
      <w:start w:val="1"/>
      <w:numFmt w:val="lowerRoman"/>
      <w:lvlText w:val="%6."/>
      <w:lvlJc w:val="right"/>
      <w:pPr>
        <w:ind w:left="5125" w:hanging="180"/>
      </w:pPr>
    </w:lvl>
    <w:lvl w:ilvl="6" w:tplc="0419000F" w:tentative="1">
      <w:start w:val="1"/>
      <w:numFmt w:val="decimal"/>
      <w:lvlText w:val="%7."/>
      <w:lvlJc w:val="left"/>
      <w:pPr>
        <w:ind w:left="5845" w:hanging="360"/>
      </w:pPr>
    </w:lvl>
    <w:lvl w:ilvl="7" w:tplc="04190019" w:tentative="1">
      <w:start w:val="1"/>
      <w:numFmt w:val="lowerLetter"/>
      <w:lvlText w:val="%8."/>
      <w:lvlJc w:val="left"/>
      <w:pPr>
        <w:ind w:left="6565" w:hanging="360"/>
      </w:pPr>
    </w:lvl>
    <w:lvl w:ilvl="8" w:tplc="0419001B" w:tentative="1">
      <w:start w:val="1"/>
      <w:numFmt w:val="lowerRoman"/>
      <w:lvlText w:val="%9."/>
      <w:lvlJc w:val="right"/>
      <w:pPr>
        <w:ind w:left="7285" w:hanging="180"/>
      </w:pPr>
    </w:lvl>
  </w:abstractNum>
  <w:abstractNum w:abstractNumId="15" w15:restartNumberingAfterBreak="0">
    <w:nsid w:val="54323D14"/>
    <w:multiLevelType w:val="hybridMultilevel"/>
    <w:tmpl w:val="120A5CF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1">
      <w:start w:val="1"/>
      <w:numFmt w:val="decimal"/>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64795F"/>
    <w:multiLevelType w:val="hybridMultilevel"/>
    <w:tmpl w:val="B9C8BC4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5AAF43AD"/>
    <w:multiLevelType w:val="hybridMultilevel"/>
    <w:tmpl w:val="EE7815F2"/>
    <w:lvl w:ilvl="0" w:tplc="25F20FAC">
      <w:start w:val="1"/>
      <w:numFmt w:val="bullet"/>
      <w:lvlText w:val=""/>
      <w:lvlJc w:val="left"/>
      <w:pPr>
        <w:tabs>
          <w:tab w:val="num" w:pos="1500"/>
        </w:tabs>
        <w:ind w:left="1500" w:hanging="360"/>
      </w:pPr>
      <w:rPr>
        <w:rFonts w:ascii="Symbol" w:hAnsi="Symbol" w:hint="default"/>
      </w:rPr>
    </w:lvl>
    <w:lvl w:ilvl="1" w:tplc="04190003">
      <w:start w:val="1"/>
      <w:numFmt w:val="bullet"/>
      <w:lvlText w:val="o"/>
      <w:lvlJc w:val="left"/>
      <w:pPr>
        <w:tabs>
          <w:tab w:val="num" w:pos="2220"/>
        </w:tabs>
        <w:ind w:left="2220" w:hanging="360"/>
      </w:pPr>
      <w:rPr>
        <w:rFonts w:ascii="Courier New" w:hAnsi="Courier New" w:hint="default"/>
      </w:rPr>
    </w:lvl>
    <w:lvl w:ilvl="2" w:tplc="04190005">
      <w:start w:val="1"/>
      <w:numFmt w:val="bullet"/>
      <w:lvlText w:val=""/>
      <w:lvlJc w:val="left"/>
      <w:pPr>
        <w:tabs>
          <w:tab w:val="num" w:pos="2940"/>
        </w:tabs>
        <w:ind w:left="2940" w:hanging="360"/>
      </w:pPr>
      <w:rPr>
        <w:rFonts w:ascii="Wingdings" w:hAnsi="Wingdings" w:hint="default"/>
      </w:rPr>
    </w:lvl>
    <w:lvl w:ilvl="3" w:tplc="04190001">
      <w:start w:val="1"/>
      <w:numFmt w:val="bullet"/>
      <w:lvlText w:val=""/>
      <w:lvlJc w:val="left"/>
      <w:pPr>
        <w:tabs>
          <w:tab w:val="num" w:pos="3660"/>
        </w:tabs>
        <w:ind w:left="3660" w:hanging="360"/>
      </w:pPr>
      <w:rPr>
        <w:rFonts w:ascii="Symbol" w:hAnsi="Symbol" w:hint="default"/>
      </w:rPr>
    </w:lvl>
    <w:lvl w:ilvl="4" w:tplc="04190003">
      <w:start w:val="1"/>
      <w:numFmt w:val="bullet"/>
      <w:lvlText w:val="o"/>
      <w:lvlJc w:val="left"/>
      <w:pPr>
        <w:tabs>
          <w:tab w:val="num" w:pos="4380"/>
        </w:tabs>
        <w:ind w:left="4380" w:hanging="360"/>
      </w:pPr>
      <w:rPr>
        <w:rFonts w:ascii="Courier New" w:hAnsi="Courier New" w:hint="default"/>
      </w:rPr>
    </w:lvl>
    <w:lvl w:ilvl="5" w:tplc="04190005">
      <w:start w:val="1"/>
      <w:numFmt w:val="bullet"/>
      <w:lvlText w:val=""/>
      <w:lvlJc w:val="left"/>
      <w:pPr>
        <w:tabs>
          <w:tab w:val="num" w:pos="5100"/>
        </w:tabs>
        <w:ind w:left="5100" w:hanging="360"/>
      </w:pPr>
      <w:rPr>
        <w:rFonts w:ascii="Wingdings" w:hAnsi="Wingdings" w:hint="default"/>
      </w:rPr>
    </w:lvl>
    <w:lvl w:ilvl="6" w:tplc="04190001">
      <w:start w:val="1"/>
      <w:numFmt w:val="bullet"/>
      <w:lvlText w:val=""/>
      <w:lvlJc w:val="left"/>
      <w:pPr>
        <w:tabs>
          <w:tab w:val="num" w:pos="5820"/>
        </w:tabs>
        <w:ind w:left="5820" w:hanging="360"/>
      </w:pPr>
      <w:rPr>
        <w:rFonts w:ascii="Symbol" w:hAnsi="Symbol" w:hint="default"/>
      </w:rPr>
    </w:lvl>
    <w:lvl w:ilvl="7" w:tplc="04190003">
      <w:start w:val="1"/>
      <w:numFmt w:val="bullet"/>
      <w:lvlText w:val="o"/>
      <w:lvlJc w:val="left"/>
      <w:pPr>
        <w:tabs>
          <w:tab w:val="num" w:pos="6540"/>
        </w:tabs>
        <w:ind w:left="6540" w:hanging="360"/>
      </w:pPr>
      <w:rPr>
        <w:rFonts w:ascii="Courier New" w:hAnsi="Courier New" w:hint="default"/>
      </w:rPr>
    </w:lvl>
    <w:lvl w:ilvl="8" w:tplc="04190005">
      <w:start w:val="1"/>
      <w:numFmt w:val="bullet"/>
      <w:lvlText w:val=""/>
      <w:lvlJc w:val="left"/>
      <w:pPr>
        <w:tabs>
          <w:tab w:val="num" w:pos="7260"/>
        </w:tabs>
        <w:ind w:left="7260" w:hanging="360"/>
      </w:pPr>
      <w:rPr>
        <w:rFonts w:ascii="Wingdings" w:hAnsi="Wingdings" w:hint="default"/>
      </w:rPr>
    </w:lvl>
  </w:abstractNum>
  <w:abstractNum w:abstractNumId="18" w15:restartNumberingAfterBreak="0">
    <w:nsid w:val="5AD43008"/>
    <w:multiLevelType w:val="hybridMultilevel"/>
    <w:tmpl w:val="B52852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220A4D"/>
    <w:multiLevelType w:val="hybridMultilevel"/>
    <w:tmpl w:val="2D3262B2"/>
    <w:lvl w:ilvl="0" w:tplc="04090011">
      <w:start w:val="1"/>
      <w:numFmt w:val="decimal"/>
      <w:lvlText w:val="%1)"/>
      <w:lvlJc w:val="left"/>
      <w:pPr>
        <w:ind w:left="1525" w:hanging="360"/>
      </w:pPr>
    </w:lvl>
    <w:lvl w:ilvl="1" w:tplc="04090019" w:tentative="1">
      <w:start w:val="1"/>
      <w:numFmt w:val="lowerLetter"/>
      <w:lvlText w:val="%2."/>
      <w:lvlJc w:val="left"/>
      <w:pPr>
        <w:ind w:left="2245" w:hanging="360"/>
      </w:pPr>
    </w:lvl>
    <w:lvl w:ilvl="2" w:tplc="0409001B" w:tentative="1">
      <w:start w:val="1"/>
      <w:numFmt w:val="lowerRoman"/>
      <w:lvlText w:val="%3."/>
      <w:lvlJc w:val="right"/>
      <w:pPr>
        <w:ind w:left="2965" w:hanging="180"/>
      </w:pPr>
    </w:lvl>
    <w:lvl w:ilvl="3" w:tplc="0409000F" w:tentative="1">
      <w:start w:val="1"/>
      <w:numFmt w:val="decimal"/>
      <w:lvlText w:val="%4."/>
      <w:lvlJc w:val="left"/>
      <w:pPr>
        <w:ind w:left="3685" w:hanging="360"/>
      </w:pPr>
    </w:lvl>
    <w:lvl w:ilvl="4" w:tplc="04090019" w:tentative="1">
      <w:start w:val="1"/>
      <w:numFmt w:val="lowerLetter"/>
      <w:lvlText w:val="%5."/>
      <w:lvlJc w:val="left"/>
      <w:pPr>
        <w:ind w:left="4405" w:hanging="360"/>
      </w:pPr>
    </w:lvl>
    <w:lvl w:ilvl="5" w:tplc="0409001B" w:tentative="1">
      <w:start w:val="1"/>
      <w:numFmt w:val="lowerRoman"/>
      <w:lvlText w:val="%6."/>
      <w:lvlJc w:val="right"/>
      <w:pPr>
        <w:ind w:left="5125" w:hanging="180"/>
      </w:pPr>
    </w:lvl>
    <w:lvl w:ilvl="6" w:tplc="0409000F" w:tentative="1">
      <w:start w:val="1"/>
      <w:numFmt w:val="decimal"/>
      <w:lvlText w:val="%7."/>
      <w:lvlJc w:val="left"/>
      <w:pPr>
        <w:ind w:left="5845" w:hanging="360"/>
      </w:pPr>
    </w:lvl>
    <w:lvl w:ilvl="7" w:tplc="04090019" w:tentative="1">
      <w:start w:val="1"/>
      <w:numFmt w:val="lowerLetter"/>
      <w:lvlText w:val="%8."/>
      <w:lvlJc w:val="left"/>
      <w:pPr>
        <w:ind w:left="6565" w:hanging="360"/>
      </w:pPr>
    </w:lvl>
    <w:lvl w:ilvl="8" w:tplc="0409001B" w:tentative="1">
      <w:start w:val="1"/>
      <w:numFmt w:val="lowerRoman"/>
      <w:lvlText w:val="%9."/>
      <w:lvlJc w:val="right"/>
      <w:pPr>
        <w:ind w:left="7285" w:hanging="180"/>
      </w:pPr>
    </w:lvl>
  </w:abstractNum>
  <w:abstractNum w:abstractNumId="20" w15:restartNumberingAfterBreak="0">
    <w:nsid w:val="6CF6570D"/>
    <w:multiLevelType w:val="hybridMultilevel"/>
    <w:tmpl w:val="D10A0598"/>
    <w:lvl w:ilvl="0" w:tplc="04090011">
      <w:start w:val="1"/>
      <w:numFmt w:val="decimal"/>
      <w:lvlText w:val="%1)"/>
      <w:lvlJc w:val="left"/>
      <w:pPr>
        <w:ind w:left="1525" w:hanging="360"/>
      </w:pPr>
    </w:lvl>
    <w:lvl w:ilvl="1" w:tplc="04190019" w:tentative="1">
      <w:start w:val="1"/>
      <w:numFmt w:val="lowerLetter"/>
      <w:lvlText w:val="%2."/>
      <w:lvlJc w:val="left"/>
      <w:pPr>
        <w:ind w:left="2245" w:hanging="360"/>
      </w:pPr>
    </w:lvl>
    <w:lvl w:ilvl="2" w:tplc="0419001B" w:tentative="1">
      <w:start w:val="1"/>
      <w:numFmt w:val="lowerRoman"/>
      <w:lvlText w:val="%3."/>
      <w:lvlJc w:val="right"/>
      <w:pPr>
        <w:ind w:left="2965" w:hanging="180"/>
      </w:pPr>
    </w:lvl>
    <w:lvl w:ilvl="3" w:tplc="0419000F" w:tentative="1">
      <w:start w:val="1"/>
      <w:numFmt w:val="decimal"/>
      <w:lvlText w:val="%4."/>
      <w:lvlJc w:val="left"/>
      <w:pPr>
        <w:ind w:left="3685" w:hanging="360"/>
      </w:pPr>
    </w:lvl>
    <w:lvl w:ilvl="4" w:tplc="04190019" w:tentative="1">
      <w:start w:val="1"/>
      <w:numFmt w:val="lowerLetter"/>
      <w:lvlText w:val="%5."/>
      <w:lvlJc w:val="left"/>
      <w:pPr>
        <w:ind w:left="4405" w:hanging="360"/>
      </w:pPr>
    </w:lvl>
    <w:lvl w:ilvl="5" w:tplc="0419001B" w:tentative="1">
      <w:start w:val="1"/>
      <w:numFmt w:val="lowerRoman"/>
      <w:lvlText w:val="%6."/>
      <w:lvlJc w:val="right"/>
      <w:pPr>
        <w:ind w:left="5125" w:hanging="180"/>
      </w:pPr>
    </w:lvl>
    <w:lvl w:ilvl="6" w:tplc="0419000F" w:tentative="1">
      <w:start w:val="1"/>
      <w:numFmt w:val="decimal"/>
      <w:lvlText w:val="%7."/>
      <w:lvlJc w:val="left"/>
      <w:pPr>
        <w:ind w:left="5845" w:hanging="360"/>
      </w:pPr>
    </w:lvl>
    <w:lvl w:ilvl="7" w:tplc="04190019" w:tentative="1">
      <w:start w:val="1"/>
      <w:numFmt w:val="lowerLetter"/>
      <w:lvlText w:val="%8."/>
      <w:lvlJc w:val="left"/>
      <w:pPr>
        <w:ind w:left="6565" w:hanging="360"/>
      </w:pPr>
    </w:lvl>
    <w:lvl w:ilvl="8" w:tplc="0419001B" w:tentative="1">
      <w:start w:val="1"/>
      <w:numFmt w:val="lowerRoman"/>
      <w:lvlText w:val="%9."/>
      <w:lvlJc w:val="right"/>
      <w:pPr>
        <w:ind w:left="7285" w:hanging="180"/>
      </w:pPr>
    </w:lvl>
  </w:abstractNum>
  <w:abstractNum w:abstractNumId="21" w15:restartNumberingAfterBreak="0">
    <w:nsid w:val="73600ACA"/>
    <w:multiLevelType w:val="hybridMultilevel"/>
    <w:tmpl w:val="67A23610"/>
    <w:lvl w:ilvl="0" w:tplc="A5E6EC4A">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2" w15:restartNumberingAfterBreak="0">
    <w:nsid w:val="7B00044B"/>
    <w:multiLevelType w:val="hybridMultilevel"/>
    <w:tmpl w:val="709C968C"/>
    <w:lvl w:ilvl="0" w:tplc="A1B40BCC">
      <w:start w:val="1"/>
      <w:numFmt w:val="bullet"/>
      <w:lvlText w:val=""/>
      <w:lvlJc w:val="left"/>
      <w:pPr>
        <w:ind w:left="1287"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21"/>
  </w:num>
  <w:num w:numId="6">
    <w:abstractNumId w:val="7"/>
  </w:num>
  <w:num w:numId="7">
    <w:abstractNumId w:val="8"/>
  </w:num>
  <w:num w:numId="8">
    <w:abstractNumId w:val="22"/>
  </w:num>
  <w:num w:numId="9">
    <w:abstractNumId w:val="12"/>
  </w:num>
  <w:num w:numId="10">
    <w:abstractNumId w:val="0"/>
  </w:num>
  <w:num w:numId="11">
    <w:abstractNumId w:val="18"/>
  </w:num>
  <w:num w:numId="12">
    <w:abstractNumId w:val="15"/>
  </w:num>
  <w:num w:numId="13">
    <w:abstractNumId w:val="9"/>
  </w:num>
  <w:num w:numId="14">
    <w:abstractNumId w:val="16"/>
  </w:num>
  <w:num w:numId="15">
    <w:abstractNumId w:val="3"/>
  </w:num>
  <w:num w:numId="16">
    <w:abstractNumId w:val="4"/>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10"/>
  </w:num>
  <w:num w:numId="22">
    <w:abstractNumId w:val="19"/>
  </w:num>
  <w:num w:numId="23">
    <w:abstractNumId w:val="1"/>
  </w:num>
  <w:num w:numId="24">
    <w:abstractNumId w:val="14"/>
  </w:num>
  <w:num w:numId="25">
    <w:abstractNumId w:val="20"/>
  </w:num>
  <w:num w:numId="26">
    <w:abstractNumId w:val="11"/>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F0C"/>
    <w:rsid w:val="000015FE"/>
    <w:rsid w:val="00002987"/>
    <w:rsid w:val="00007517"/>
    <w:rsid w:val="00007ACD"/>
    <w:rsid w:val="00015B00"/>
    <w:rsid w:val="000173C5"/>
    <w:rsid w:val="000215C6"/>
    <w:rsid w:val="0002481F"/>
    <w:rsid w:val="00025AC7"/>
    <w:rsid w:val="0003098A"/>
    <w:rsid w:val="0003156A"/>
    <w:rsid w:val="00034B30"/>
    <w:rsid w:val="000379DC"/>
    <w:rsid w:val="000517BC"/>
    <w:rsid w:val="00052331"/>
    <w:rsid w:val="0006094E"/>
    <w:rsid w:val="00062D41"/>
    <w:rsid w:val="00066CD8"/>
    <w:rsid w:val="00067D27"/>
    <w:rsid w:val="00076169"/>
    <w:rsid w:val="000832F0"/>
    <w:rsid w:val="00084239"/>
    <w:rsid w:val="000850E2"/>
    <w:rsid w:val="0009061E"/>
    <w:rsid w:val="000928DC"/>
    <w:rsid w:val="0009722C"/>
    <w:rsid w:val="000A112C"/>
    <w:rsid w:val="000A2EF1"/>
    <w:rsid w:val="000A2F7D"/>
    <w:rsid w:val="000A36E9"/>
    <w:rsid w:val="000B3820"/>
    <w:rsid w:val="000B6465"/>
    <w:rsid w:val="000C3098"/>
    <w:rsid w:val="000C5CFC"/>
    <w:rsid w:val="000D0679"/>
    <w:rsid w:val="000D4471"/>
    <w:rsid w:val="000E14EB"/>
    <w:rsid w:val="000E20A9"/>
    <w:rsid w:val="000E3ABD"/>
    <w:rsid w:val="000E7819"/>
    <w:rsid w:val="000F09DD"/>
    <w:rsid w:val="000F37BF"/>
    <w:rsid w:val="000F57CE"/>
    <w:rsid w:val="000F63CC"/>
    <w:rsid w:val="00102D6F"/>
    <w:rsid w:val="00106E9D"/>
    <w:rsid w:val="001135B3"/>
    <w:rsid w:val="001150FC"/>
    <w:rsid w:val="00117A52"/>
    <w:rsid w:val="0012438D"/>
    <w:rsid w:val="001248AF"/>
    <w:rsid w:val="0013047B"/>
    <w:rsid w:val="001316B4"/>
    <w:rsid w:val="00134E31"/>
    <w:rsid w:val="00137675"/>
    <w:rsid w:val="00137878"/>
    <w:rsid w:val="0014599D"/>
    <w:rsid w:val="00150C4A"/>
    <w:rsid w:val="00161692"/>
    <w:rsid w:val="00163208"/>
    <w:rsid w:val="00172DBF"/>
    <w:rsid w:val="00173309"/>
    <w:rsid w:val="00174204"/>
    <w:rsid w:val="00175E8F"/>
    <w:rsid w:val="00177253"/>
    <w:rsid w:val="001801EF"/>
    <w:rsid w:val="00180D90"/>
    <w:rsid w:val="00181AC7"/>
    <w:rsid w:val="00182CDA"/>
    <w:rsid w:val="0018341E"/>
    <w:rsid w:val="001848EB"/>
    <w:rsid w:val="001851BA"/>
    <w:rsid w:val="001858F0"/>
    <w:rsid w:val="00186247"/>
    <w:rsid w:val="00190B47"/>
    <w:rsid w:val="001B4934"/>
    <w:rsid w:val="001B7C30"/>
    <w:rsid w:val="001C2BCE"/>
    <w:rsid w:val="001C68CB"/>
    <w:rsid w:val="001D0AC9"/>
    <w:rsid w:val="001D7B67"/>
    <w:rsid w:val="001F2BC0"/>
    <w:rsid w:val="001F6C3B"/>
    <w:rsid w:val="00214A3C"/>
    <w:rsid w:val="00215360"/>
    <w:rsid w:val="00217953"/>
    <w:rsid w:val="00222C7A"/>
    <w:rsid w:val="00224393"/>
    <w:rsid w:val="002250D7"/>
    <w:rsid w:val="00226D8B"/>
    <w:rsid w:val="00235FD0"/>
    <w:rsid w:val="002365FC"/>
    <w:rsid w:val="00240ACC"/>
    <w:rsid w:val="002570DC"/>
    <w:rsid w:val="00257126"/>
    <w:rsid w:val="00262260"/>
    <w:rsid w:val="002676AB"/>
    <w:rsid w:val="00267F0D"/>
    <w:rsid w:val="002808A4"/>
    <w:rsid w:val="00282E3F"/>
    <w:rsid w:val="0028321E"/>
    <w:rsid w:val="00284880"/>
    <w:rsid w:val="00285625"/>
    <w:rsid w:val="00285BA7"/>
    <w:rsid w:val="002866E2"/>
    <w:rsid w:val="00290DC5"/>
    <w:rsid w:val="002971A1"/>
    <w:rsid w:val="00297BAF"/>
    <w:rsid w:val="002A47F7"/>
    <w:rsid w:val="002B4BAC"/>
    <w:rsid w:val="002B4E7C"/>
    <w:rsid w:val="002B549B"/>
    <w:rsid w:val="002C50DB"/>
    <w:rsid w:val="002E14F4"/>
    <w:rsid w:val="002E4288"/>
    <w:rsid w:val="002F453F"/>
    <w:rsid w:val="002F556A"/>
    <w:rsid w:val="003044A2"/>
    <w:rsid w:val="003242B9"/>
    <w:rsid w:val="0032570C"/>
    <w:rsid w:val="0033412B"/>
    <w:rsid w:val="00340A55"/>
    <w:rsid w:val="00341DE7"/>
    <w:rsid w:val="00344AD1"/>
    <w:rsid w:val="003474D5"/>
    <w:rsid w:val="003501BC"/>
    <w:rsid w:val="00353F96"/>
    <w:rsid w:val="00356B34"/>
    <w:rsid w:val="00362288"/>
    <w:rsid w:val="00362B5D"/>
    <w:rsid w:val="0036349F"/>
    <w:rsid w:val="00367252"/>
    <w:rsid w:val="00370418"/>
    <w:rsid w:val="00373273"/>
    <w:rsid w:val="00373CC5"/>
    <w:rsid w:val="003778CF"/>
    <w:rsid w:val="00391984"/>
    <w:rsid w:val="003934E8"/>
    <w:rsid w:val="003936B0"/>
    <w:rsid w:val="00393826"/>
    <w:rsid w:val="00394BFD"/>
    <w:rsid w:val="0039618B"/>
    <w:rsid w:val="003A058C"/>
    <w:rsid w:val="003A17E0"/>
    <w:rsid w:val="003A436C"/>
    <w:rsid w:val="003B04F3"/>
    <w:rsid w:val="003B3428"/>
    <w:rsid w:val="003B5BF0"/>
    <w:rsid w:val="003C2C81"/>
    <w:rsid w:val="003C43E3"/>
    <w:rsid w:val="003C76A0"/>
    <w:rsid w:val="003C7FA0"/>
    <w:rsid w:val="003E1BDD"/>
    <w:rsid w:val="003E556B"/>
    <w:rsid w:val="003F41BE"/>
    <w:rsid w:val="00404227"/>
    <w:rsid w:val="00404519"/>
    <w:rsid w:val="0040659D"/>
    <w:rsid w:val="004073B6"/>
    <w:rsid w:val="00407E2D"/>
    <w:rsid w:val="00411CA3"/>
    <w:rsid w:val="00413390"/>
    <w:rsid w:val="00415F18"/>
    <w:rsid w:val="0042240B"/>
    <w:rsid w:val="004266B9"/>
    <w:rsid w:val="00427582"/>
    <w:rsid w:val="00430182"/>
    <w:rsid w:val="00436FE9"/>
    <w:rsid w:val="004434F4"/>
    <w:rsid w:val="00450846"/>
    <w:rsid w:val="00453287"/>
    <w:rsid w:val="00455215"/>
    <w:rsid w:val="004572D3"/>
    <w:rsid w:val="00463D17"/>
    <w:rsid w:val="00467A33"/>
    <w:rsid w:val="00473DB0"/>
    <w:rsid w:val="00473DCB"/>
    <w:rsid w:val="00477C08"/>
    <w:rsid w:val="00480420"/>
    <w:rsid w:val="004813EE"/>
    <w:rsid w:val="0049143D"/>
    <w:rsid w:val="00491E82"/>
    <w:rsid w:val="004A07D9"/>
    <w:rsid w:val="004A5297"/>
    <w:rsid w:val="004B1576"/>
    <w:rsid w:val="004B6178"/>
    <w:rsid w:val="004B6D55"/>
    <w:rsid w:val="004B741F"/>
    <w:rsid w:val="004B7E0E"/>
    <w:rsid w:val="004C5BC3"/>
    <w:rsid w:val="004C60C0"/>
    <w:rsid w:val="004D0CD6"/>
    <w:rsid w:val="004D131D"/>
    <w:rsid w:val="004D1415"/>
    <w:rsid w:val="004E0FE9"/>
    <w:rsid w:val="004E10D7"/>
    <w:rsid w:val="004F224F"/>
    <w:rsid w:val="004F34AD"/>
    <w:rsid w:val="004F64A1"/>
    <w:rsid w:val="005020BE"/>
    <w:rsid w:val="00505767"/>
    <w:rsid w:val="00505C66"/>
    <w:rsid w:val="0050674F"/>
    <w:rsid w:val="00506840"/>
    <w:rsid w:val="00507A13"/>
    <w:rsid w:val="005109FF"/>
    <w:rsid w:val="00511331"/>
    <w:rsid w:val="00512F6D"/>
    <w:rsid w:val="0051359F"/>
    <w:rsid w:val="00524BC5"/>
    <w:rsid w:val="005258E7"/>
    <w:rsid w:val="00530079"/>
    <w:rsid w:val="00530887"/>
    <w:rsid w:val="00533F32"/>
    <w:rsid w:val="00540313"/>
    <w:rsid w:val="00541B4C"/>
    <w:rsid w:val="00542EB7"/>
    <w:rsid w:val="005501DF"/>
    <w:rsid w:val="00551BAF"/>
    <w:rsid w:val="005540EE"/>
    <w:rsid w:val="0056668B"/>
    <w:rsid w:val="00577519"/>
    <w:rsid w:val="00582F4A"/>
    <w:rsid w:val="00590537"/>
    <w:rsid w:val="00594502"/>
    <w:rsid w:val="005A111B"/>
    <w:rsid w:val="005A2002"/>
    <w:rsid w:val="005A6C79"/>
    <w:rsid w:val="005A7D5F"/>
    <w:rsid w:val="005B50E9"/>
    <w:rsid w:val="005B6F62"/>
    <w:rsid w:val="005B7BE7"/>
    <w:rsid w:val="005C1984"/>
    <w:rsid w:val="005C39E6"/>
    <w:rsid w:val="005C41F0"/>
    <w:rsid w:val="005C43C7"/>
    <w:rsid w:val="005E0668"/>
    <w:rsid w:val="005E0C3B"/>
    <w:rsid w:val="005E1EFB"/>
    <w:rsid w:val="005E4BE8"/>
    <w:rsid w:val="005E6700"/>
    <w:rsid w:val="005E6E7B"/>
    <w:rsid w:val="005E7458"/>
    <w:rsid w:val="005F4727"/>
    <w:rsid w:val="005F563C"/>
    <w:rsid w:val="00606AC9"/>
    <w:rsid w:val="006102FC"/>
    <w:rsid w:val="00611D93"/>
    <w:rsid w:val="00611EAA"/>
    <w:rsid w:val="00612671"/>
    <w:rsid w:val="00614F30"/>
    <w:rsid w:val="006213CA"/>
    <w:rsid w:val="00625D17"/>
    <w:rsid w:val="00633EC3"/>
    <w:rsid w:val="00636AB5"/>
    <w:rsid w:val="006411BA"/>
    <w:rsid w:val="00641432"/>
    <w:rsid w:val="00644AC5"/>
    <w:rsid w:val="006459C6"/>
    <w:rsid w:val="00645ADA"/>
    <w:rsid w:val="00645E6B"/>
    <w:rsid w:val="00655E25"/>
    <w:rsid w:val="006617A5"/>
    <w:rsid w:val="00666E72"/>
    <w:rsid w:val="006809F7"/>
    <w:rsid w:val="0068652E"/>
    <w:rsid w:val="00687503"/>
    <w:rsid w:val="0068760F"/>
    <w:rsid w:val="00690E4E"/>
    <w:rsid w:val="00690EE4"/>
    <w:rsid w:val="006911BD"/>
    <w:rsid w:val="00691610"/>
    <w:rsid w:val="006921A2"/>
    <w:rsid w:val="00694F37"/>
    <w:rsid w:val="006A2C30"/>
    <w:rsid w:val="006A5E14"/>
    <w:rsid w:val="006A6CD3"/>
    <w:rsid w:val="006B16C2"/>
    <w:rsid w:val="006B7FD1"/>
    <w:rsid w:val="006D2A1F"/>
    <w:rsid w:val="006E25A7"/>
    <w:rsid w:val="006E437B"/>
    <w:rsid w:val="006E49F0"/>
    <w:rsid w:val="006E542A"/>
    <w:rsid w:val="006F0B60"/>
    <w:rsid w:val="006F1A37"/>
    <w:rsid w:val="006F1F49"/>
    <w:rsid w:val="006F57A7"/>
    <w:rsid w:val="006F6C1A"/>
    <w:rsid w:val="007008DF"/>
    <w:rsid w:val="0070136A"/>
    <w:rsid w:val="00701907"/>
    <w:rsid w:val="00710BDA"/>
    <w:rsid w:val="00714495"/>
    <w:rsid w:val="00716AA9"/>
    <w:rsid w:val="007202A2"/>
    <w:rsid w:val="00722B7D"/>
    <w:rsid w:val="00722C03"/>
    <w:rsid w:val="007230B8"/>
    <w:rsid w:val="00725227"/>
    <w:rsid w:val="0073475F"/>
    <w:rsid w:val="00740165"/>
    <w:rsid w:val="00740D99"/>
    <w:rsid w:val="007422E8"/>
    <w:rsid w:val="0074314B"/>
    <w:rsid w:val="00744CE8"/>
    <w:rsid w:val="0075190F"/>
    <w:rsid w:val="00752798"/>
    <w:rsid w:val="00752E82"/>
    <w:rsid w:val="00753C9E"/>
    <w:rsid w:val="00755C0D"/>
    <w:rsid w:val="00761D88"/>
    <w:rsid w:val="0077094E"/>
    <w:rsid w:val="00771062"/>
    <w:rsid w:val="00774401"/>
    <w:rsid w:val="00775B6A"/>
    <w:rsid w:val="00776F55"/>
    <w:rsid w:val="007823C2"/>
    <w:rsid w:val="007835A6"/>
    <w:rsid w:val="00784294"/>
    <w:rsid w:val="007853D9"/>
    <w:rsid w:val="00787761"/>
    <w:rsid w:val="00793D4E"/>
    <w:rsid w:val="007A2AE5"/>
    <w:rsid w:val="007B0EFE"/>
    <w:rsid w:val="007B4237"/>
    <w:rsid w:val="007B5AF5"/>
    <w:rsid w:val="007C673E"/>
    <w:rsid w:val="007C6EF9"/>
    <w:rsid w:val="007D3823"/>
    <w:rsid w:val="007E0AD1"/>
    <w:rsid w:val="007E7207"/>
    <w:rsid w:val="007F0891"/>
    <w:rsid w:val="007F2A6F"/>
    <w:rsid w:val="007F4C3F"/>
    <w:rsid w:val="007F5482"/>
    <w:rsid w:val="007F70B9"/>
    <w:rsid w:val="007F727C"/>
    <w:rsid w:val="007F73BF"/>
    <w:rsid w:val="007F78A5"/>
    <w:rsid w:val="008020DF"/>
    <w:rsid w:val="008029D1"/>
    <w:rsid w:val="008141CB"/>
    <w:rsid w:val="008176FC"/>
    <w:rsid w:val="0082510C"/>
    <w:rsid w:val="008256DD"/>
    <w:rsid w:val="00831857"/>
    <w:rsid w:val="0084144B"/>
    <w:rsid w:val="0084448D"/>
    <w:rsid w:val="0084781D"/>
    <w:rsid w:val="00852A50"/>
    <w:rsid w:val="00861739"/>
    <w:rsid w:val="00864BB5"/>
    <w:rsid w:val="00865AA9"/>
    <w:rsid w:val="00866F2A"/>
    <w:rsid w:val="008713FE"/>
    <w:rsid w:val="00871EFE"/>
    <w:rsid w:val="008826C9"/>
    <w:rsid w:val="00884302"/>
    <w:rsid w:val="0088494C"/>
    <w:rsid w:val="0088529B"/>
    <w:rsid w:val="00890526"/>
    <w:rsid w:val="00891C30"/>
    <w:rsid w:val="00892FCE"/>
    <w:rsid w:val="008972E1"/>
    <w:rsid w:val="008A4AD0"/>
    <w:rsid w:val="008B7760"/>
    <w:rsid w:val="008C009C"/>
    <w:rsid w:val="008C0FB6"/>
    <w:rsid w:val="008C6C3A"/>
    <w:rsid w:val="008C6CAF"/>
    <w:rsid w:val="008D1767"/>
    <w:rsid w:val="008D35C4"/>
    <w:rsid w:val="008D5D4A"/>
    <w:rsid w:val="008E13FA"/>
    <w:rsid w:val="008E208B"/>
    <w:rsid w:val="008E4A8D"/>
    <w:rsid w:val="00900B72"/>
    <w:rsid w:val="00905D74"/>
    <w:rsid w:val="00906E0C"/>
    <w:rsid w:val="00913746"/>
    <w:rsid w:val="0091402D"/>
    <w:rsid w:val="0091532D"/>
    <w:rsid w:val="00917BE8"/>
    <w:rsid w:val="0092590A"/>
    <w:rsid w:val="00931FBA"/>
    <w:rsid w:val="0093670A"/>
    <w:rsid w:val="00943D78"/>
    <w:rsid w:val="00951554"/>
    <w:rsid w:val="00952F8C"/>
    <w:rsid w:val="0096797F"/>
    <w:rsid w:val="009730D0"/>
    <w:rsid w:val="00980E44"/>
    <w:rsid w:val="00983A3F"/>
    <w:rsid w:val="00990756"/>
    <w:rsid w:val="00992EA9"/>
    <w:rsid w:val="009948A0"/>
    <w:rsid w:val="00997C32"/>
    <w:rsid w:val="009A0A5B"/>
    <w:rsid w:val="009B3927"/>
    <w:rsid w:val="009B5959"/>
    <w:rsid w:val="009B70F2"/>
    <w:rsid w:val="009B71E7"/>
    <w:rsid w:val="009C372A"/>
    <w:rsid w:val="009C3936"/>
    <w:rsid w:val="009C6881"/>
    <w:rsid w:val="009D6224"/>
    <w:rsid w:val="009D7A0F"/>
    <w:rsid w:val="009F257B"/>
    <w:rsid w:val="00A075D5"/>
    <w:rsid w:val="00A16A63"/>
    <w:rsid w:val="00A2258D"/>
    <w:rsid w:val="00A2779E"/>
    <w:rsid w:val="00A30940"/>
    <w:rsid w:val="00A33331"/>
    <w:rsid w:val="00A34D0D"/>
    <w:rsid w:val="00A42E7E"/>
    <w:rsid w:val="00A4437E"/>
    <w:rsid w:val="00A4576C"/>
    <w:rsid w:val="00A46326"/>
    <w:rsid w:val="00A52F58"/>
    <w:rsid w:val="00A5596C"/>
    <w:rsid w:val="00A55F69"/>
    <w:rsid w:val="00A62590"/>
    <w:rsid w:val="00A65122"/>
    <w:rsid w:val="00A65698"/>
    <w:rsid w:val="00A67008"/>
    <w:rsid w:val="00A753F8"/>
    <w:rsid w:val="00A81B83"/>
    <w:rsid w:val="00A82C30"/>
    <w:rsid w:val="00A84D39"/>
    <w:rsid w:val="00A8570F"/>
    <w:rsid w:val="00A85AF3"/>
    <w:rsid w:val="00A868B5"/>
    <w:rsid w:val="00A92848"/>
    <w:rsid w:val="00A9762D"/>
    <w:rsid w:val="00AA42B1"/>
    <w:rsid w:val="00AA5410"/>
    <w:rsid w:val="00AA7D47"/>
    <w:rsid w:val="00AA7FE3"/>
    <w:rsid w:val="00AB7A62"/>
    <w:rsid w:val="00AC0404"/>
    <w:rsid w:val="00AC16BB"/>
    <w:rsid w:val="00AD0843"/>
    <w:rsid w:val="00AD0B24"/>
    <w:rsid w:val="00AD6A7D"/>
    <w:rsid w:val="00AE34F3"/>
    <w:rsid w:val="00AE4894"/>
    <w:rsid w:val="00AF1885"/>
    <w:rsid w:val="00AF4375"/>
    <w:rsid w:val="00B059F7"/>
    <w:rsid w:val="00B16BA6"/>
    <w:rsid w:val="00B17819"/>
    <w:rsid w:val="00B22EB1"/>
    <w:rsid w:val="00B2697B"/>
    <w:rsid w:val="00B27D39"/>
    <w:rsid w:val="00B325AF"/>
    <w:rsid w:val="00B34400"/>
    <w:rsid w:val="00B375FC"/>
    <w:rsid w:val="00B4584B"/>
    <w:rsid w:val="00B5185B"/>
    <w:rsid w:val="00B57598"/>
    <w:rsid w:val="00B60A26"/>
    <w:rsid w:val="00B61AF0"/>
    <w:rsid w:val="00B62296"/>
    <w:rsid w:val="00B62684"/>
    <w:rsid w:val="00B64865"/>
    <w:rsid w:val="00B6555D"/>
    <w:rsid w:val="00B6732D"/>
    <w:rsid w:val="00B7018F"/>
    <w:rsid w:val="00B76C61"/>
    <w:rsid w:val="00B80333"/>
    <w:rsid w:val="00B879F7"/>
    <w:rsid w:val="00B92486"/>
    <w:rsid w:val="00B92EB4"/>
    <w:rsid w:val="00B93057"/>
    <w:rsid w:val="00BA07B6"/>
    <w:rsid w:val="00BA40C9"/>
    <w:rsid w:val="00BA4C5C"/>
    <w:rsid w:val="00BB2F0C"/>
    <w:rsid w:val="00BB3883"/>
    <w:rsid w:val="00BB38C2"/>
    <w:rsid w:val="00BB4DE0"/>
    <w:rsid w:val="00BB5E5A"/>
    <w:rsid w:val="00BD1F69"/>
    <w:rsid w:val="00BE7900"/>
    <w:rsid w:val="00BF37F7"/>
    <w:rsid w:val="00C04D49"/>
    <w:rsid w:val="00C119F9"/>
    <w:rsid w:val="00C136FB"/>
    <w:rsid w:val="00C17948"/>
    <w:rsid w:val="00C232A9"/>
    <w:rsid w:val="00C419C9"/>
    <w:rsid w:val="00C50007"/>
    <w:rsid w:val="00C50FCA"/>
    <w:rsid w:val="00C53CED"/>
    <w:rsid w:val="00C55C50"/>
    <w:rsid w:val="00C70270"/>
    <w:rsid w:val="00C71755"/>
    <w:rsid w:val="00C7360B"/>
    <w:rsid w:val="00C83FED"/>
    <w:rsid w:val="00C8630F"/>
    <w:rsid w:val="00C871DC"/>
    <w:rsid w:val="00C95D5B"/>
    <w:rsid w:val="00CA6C71"/>
    <w:rsid w:val="00CB06F0"/>
    <w:rsid w:val="00CB4FA2"/>
    <w:rsid w:val="00CD246D"/>
    <w:rsid w:val="00CE1C12"/>
    <w:rsid w:val="00CE2407"/>
    <w:rsid w:val="00CF3F56"/>
    <w:rsid w:val="00CF7482"/>
    <w:rsid w:val="00D0072D"/>
    <w:rsid w:val="00D03CBA"/>
    <w:rsid w:val="00D04556"/>
    <w:rsid w:val="00D0595B"/>
    <w:rsid w:val="00D05D28"/>
    <w:rsid w:val="00D10DAB"/>
    <w:rsid w:val="00D136BB"/>
    <w:rsid w:val="00D1405C"/>
    <w:rsid w:val="00D14621"/>
    <w:rsid w:val="00D17EB7"/>
    <w:rsid w:val="00D21F03"/>
    <w:rsid w:val="00D3200B"/>
    <w:rsid w:val="00D350B0"/>
    <w:rsid w:val="00D40485"/>
    <w:rsid w:val="00D45E50"/>
    <w:rsid w:val="00D64DDE"/>
    <w:rsid w:val="00D66305"/>
    <w:rsid w:val="00D73CD4"/>
    <w:rsid w:val="00D76C9C"/>
    <w:rsid w:val="00D7710F"/>
    <w:rsid w:val="00D96BA1"/>
    <w:rsid w:val="00D96BFE"/>
    <w:rsid w:val="00DA0BA4"/>
    <w:rsid w:val="00DA46F3"/>
    <w:rsid w:val="00DB316F"/>
    <w:rsid w:val="00DC0088"/>
    <w:rsid w:val="00DC1C0B"/>
    <w:rsid w:val="00DC1C54"/>
    <w:rsid w:val="00DC3052"/>
    <w:rsid w:val="00DD077C"/>
    <w:rsid w:val="00DD37C7"/>
    <w:rsid w:val="00DE5B7E"/>
    <w:rsid w:val="00DE76A7"/>
    <w:rsid w:val="00DF1220"/>
    <w:rsid w:val="00DF39F8"/>
    <w:rsid w:val="00DF63DD"/>
    <w:rsid w:val="00DF6D93"/>
    <w:rsid w:val="00E054BE"/>
    <w:rsid w:val="00E13919"/>
    <w:rsid w:val="00E15516"/>
    <w:rsid w:val="00E266BC"/>
    <w:rsid w:val="00E33F43"/>
    <w:rsid w:val="00E34DEB"/>
    <w:rsid w:val="00E36D57"/>
    <w:rsid w:val="00E44B72"/>
    <w:rsid w:val="00E54BBC"/>
    <w:rsid w:val="00E57BD6"/>
    <w:rsid w:val="00E6345F"/>
    <w:rsid w:val="00E64A6E"/>
    <w:rsid w:val="00E73643"/>
    <w:rsid w:val="00E73A8E"/>
    <w:rsid w:val="00E743FD"/>
    <w:rsid w:val="00E74C6D"/>
    <w:rsid w:val="00E76B9F"/>
    <w:rsid w:val="00E76C0E"/>
    <w:rsid w:val="00E8186B"/>
    <w:rsid w:val="00E85091"/>
    <w:rsid w:val="00E85465"/>
    <w:rsid w:val="00E918A1"/>
    <w:rsid w:val="00E976A8"/>
    <w:rsid w:val="00E9798F"/>
    <w:rsid w:val="00EA0729"/>
    <w:rsid w:val="00EA357C"/>
    <w:rsid w:val="00EA3BCD"/>
    <w:rsid w:val="00EA5DFE"/>
    <w:rsid w:val="00EA7ECD"/>
    <w:rsid w:val="00EB7E10"/>
    <w:rsid w:val="00EC539E"/>
    <w:rsid w:val="00ED310E"/>
    <w:rsid w:val="00ED3E7E"/>
    <w:rsid w:val="00ED5C49"/>
    <w:rsid w:val="00EF132B"/>
    <w:rsid w:val="00F005E9"/>
    <w:rsid w:val="00F0788A"/>
    <w:rsid w:val="00F11C8F"/>
    <w:rsid w:val="00F17519"/>
    <w:rsid w:val="00F20E66"/>
    <w:rsid w:val="00F24C69"/>
    <w:rsid w:val="00F27FC8"/>
    <w:rsid w:val="00F30EB4"/>
    <w:rsid w:val="00F30ED5"/>
    <w:rsid w:val="00F3462C"/>
    <w:rsid w:val="00F425C6"/>
    <w:rsid w:val="00F44168"/>
    <w:rsid w:val="00F5081B"/>
    <w:rsid w:val="00F65E30"/>
    <w:rsid w:val="00F66A0D"/>
    <w:rsid w:val="00F670EA"/>
    <w:rsid w:val="00F87D0B"/>
    <w:rsid w:val="00F90621"/>
    <w:rsid w:val="00F97070"/>
    <w:rsid w:val="00FA1AB9"/>
    <w:rsid w:val="00FB0FFD"/>
    <w:rsid w:val="00FB1F68"/>
    <w:rsid w:val="00FB3377"/>
    <w:rsid w:val="00FB475F"/>
    <w:rsid w:val="00FB5ABF"/>
    <w:rsid w:val="00FC0622"/>
    <w:rsid w:val="00FC3224"/>
    <w:rsid w:val="00FC43EE"/>
    <w:rsid w:val="00FC451B"/>
    <w:rsid w:val="00FD7095"/>
    <w:rsid w:val="00FE0FF3"/>
    <w:rsid w:val="00FE1BD1"/>
    <w:rsid w:val="00FE380D"/>
    <w:rsid w:val="00FF3FC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DBCB44"/>
  <w15:docId w15:val="{165A9B8D-B49D-4FE8-ADC3-48B3EA374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9"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436C"/>
    <w:rPr>
      <w:sz w:val="24"/>
      <w:szCs w:val="24"/>
      <w:lang w:val="en-US" w:eastAsia="en-US"/>
    </w:rPr>
  </w:style>
  <w:style w:type="paragraph" w:styleId="1">
    <w:name w:val="heading 1"/>
    <w:basedOn w:val="a"/>
    <w:next w:val="a"/>
    <w:link w:val="10"/>
    <w:uiPriority w:val="9"/>
    <w:qFormat/>
    <w:locked/>
    <w:rsid w:val="00F17519"/>
    <w:pPr>
      <w:keepNext/>
      <w:jc w:val="center"/>
      <w:outlineLvl w:val="0"/>
    </w:pPr>
    <w:rPr>
      <w:rFonts w:ascii="Cambria" w:hAnsi="Cambria"/>
      <w:b/>
      <w:bCs/>
      <w:kern w:val="32"/>
      <w:sz w:val="32"/>
      <w:szCs w:val="32"/>
      <w:lang w:val="x-none" w:eastAsia="x-none"/>
    </w:rPr>
  </w:style>
  <w:style w:type="paragraph" w:styleId="2">
    <w:name w:val="heading 2"/>
    <w:basedOn w:val="a"/>
    <w:next w:val="a"/>
    <w:link w:val="20"/>
    <w:uiPriority w:val="9"/>
    <w:qFormat/>
    <w:locked/>
    <w:rsid w:val="00645E6B"/>
    <w:pPr>
      <w:keepNext/>
      <w:spacing w:before="240" w:after="60"/>
      <w:outlineLvl w:val="1"/>
    </w:pPr>
    <w:rPr>
      <w:rFonts w:ascii="Cambria" w:hAnsi="Cambria"/>
      <w:b/>
      <w:bCs/>
      <w:i/>
      <w:iCs/>
      <w:sz w:val="28"/>
      <w:szCs w:val="28"/>
      <w:lang w:val="x-none" w:eastAsia="x-none"/>
    </w:rPr>
  </w:style>
  <w:style w:type="paragraph" w:styleId="3">
    <w:name w:val="heading 3"/>
    <w:basedOn w:val="a"/>
    <w:next w:val="a"/>
    <w:link w:val="30"/>
    <w:semiHidden/>
    <w:unhideWhenUsed/>
    <w:qFormat/>
    <w:locked/>
    <w:rsid w:val="000C3098"/>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mbria" w:eastAsia="Times New Roman" w:hAnsi="Cambria" w:cs="Times New Roman"/>
      <w:b/>
      <w:bCs/>
      <w:kern w:val="32"/>
      <w:sz w:val="32"/>
      <w:szCs w:val="32"/>
    </w:rPr>
  </w:style>
  <w:style w:type="character" w:customStyle="1" w:styleId="20">
    <w:name w:val="Заголовок 2 Знак"/>
    <w:link w:val="2"/>
    <w:uiPriority w:val="9"/>
    <w:semiHidden/>
    <w:locked/>
    <w:rPr>
      <w:rFonts w:ascii="Cambria" w:eastAsia="Times New Roman" w:hAnsi="Cambria" w:cs="Times New Roman"/>
      <w:b/>
      <w:bCs/>
      <w:i/>
      <w:iCs/>
      <w:sz w:val="28"/>
      <w:szCs w:val="28"/>
    </w:rPr>
  </w:style>
  <w:style w:type="paragraph" w:styleId="a3">
    <w:name w:val="header"/>
    <w:basedOn w:val="a"/>
    <w:link w:val="a4"/>
    <w:uiPriority w:val="99"/>
    <w:rsid w:val="008A4AD0"/>
    <w:pPr>
      <w:tabs>
        <w:tab w:val="center" w:pos="4677"/>
        <w:tab w:val="right" w:pos="9355"/>
      </w:tabs>
    </w:pPr>
    <w:rPr>
      <w:lang w:val="ru-RU" w:eastAsia="ru-RU"/>
    </w:rPr>
  </w:style>
  <w:style w:type="character" w:customStyle="1" w:styleId="a4">
    <w:name w:val="Верхний колонтитул Знак"/>
    <w:link w:val="a3"/>
    <w:uiPriority w:val="99"/>
    <w:semiHidden/>
    <w:locked/>
    <w:rPr>
      <w:rFonts w:cs="Times New Roman"/>
      <w:sz w:val="24"/>
      <w:szCs w:val="24"/>
      <w:lang w:val="ru-RU" w:eastAsia="ru-RU"/>
    </w:rPr>
  </w:style>
  <w:style w:type="character" w:styleId="a5">
    <w:name w:val="page number"/>
    <w:uiPriority w:val="99"/>
    <w:rsid w:val="008A4AD0"/>
    <w:rPr>
      <w:rFonts w:cs="Times New Roman"/>
    </w:rPr>
  </w:style>
  <w:style w:type="paragraph" w:styleId="a6">
    <w:name w:val="Body Text Indent"/>
    <w:basedOn w:val="a"/>
    <w:link w:val="a7"/>
    <w:uiPriority w:val="99"/>
    <w:rsid w:val="008A4AD0"/>
    <w:pPr>
      <w:spacing w:after="120" w:line="480" w:lineRule="auto"/>
    </w:pPr>
    <w:rPr>
      <w:lang w:val="ru-RU" w:eastAsia="ru-RU"/>
    </w:rPr>
  </w:style>
  <w:style w:type="character" w:customStyle="1" w:styleId="a7">
    <w:name w:val="Основной текст с отступом Знак"/>
    <w:link w:val="a6"/>
    <w:uiPriority w:val="99"/>
    <w:semiHidden/>
    <w:locked/>
    <w:rPr>
      <w:rFonts w:cs="Times New Roman"/>
      <w:sz w:val="24"/>
      <w:szCs w:val="24"/>
      <w:lang w:val="ru-RU" w:eastAsia="ru-RU"/>
    </w:rPr>
  </w:style>
  <w:style w:type="paragraph" w:customStyle="1" w:styleId="11">
    <w:name w:val="1"/>
    <w:basedOn w:val="a"/>
    <w:uiPriority w:val="99"/>
    <w:rsid w:val="008A4AD0"/>
    <w:rPr>
      <w:rFonts w:ascii="Verdana" w:hAnsi="Verdana" w:cs="Verdana"/>
      <w:sz w:val="20"/>
      <w:szCs w:val="20"/>
    </w:rPr>
  </w:style>
  <w:style w:type="paragraph" w:styleId="a8">
    <w:name w:val="Balloon Text"/>
    <w:basedOn w:val="a"/>
    <w:link w:val="a9"/>
    <w:uiPriority w:val="99"/>
    <w:semiHidden/>
    <w:rsid w:val="00582F4A"/>
    <w:rPr>
      <w:rFonts w:ascii="Tahoma" w:hAnsi="Tahoma"/>
      <w:sz w:val="16"/>
      <w:szCs w:val="16"/>
      <w:lang w:val="x-none" w:eastAsia="x-none"/>
    </w:rPr>
  </w:style>
  <w:style w:type="character" w:customStyle="1" w:styleId="a9">
    <w:name w:val="Текст выноски Знак"/>
    <w:link w:val="a8"/>
    <w:uiPriority w:val="99"/>
    <w:semiHidden/>
    <w:locked/>
    <w:rPr>
      <w:rFonts w:ascii="Tahoma" w:hAnsi="Tahoma" w:cs="Tahoma"/>
      <w:sz w:val="16"/>
      <w:szCs w:val="16"/>
    </w:rPr>
  </w:style>
  <w:style w:type="paragraph" w:customStyle="1" w:styleId="Style7">
    <w:name w:val="Style7"/>
    <w:basedOn w:val="a"/>
    <w:uiPriority w:val="99"/>
    <w:rsid w:val="00831857"/>
    <w:pPr>
      <w:widowControl w:val="0"/>
      <w:autoSpaceDE w:val="0"/>
      <w:autoSpaceDN w:val="0"/>
      <w:adjustRightInd w:val="0"/>
    </w:pPr>
    <w:rPr>
      <w:rFonts w:ascii="Courier New" w:hAnsi="Courier New" w:cs="Courier New"/>
      <w:lang w:val="ru-RU" w:eastAsia="ru-RU"/>
    </w:rPr>
  </w:style>
  <w:style w:type="character" w:customStyle="1" w:styleId="FontStyle21">
    <w:name w:val="Font Style21"/>
    <w:uiPriority w:val="99"/>
    <w:rsid w:val="00831857"/>
    <w:rPr>
      <w:rFonts w:ascii="Times New Roman" w:hAnsi="Times New Roman" w:cs="Times New Roman"/>
      <w:b/>
      <w:bCs/>
      <w:sz w:val="24"/>
      <w:szCs w:val="24"/>
    </w:rPr>
  </w:style>
  <w:style w:type="paragraph" w:customStyle="1" w:styleId="aa">
    <w:name w:val="Установа"/>
    <w:basedOn w:val="a"/>
    <w:uiPriority w:val="99"/>
    <w:rsid w:val="00831857"/>
    <w:pPr>
      <w:keepNext/>
      <w:keepLines/>
      <w:spacing w:before="120"/>
      <w:jc w:val="center"/>
    </w:pPr>
    <w:rPr>
      <w:rFonts w:ascii="Antiqua" w:hAnsi="Antiqua" w:cs="Antiqua"/>
      <w:b/>
      <w:bCs/>
      <w:i/>
      <w:iCs/>
      <w:caps/>
      <w:sz w:val="48"/>
      <w:szCs w:val="48"/>
      <w:lang w:val="uk-UA" w:eastAsia="ru-RU"/>
    </w:rPr>
  </w:style>
  <w:style w:type="character" w:styleId="ab">
    <w:name w:val="Hyperlink"/>
    <w:uiPriority w:val="99"/>
    <w:semiHidden/>
    <w:rsid w:val="00612671"/>
    <w:rPr>
      <w:rFonts w:cs="Times New Roman"/>
      <w:color w:val="0000FF"/>
      <w:u w:val="single"/>
    </w:rPr>
  </w:style>
  <w:style w:type="paragraph" w:customStyle="1" w:styleId="ac">
    <w:name w:val="Нормальний текст"/>
    <w:basedOn w:val="a"/>
    <w:uiPriority w:val="99"/>
    <w:rsid w:val="00FE1BD1"/>
    <w:pPr>
      <w:spacing w:before="120"/>
      <w:ind w:firstLine="567"/>
      <w:jc w:val="both"/>
    </w:pPr>
    <w:rPr>
      <w:rFonts w:ascii="Antiqua" w:eastAsia="MS Mincho" w:hAnsi="Antiqua"/>
      <w:sz w:val="26"/>
      <w:szCs w:val="20"/>
      <w:lang w:val="uk-UA" w:eastAsia="ru-RU"/>
    </w:rPr>
  </w:style>
  <w:style w:type="paragraph" w:styleId="ad">
    <w:name w:val="Title"/>
    <w:basedOn w:val="a"/>
    <w:link w:val="ae"/>
    <w:uiPriority w:val="10"/>
    <w:qFormat/>
    <w:locked/>
    <w:rsid w:val="00F17519"/>
    <w:pPr>
      <w:jc w:val="center"/>
    </w:pPr>
    <w:rPr>
      <w:rFonts w:ascii="Cambria" w:hAnsi="Cambria"/>
      <w:b/>
      <w:bCs/>
      <w:kern w:val="28"/>
      <w:sz w:val="32"/>
      <w:szCs w:val="32"/>
      <w:lang w:val="x-none" w:eastAsia="x-none"/>
    </w:rPr>
  </w:style>
  <w:style w:type="character" w:customStyle="1" w:styleId="ae">
    <w:name w:val="Заголовок Знак"/>
    <w:link w:val="ad"/>
    <w:uiPriority w:val="10"/>
    <w:locked/>
    <w:rPr>
      <w:rFonts w:ascii="Cambria" w:eastAsia="Times New Roman" w:hAnsi="Cambria" w:cs="Times New Roman"/>
      <w:b/>
      <w:bCs/>
      <w:kern w:val="28"/>
      <w:sz w:val="32"/>
      <w:szCs w:val="32"/>
    </w:rPr>
  </w:style>
  <w:style w:type="paragraph" w:styleId="af">
    <w:name w:val="Body Text"/>
    <w:basedOn w:val="a"/>
    <w:link w:val="af0"/>
    <w:uiPriority w:val="99"/>
    <w:rsid w:val="00645E6B"/>
    <w:pPr>
      <w:spacing w:after="120"/>
    </w:pPr>
    <w:rPr>
      <w:lang w:val="x-none" w:eastAsia="x-none"/>
    </w:rPr>
  </w:style>
  <w:style w:type="character" w:customStyle="1" w:styleId="af0">
    <w:name w:val="Основной текст Знак"/>
    <w:link w:val="af"/>
    <w:uiPriority w:val="99"/>
    <w:semiHidden/>
    <w:locked/>
    <w:rPr>
      <w:rFonts w:cs="Times New Roman"/>
      <w:sz w:val="24"/>
      <w:szCs w:val="24"/>
    </w:rPr>
  </w:style>
  <w:style w:type="paragraph" w:customStyle="1" w:styleId="StyleZakonu">
    <w:name w:val="StyleZakonu"/>
    <w:basedOn w:val="a"/>
    <w:link w:val="StyleZakonu0"/>
    <w:rsid w:val="00DA0BA4"/>
    <w:pPr>
      <w:spacing w:after="60" w:line="220" w:lineRule="exact"/>
      <w:ind w:firstLine="284"/>
      <w:jc w:val="both"/>
    </w:pPr>
    <w:rPr>
      <w:sz w:val="20"/>
      <w:szCs w:val="20"/>
      <w:lang w:val="uk-UA" w:eastAsia="ru-RU"/>
    </w:rPr>
  </w:style>
  <w:style w:type="character" w:customStyle="1" w:styleId="StyleZakonu0">
    <w:name w:val="StyleZakonu Знак"/>
    <w:link w:val="StyleZakonu"/>
    <w:locked/>
    <w:rsid w:val="00DA0BA4"/>
    <w:rPr>
      <w:lang w:eastAsia="ru-RU"/>
    </w:rPr>
  </w:style>
  <w:style w:type="paragraph" w:styleId="af1">
    <w:name w:val="Normal (Web)"/>
    <w:basedOn w:val="a"/>
    <w:uiPriority w:val="99"/>
    <w:unhideWhenUsed/>
    <w:rsid w:val="008C009C"/>
    <w:pPr>
      <w:spacing w:before="100" w:beforeAutospacing="1" w:after="100" w:afterAutospacing="1"/>
    </w:pPr>
    <w:rPr>
      <w:lang w:val="uk-UA" w:eastAsia="uk-UA"/>
    </w:rPr>
  </w:style>
  <w:style w:type="paragraph" w:styleId="af2">
    <w:name w:val="Block Text"/>
    <w:basedOn w:val="a"/>
    <w:rsid w:val="00052331"/>
    <w:pPr>
      <w:ind w:left="5103" w:right="-1043"/>
      <w:jc w:val="center"/>
    </w:pPr>
    <w:rPr>
      <w:sz w:val="28"/>
      <w:szCs w:val="20"/>
      <w:lang w:val="uk-UA" w:eastAsia="ru-RU"/>
    </w:rPr>
  </w:style>
  <w:style w:type="character" w:customStyle="1" w:styleId="af3">
    <w:name w:val="Текст сноски Знак"/>
    <w:link w:val="af4"/>
    <w:semiHidden/>
    <w:locked/>
    <w:rsid w:val="00052331"/>
    <w:rPr>
      <w:lang w:val="ru-RU" w:eastAsia="ru-RU"/>
    </w:rPr>
  </w:style>
  <w:style w:type="paragraph" w:styleId="af4">
    <w:name w:val="footnote text"/>
    <w:basedOn w:val="a"/>
    <w:link w:val="af3"/>
    <w:semiHidden/>
    <w:rsid w:val="00052331"/>
    <w:rPr>
      <w:sz w:val="20"/>
      <w:szCs w:val="20"/>
      <w:lang w:val="ru-RU" w:eastAsia="ru-RU"/>
    </w:rPr>
  </w:style>
  <w:style w:type="character" w:customStyle="1" w:styleId="12">
    <w:name w:val="Текст сноски Знак1"/>
    <w:uiPriority w:val="99"/>
    <w:semiHidden/>
    <w:rsid w:val="00052331"/>
    <w:rPr>
      <w:lang w:val="ru-RU" w:eastAsia="ru-RU"/>
    </w:rPr>
  </w:style>
  <w:style w:type="character" w:styleId="af5">
    <w:name w:val="footnote reference"/>
    <w:uiPriority w:val="99"/>
    <w:semiHidden/>
    <w:rsid w:val="00052331"/>
    <w:rPr>
      <w:vertAlign w:val="superscript"/>
    </w:rPr>
  </w:style>
  <w:style w:type="character" w:styleId="af6">
    <w:name w:val="annotation reference"/>
    <w:basedOn w:val="a0"/>
    <w:uiPriority w:val="99"/>
    <w:semiHidden/>
    <w:unhideWhenUsed/>
    <w:rsid w:val="008B7760"/>
    <w:rPr>
      <w:sz w:val="16"/>
      <w:szCs w:val="16"/>
    </w:rPr>
  </w:style>
  <w:style w:type="paragraph" w:styleId="af7">
    <w:name w:val="annotation text"/>
    <w:basedOn w:val="a"/>
    <w:link w:val="af8"/>
    <w:uiPriority w:val="99"/>
    <w:unhideWhenUsed/>
    <w:rsid w:val="008B7760"/>
    <w:rPr>
      <w:sz w:val="20"/>
      <w:szCs w:val="20"/>
      <w:lang w:val="ru-RU" w:eastAsia="ru-RU"/>
    </w:rPr>
  </w:style>
  <w:style w:type="character" w:customStyle="1" w:styleId="af8">
    <w:name w:val="Текст примечания Знак"/>
    <w:basedOn w:val="a0"/>
    <w:link w:val="af7"/>
    <w:uiPriority w:val="99"/>
    <w:rsid w:val="008B7760"/>
    <w:rPr>
      <w:lang w:val="ru-RU" w:eastAsia="ru-RU"/>
    </w:rPr>
  </w:style>
  <w:style w:type="paragraph" w:styleId="af9">
    <w:name w:val="annotation subject"/>
    <w:basedOn w:val="af7"/>
    <w:next w:val="af7"/>
    <w:link w:val="afa"/>
    <w:uiPriority w:val="99"/>
    <w:semiHidden/>
    <w:unhideWhenUsed/>
    <w:rsid w:val="008B7760"/>
    <w:rPr>
      <w:b/>
      <w:bCs/>
    </w:rPr>
  </w:style>
  <w:style w:type="character" w:customStyle="1" w:styleId="afa">
    <w:name w:val="Тема примечания Знак"/>
    <w:basedOn w:val="af8"/>
    <w:link w:val="af9"/>
    <w:uiPriority w:val="99"/>
    <w:semiHidden/>
    <w:rsid w:val="008B7760"/>
    <w:rPr>
      <w:b/>
      <w:bCs/>
      <w:lang w:val="ru-RU" w:eastAsia="ru-RU"/>
    </w:rPr>
  </w:style>
  <w:style w:type="character" w:customStyle="1" w:styleId="UnresolvedMention1">
    <w:name w:val="Unresolved Mention1"/>
    <w:basedOn w:val="a0"/>
    <w:uiPriority w:val="99"/>
    <w:semiHidden/>
    <w:unhideWhenUsed/>
    <w:rsid w:val="006459C6"/>
    <w:rPr>
      <w:color w:val="605E5C"/>
      <w:shd w:val="clear" w:color="auto" w:fill="E1DFDD"/>
    </w:rPr>
  </w:style>
  <w:style w:type="character" w:styleId="afb">
    <w:name w:val="FollowedHyperlink"/>
    <w:basedOn w:val="a0"/>
    <w:uiPriority w:val="99"/>
    <w:semiHidden/>
    <w:unhideWhenUsed/>
    <w:rsid w:val="006459C6"/>
    <w:rPr>
      <w:color w:val="954F72" w:themeColor="followedHyperlink"/>
      <w:u w:val="single"/>
    </w:rPr>
  </w:style>
  <w:style w:type="paragraph" w:styleId="afc">
    <w:name w:val="List Paragraph"/>
    <w:basedOn w:val="a"/>
    <w:uiPriority w:val="34"/>
    <w:qFormat/>
    <w:rsid w:val="00B375FC"/>
    <w:pPr>
      <w:ind w:left="720"/>
      <w:contextualSpacing/>
    </w:pPr>
    <w:rPr>
      <w:lang w:val="ru-RU" w:eastAsia="ru-RU"/>
    </w:rPr>
  </w:style>
  <w:style w:type="character" w:customStyle="1" w:styleId="rvts9">
    <w:name w:val="rvts9"/>
    <w:basedOn w:val="a0"/>
    <w:rsid w:val="00E57BD6"/>
  </w:style>
  <w:style w:type="paragraph" w:styleId="21">
    <w:name w:val="Body Text 2"/>
    <w:basedOn w:val="a"/>
    <w:link w:val="22"/>
    <w:uiPriority w:val="99"/>
    <w:semiHidden/>
    <w:unhideWhenUsed/>
    <w:rsid w:val="007823C2"/>
    <w:pPr>
      <w:spacing w:after="120" w:line="480" w:lineRule="auto"/>
    </w:pPr>
    <w:rPr>
      <w:lang w:val="ru-RU" w:eastAsia="ru-RU"/>
    </w:rPr>
  </w:style>
  <w:style w:type="character" w:customStyle="1" w:styleId="22">
    <w:name w:val="Основной текст 2 Знак"/>
    <w:basedOn w:val="a0"/>
    <w:link w:val="21"/>
    <w:uiPriority w:val="99"/>
    <w:semiHidden/>
    <w:rsid w:val="007823C2"/>
    <w:rPr>
      <w:sz w:val="24"/>
      <w:szCs w:val="24"/>
      <w:lang w:val="ru-RU" w:eastAsia="ru-RU"/>
    </w:rPr>
  </w:style>
  <w:style w:type="paragraph" w:customStyle="1" w:styleId="FR1">
    <w:name w:val="FR1"/>
    <w:uiPriority w:val="99"/>
    <w:rsid w:val="007823C2"/>
    <w:pPr>
      <w:widowControl w:val="0"/>
      <w:spacing w:line="260" w:lineRule="auto"/>
      <w:jc w:val="center"/>
    </w:pPr>
    <w:rPr>
      <w:b/>
      <w:sz w:val="28"/>
      <w:lang w:val="en-US" w:eastAsia="ru-RU"/>
    </w:rPr>
  </w:style>
  <w:style w:type="character" w:customStyle="1" w:styleId="13">
    <w:name w:val="Неразрешенное упоминание1"/>
    <w:basedOn w:val="a0"/>
    <w:uiPriority w:val="99"/>
    <w:semiHidden/>
    <w:unhideWhenUsed/>
    <w:rsid w:val="00467A33"/>
    <w:rPr>
      <w:color w:val="605E5C"/>
      <w:shd w:val="clear" w:color="auto" w:fill="E1DFDD"/>
    </w:rPr>
  </w:style>
  <w:style w:type="paragraph" w:customStyle="1" w:styleId="3f3f3f3f3f3f3f3f3f3f3f3f3f3f3f3f3f3f3f3f3f3f3f3f3f3f3f3f3f3f3f3f3f3f3f3f3f3f3f3f3f3f3f3f3f3f3f3f3f3f3f3f3f3f3f3f3f3f3f3f3f3f3f3f3f3f3f3f3f3f3f3f3f3f3f3f3f3f3f3f3f3f3f3f3f3f3f3f3f3f3f3f3f3f3f3f3f3f3f3f3f3f3f3f3f">
    <w:name w:val="Т3f3f3f3f3fе3f3f3f3f3fк3f3f3f3f3fс3f3f3f3f3fт3f3f3f3f3f в3f3f3f3f3f з3f3f3f3f3fа3f3f3f3f3fд3f3f3f3f3fа3f3f3f3f3fн3f3f3f3f3fн3f3f3f3f3fо3f3f3f3f3fм3f3f3f3f3f ф3f3f3f3f3fо3f3f3f3f3fр3f3f3f3f3fм3f3f3f3f3fа3f3f3f3f3fт3f3f3f3f3fе3f3f3f3f3f"/>
    <w:basedOn w:val="a"/>
    <w:uiPriority w:val="99"/>
    <w:rsid w:val="003778CF"/>
    <w:pPr>
      <w:suppressAutoHyphens/>
      <w:autoSpaceDE w:val="0"/>
      <w:autoSpaceDN w:val="0"/>
      <w:adjustRightInd w:val="0"/>
    </w:pPr>
    <w:rPr>
      <w:rFonts w:hAnsi="Liberation Serif"/>
      <w:color w:val="000000"/>
      <w:kern w:val="1"/>
      <w:lang w:val="ru-RU" w:eastAsia="ru-RU" w:bidi="hi-IN"/>
    </w:rPr>
  </w:style>
  <w:style w:type="character" w:customStyle="1" w:styleId="st42">
    <w:name w:val="st42"/>
    <w:uiPriority w:val="99"/>
    <w:rsid w:val="0091532D"/>
    <w:rPr>
      <w:rFonts w:ascii="Times New Roman" w:hAnsi="Times New Roman" w:cs="Times New Roman"/>
      <w:color w:val="000000"/>
      <w:sz w:val="28"/>
      <w:szCs w:val="28"/>
    </w:rPr>
  </w:style>
  <w:style w:type="character" w:customStyle="1" w:styleId="30">
    <w:name w:val="Заголовок 3 Знак"/>
    <w:basedOn w:val="a0"/>
    <w:link w:val="3"/>
    <w:semiHidden/>
    <w:rsid w:val="000C3098"/>
    <w:rPr>
      <w:rFonts w:asciiTheme="majorHAnsi" w:eastAsiaTheme="majorEastAsia" w:hAnsiTheme="majorHAnsi" w:cstheme="majorBidi"/>
      <w:color w:val="1F3763" w:themeColor="accent1" w:themeShade="7F"/>
      <w:sz w:val="24"/>
      <w:szCs w:val="24"/>
      <w:lang w:val="en-US" w:eastAsia="en-US"/>
    </w:rPr>
  </w:style>
  <w:style w:type="paragraph" w:customStyle="1" w:styleId="Iauiue">
    <w:name w:val="Iau?iue"/>
    <w:uiPriority w:val="99"/>
    <w:rsid w:val="002B4BAC"/>
    <w:pPr>
      <w:autoSpaceDE w:val="0"/>
      <w:autoSpaceDN w:val="0"/>
    </w:pPr>
    <w:rPr>
      <w:rFonts w:eastAsia="MS Mincho"/>
      <w:lang w:val="en-US" w:eastAsia="ja-JP"/>
    </w:rPr>
  </w:style>
  <w:style w:type="paragraph" w:styleId="afd">
    <w:name w:val="footer"/>
    <w:basedOn w:val="a"/>
    <w:link w:val="afe"/>
    <w:uiPriority w:val="99"/>
    <w:unhideWhenUsed/>
    <w:rsid w:val="002F453F"/>
    <w:pPr>
      <w:tabs>
        <w:tab w:val="center" w:pos="4819"/>
        <w:tab w:val="right" w:pos="9639"/>
      </w:tabs>
    </w:pPr>
  </w:style>
  <w:style w:type="character" w:customStyle="1" w:styleId="afe">
    <w:name w:val="Нижний колонтитул Знак"/>
    <w:basedOn w:val="a0"/>
    <w:link w:val="afd"/>
    <w:uiPriority w:val="99"/>
    <w:rsid w:val="002F453F"/>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861">
      <w:marLeft w:val="0"/>
      <w:marRight w:val="0"/>
      <w:marTop w:val="0"/>
      <w:marBottom w:val="0"/>
      <w:divBdr>
        <w:top w:val="none" w:sz="0" w:space="0" w:color="auto"/>
        <w:left w:val="none" w:sz="0" w:space="0" w:color="auto"/>
        <w:bottom w:val="none" w:sz="0" w:space="0" w:color="auto"/>
        <w:right w:val="none" w:sz="0" w:space="0" w:color="auto"/>
      </w:divBdr>
    </w:div>
    <w:div w:id="5061862">
      <w:marLeft w:val="0"/>
      <w:marRight w:val="0"/>
      <w:marTop w:val="0"/>
      <w:marBottom w:val="0"/>
      <w:divBdr>
        <w:top w:val="none" w:sz="0" w:space="0" w:color="auto"/>
        <w:left w:val="none" w:sz="0" w:space="0" w:color="auto"/>
        <w:bottom w:val="none" w:sz="0" w:space="0" w:color="auto"/>
        <w:right w:val="none" w:sz="0" w:space="0" w:color="auto"/>
      </w:divBdr>
    </w:div>
    <w:div w:id="5061863">
      <w:marLeft w:val="0"/>
      <w:marRight w:val="0"/>
      <w:marTop w:val="0"/>
      <w:marBottom w:val="0"/>
      <w:divBdr>
        <w:top w:val="none" w:sz="0" w:space="0" w:color="auto"/>
        <w:left w:val="none" w:sz="0" w:space="0" w:color="auto"/>
        <w:bottom w:val="none" w:sz="0" w:space="0" w:color="auto"/>
        <w:right w:val="none" w:sz="0" w:space="0" w:color="auto"/>
      </w:divBdr>
    </w:div>
    <w:div w:id="13767666">
      <w:bodyDiv w:val="1"/>
      <w:marLeft w:val="0"/>
      <w:marRight w:val="0"/>
      <w:marTop w:val="0"/>
      <w:marBottom w:val="0"/>
      <w:divBdr>
        <w:top w:val="none" w:sz="0" w:space="0" w:color="auto"/>
        <w:left w:val="none" w:sz="0" w:space="0" w:color="auto"/>
        <w:bottom w:val="none" w:sz="0" w:space="0" w:color="auto"/>
        <w:right w:val="none" w:sz="0" w:space="0" w:color="auto"/>
      </w:divBdr>
    </w:div>
    <w:div w:id="26176895">
      <w:bodyDiv w:val="1"/>
      <w:marLeft w:val="0"/>
      <w:marRight w:val="0"/>
      <w:marTop w:val="0"/>
      <w:marBottom w:val="0"/>
      <w:divBdr>
        <w:top w:val="none" w:sz="0" w:space="0" w:color="auto"/>
        <w:left w:val="none" w:sz="0" w:space="0" w:color="auto"/>
        <w:bottom w:val="none" w:sz="0" w:space="0" w:color="auto"/>
        <w:right w:val="none" w:sz="0" w:space="0" w:color="auto"/>
      </w:divBdr>
    </w:div>
    <w:div w:id="27030575">
      <w:bodyDiv w:val="1"/>
      <w:marLeft w:val="0"/>
      <w:marRight w:val="0"/>
      <w:marTop w:val="0"/>
      <w:marBottom w:val="0"/>
      <w:divBdr>
        <w:top w:val="none" w:sz="0" w:space="0" w:color="auto"/>
        <w:left w:val="none" w:sz="0" w:space="0" w:color="auto"/>
        <w:bottom w:val="none" w:sz="0" w:space="0" w:color="auto"/>
        <w:right w:val="none" w:sz="0" w:space="0" w:color="auto"/>
      </w:divBdr>
    </w:div>
    <w:div w:id="76295866">
      <w:bodyDiv w:val="1"/>
      <w:marLeft w:val="0"/>
      <w:marRight w:val="0"/>
      <w:marTop w:val="0"/>
      <w:marBottom w:val="0"/>
      <w:divBdr>
        <w:top w:val="none" w:sz="0" w:space="0" w:color="auto"/>
        <w:left w:val="none" w:sz="0" w:space="0" w:color="auto"/>
        <w:bottom w:val="none" w:sz="0" w:space="0" w:color="auto"/>
        <w:right w:val="none" w:sz="0" w:space="0" w:color="auto"/>
      </w:divBdr>
    </w:div>
    <w:div w:id="76874598">
      <w:bodyDiv w:val="1"/>
      <w:marLeft w:val="0"/>
      <w:marRight w:val="0"/>
      <w:marTop w:val="0"/>
      <w:marBottom w:val="0"/>
      <w:divBdr>
        <w:top w:val="none" w:sz="0" w:space="0" w:color="auto"/>
        <w:left w:val="none" w:sz="0" w:space="0" w:color="auto"/>
        <w:bottom w:val="none" w:sz="0" w:space="0" w:color="auto"/>
        <w:right w:val="none" w:sz="0" w:space="0" w:color="auto"/>
      </w:divBdr>
    </w:div>
    <w:div w:id="104690266">
      <w:bodyDiv w:val="1"/>
      <w:marLeft w:val="0"/>
      <w:marRight w:val="0"/>
      <w:marTop w:val="0"/>
      <w:marBottom w:val="0"/>
      <w:divBdr>
        <w:top w:val="none" w:sz="0" w:space="0" w:color="auto"/>
        <w:left w:val="none" w:sz="0" w:space="0" w:color="auto"/>
        <w:bottom w:val="none" w:sz="0" w:space="0" w:color="auto"/>
        <w:right w:val="none" w:sz="0" w:space="0" w:color="auto"/>
      </w:divBdr>
      <w:divsChild>
        <w:div w:id="1192109659">
          <w:marLeft w:val="0"/>
          <w:marRight w:val="0"/>
          <w:marTop w:val="0"/>
          <w:marBottom w:val="0"/>
          <w:divBdr>
            <w:top w:val="none" w:sz="0" w:space="0" w:color="auto"/>
            <w:left w:val="none" w:sz="0" w:space="0" w:color="auto"/>
            <w:bottom w:val="none" w:sz="0" w:space="0" w:color="auto"/>
            <w:right w:val="none" w:sz="0" w:space="0" w:color="auto"/>
          </w:divBdr>
          <w:divsChild>
            <w:div w:id="584194061">
              <w:marLeft w:val="0"/>
              <w:marRight w:val="0"/>
              <w:marTop w:val="0"/>
              <w:marBottom w:val="0"/>
              <w:divBdr>
                <w:top w:val="none" w:sz="0" w:space="0" w:color="auto"/>
                <w:left w:val="none" w:sz="0" w:space="0" w:color="auto"/>
                <w:bottom w:val="none" w:sz="0" w:space="0" w:color="auto"/>
                <w:right w:val="none" w:sz="0" w:space="0" w:color="auto"/>
              </w:divBdr>
              <w:divsChild>
                <w:div w:id="167984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79556">
      <w:bodyDiv w:val="1"/>
      <w:marLeft w:val="0"/>
      <w:marRight w:val="0"/>
      <w:marTop w:val="0"/>
      <w:marBottom w:val="0"/>
      <w:divBdr>
        <w:top w:val="none" w:sz="0" w:space="0" w:color="auto"/>
        <w:left w:val="none" w:sz="0" w:space="0" w:color="auto"/>
        <w:bottom w:val="none" w:sz="0" w:space="0" w:color="auto"/>
        <w:right w:val="none" w:sz="0" w:space="0" w:color="auto"/>
      </w:divBdr>
    </w:div>
    <w:div w:id="139351503">
      <w:bodyDiv w:val="1"/>
      <w:marLeft w:val="0"/>
      <w:marRight w:val="0"/>
      <w:marTop w:val="0"/>
      <w:marBottom w:val="0"/>
      <w:divBdr>
        <w:top w:val="none" w:sz="0" w:space="0" w:color="auto"/>
        <w:left w:val="none" w:sz="0" w:space="0" w:color="auto"/>
        <w:bottom w:val="none" w:sz="0" w:space="0" w:color="auto"/>
        <w:right w:val="none" w:sz="0" w:space="0" w:color="auto"/>
      </w:divBdr>
    </w:div>
    <w:div w:id="185409455">
      <w:bodyDiv w:val="1"/>
      <w:marLeft w:val="0"/>
      <w:marRight w:val="0"/>
      <w:marTop w:val="0"/>
      <w:marBottom w:val="0"/>
      <w:divBdr>
        <w:top w:val="none" w:sz="0" w:space="0" w:color="auto"/>
        <w:left w:val="none" w:sz="0" w:space="0" w:color="auto"/>
        <w:bottom w:val="none" w:sz="0" w:space="0" w:color="auto"/>
        <w:right w:val="none" w:sz="0" w:space="0" w:color="auto"/>
      </w:divBdr>
    </w:div>
    <w:div w:id="197745746">
      <w:bodyDiv w:val="1"/>
      <w:marLeft w:val="0"/>
      <w:marRight w:val="0"/>
      <w:marTop w:val="0"/>
      <w:marBottom w:val="0"/>
      <w:divBdr>
        <w:top w:val="none" w:sz="0" w:space="0" w:color="auto"/>
        <w:left w:val="none" w:sz="0" w:space="0" w:color="auto"/>
        <w:bottom w:val="none" w:sz="0" w:space="0" w:color="auto"/>
        <w:right w:val="none" w:sz="0" w:space="0" w:color="auto"/>
      </w:divBdr>
      <w:divsChild>
        <w:div w:id="261423438">
          <w:marLeft w:val="0"/>
          <w:marRight w:val="0"/>
          <w:marTop w:val="0"/>
          <w:marBottom w:val="0"/>
          <w:divBdr>
            <w:top w:val="none" w:sz="0" w:space="0" w:color="auto"/>
            <w:left w:val="none" w:sz="0" w:space="0" w:color="auto"/>
            <w:bottom w:val="none" w:sz="0" w:space="0" w:color="auto"/>
            <w:right w:val="none" w:sz="0" w:space="0" w:color="auto"/>
          </w:divBdr>
          <w:divsChild>
            <w:div w:id="1090664843">
              <w:marLeft w:val="0"/>
              <w:marRight w:val="0"/>
              <w:marTop w:val="0"/>
              <w:marBottom w:val="0"/>
              <w:divBdr>
                <w:top w:val="none" w:sz="0" w:space="0" w:color="auto"/>
                <w:left w:val="none" w:sz="0" w:space="0" w:color="auto"/>
                <w:bottom w:val="none" w:sz="0" w:space="0" w:color="auto"/>
                <w:right w:val="none" w:sz="0" w:space="0" w:color="auto"/>
              </w:divBdr>
              <w:divsChild>
                <w:div w:id="28943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383939">
      <w:bodyDiv w:val="1"/>
      <w:marLeft w:val="0"/>
      <w:marRight w:val="0"/>
      <w:marTop w:val="0"/>
      <w:marBottom w:val="0"/>
      <w:divBdr>
        <w:top w:val="none" w:sz="0" w:space="0" w:color="auto"/>
        <w:left w:val="none" w:sz="0" w:space="0" w:color="auto"/>
        <w:bottom w:val="none" w:sz="0" w:space="0" w:color="auto"/>
        <w:right w:val="none" w:sz="0" w:space="0" w:color="auto"/>
      </w:divBdr>
    </w:div>
    <w:div w:id="392430476">
      <w:bodyDiv w:val="1"/>
      <w:marLeft w:val="0"/>
      <w:marRight w:val="0"/>
      <w:marTop w:val="0"/>
      <w:marBottom w:val="0"/>
      <w:divBdr>
        <w:top w:val="none" w:sz="0" w:space="0" w:color="auto"/>
        <w:left w:val="none" w:sz="0" w:space="0" w:color="auto"/>
        <w:bottom w:val="none" w:sz="0" w:space="0" w:color="auto"/>
        <w:right w:val="none" w:sz="0" w:space="0" w:color="auto"/>
      </w:divBdr>
    </w:div>
    <w:div w:id="417557714">
      <w:bodyDiv w:val="1"/>
      <w:marLeft w:val="0"/>
      <w:marRight w:val="0"/>
      <w:marTop w:val="0"/>
      <w:marBottom w:val="0"/>
      <w:divBdr>
        <w:top w:val="none" w:sz="0" w:space="0" w:color="auto"/>
        <w:left w:val="none" w:sz="0" w:space="0" w:color="auto"/>
        <w:bottom w:val="none" w:sz="0" w:space="0" w:color="auto"/>
        <w:right w:val="none" w:sz="0" w:space="0" w:color="auto"/>
      </w:divBdr>
    </w:div>
    <w:div w:id="420102302">
      <w:bodyDiv w:val="1"/>
      <w:marLeft w:val="0"/>
      <w:marRight w:val="0"/>
      <w:marTop w:val="0"/>
      <w:marBottom w:val="0"/>
      <w:divBdr>
        <w:top w:val="none" w:sz="0" w:space="0" w:color="auto"/>
        <w:left w:val="none" w:sz="0" w:space="0" w:color="auto"/>
        <w:bottom w:val="none" w:sz="0" w:space="0" w:color="auto"/>
        <w:right w:val="none" w:sz="0" w:space="0" w:color="auto"/>
      </w:divBdr>
    </w:div>
    <w:div w:id="444157110">
      <w:bodyDiv w:val="1"/>
      <w:marLeft w:val="0"/>
      <w:marRight w:val="0"/>
      <w:marTop w:val="0"/>
      <w:marBottom w:val="0"/>
      <w:divBdr>
        <w:top w:val="none" w:sz="0" w:space="0" w:color="auto"/>
        <w:left w:val="none" w:sz="0" w:space="0" w:color="auto"/>
        <w:bottom w:val="none" w:sz="0" w:space="0" w:color="auto"/>
        <w:right w:val="none" w:sz="0" w:space="0" w:color="auto"/>
      </w:divBdr>
    </w:div>
    <w:div w:id="450056997">
      <w:bodyDiv w:val="1"/>
      <w:marLeft w:val="0"/>
      <w:marRight w:val="0"/>
      <w:marTop w:val="0"/>
      <w:marBottom w:val="0"/>
      <w:divBdr>
        <w:top w:val="none" w:sz="0" w:space="0" w:color="auto"/>
        <w:left w:val="none" w:sz="0" w:space="0" w:color="auto"/>
        <w:bottom w:val="none" w:sz="0" w:space="0" w:color="auto"/>
        <w:right w:val="none" w:sz="0" w:space="0" w:color="auto"/>
      </w:divBdr>
    </w:div>
    <w:div w:id="476144521">
      <w:bodyDiv w:val="1"/>
      <w:marLeft w:val="0"/>
      <w:marRight w:val="0"/>
      <w:marTop w:val="0"/>
      <w:marBottom w:val="0"/>
      <w:divBdr>
        <w:top w:val="none" w:sz="0" w:space="0" w:color="auto"/>
        <w:left w:val="none" w:sz="0" w:space="0" w:color="auto"/>
        <w:bottom w:val="none" w:sz="0" w:space="0" w:color="auto"/>
        <w:right w:val="none" w:sz="0" w:space="0" w:color="auto"/>
      </w:divBdr>
    </w:div>
    <w:div w:id="527913086">
      <w:bodyDiv w:val="1"/>
      <w:marLeft w:val="0"/>
      <w:marRight w:val="0"/>
      <w:marTop w:val="0"/>
      <w:marBottom w:val="0"/>
      <w:divBdr>
        <w:top w:val="none" w:sz="0" w:space="0" w:color="auto"/>
        <w:left w:val="none" w:sz="0" w:space="0" w:color="auto"/>
        <w:bottom w:val="none" w:sz="0" w:space="0" w:color="auto"/>
        <w:right w:val="none" w:sz="0" w:space="0" w:color="auto"/>
      </w:divBdr>
    </w:div>
    <w:div w:id="565532801">
      <w:bodyDiv w:val="1"/>
      <w:marLeft w:val="0"/>
      <w:marRight w:val="0"/>
      <w:marTop w:val="0"/>
      <w:marBottom w:val="0"/>
      <w:divBdr>
        <w:top w:val="none" w:sz="0" w:space="0" w:color="auto"/>
        <w:left w:val="none" w:sz="0" w:space="0" w:color="auto"/>
        <w:bottom w:val="none" w:sz="0" w:space="0" w:color="auto"/>
        <w:right w:val="none" w:sz="0" w:space="0" w:color="auto"/>
      </w:divBdr>
    </w:div>
    <w:div w:id="570385329">
      <w:bodyDiv w:val="1"/>
      <w:marLeft w:val="0"/>
      <w:marRight w:val="0"/>
      <w:marTop w:val="0"/>
      <w:marBottom w:val="0"/>
      <w:divBdr>
        <w:top w:val="none" w:sz="0" w:space="0" w:color="auto"/>
        <w:left w:val="none" w:sz="0" w:space="0" w:color="auto"/>
        <w:bottom w:val="none" w:sz="0" w:space="0" w:color="auto"/>
        <w:right w:val="none" w:sz="0" w:space="0" w:color="auto"/>
      </w:divBdr>
    </w:div>
    <w:div w:id="700127733">
      <w:bodyDiv w:val="1"/>
      <w:marLeft w:val="0"/>
      <w:marRight w:val="0"/>
      <w:marTop w:val="0"/>
      <w:marBottom w:val="0"/>
      <w:divBdr>
        <w:top w:val="none" w:sz="0" w:space="0" w:color="auto"/>
        <w:left w:val="none" w:sz="0" w:space="0" w:color="auto"/>
        <w:bottom w:val="none" w:sz="0" w:space="0" w:color="auto"/>
        <w:right w:val="none" w:sz="0" w:space="0" w:color="auto"/>
      </w:divBdr>
    </w:div>
    <w:div w:id="727150803">
      <w:bodyDiv w:val="1"/>
      <w:marLeft w:val="0"/>
      <w:marRight w:val="0"/>
      <w:marTop w:val="0"/>
      <w:marBottom w:val="0"/>
      <w:divBdr>
        <w:top w:val="none" w:sz="0" w:space="0" w:color="auto"/>
        <w:left w:val="none" w:sz="0" w:space="0" w:color="auto"/>
        <w:bottom w:val="none" w:sz="0" w:space="0" w:color="auto"/>
        <w:right w:val="none" w:sz="0" w:space="0" w:color="auto"/>
      </w:divBdr>
    </w:div>
    <w:div w:id="739835924">
      <w:bodyDiv w:val="1"/>
      <w:marLeft w:val="0"/>
      <w:marRight w:val="0"/>
      <w:marTop w:val="0"/>
      <w:marBottom w:val="0"/>
      <w:divBdr>
        <w:top w:val="none" w:sz="0" w:space="0" w:color="auto"/>
        <w:left w:val="none" w:sz="0" w:space="0" w:color="auto"/>
        <w:bottom w:val="none" w:sz="0" w:space="0" w:color="auto"/>
        <w:right w:val="none" w:sz="0" w:space="0" w:color="auto"/>
      </w:divBdr>
    </w:div>
    <w:div w:id="770317047">
      <w:bodyDiv w:val="1"/>
      <w:marLeft w:val="0"/>
      <w:marRight w:val="0"/>
      <w:marTop w:val="0"/>
      <w:marBottom w:val="0"/>
      <w:divBdr>
        <w:top w:val="none" w:sz="0" w:space="0" w:color="auto"/>
        <w:left w:val="none" w:sz="0" w:space="0" w:color="auto"/>
        <w:bottom w:val="none" w:sz="0" w:space="0" w:color="auto"/>
        <w:right w:val="none" w:sz="0" w:space="0" w:color="auto"/>
      </w:divBdr>
    </w:div>
    <w:div w:id="773750218">
      <w:bodyDiv w:val="1"/>
      <w:marLeft w:val="0"/>
      <w:marRight w:val="0"/>
      <w:marTop w:val="0"/>
      <w:marBottom w:val="0"/>
      <w:divBdr>
        <w:top w:val="none" w:sz="0" w:space="0" w:color="auto"/>
        <w:left w:val="none" w:sz="0" w:space="0" w:color="auto"/>
        <w:bottom w:val="none" w:sz="0" w:space="0" w:color="auto"/>
        <w:right w:val="none" w:sz="0" w:space="0" w:color="auto"/>
      </w:divBdr>
    </w:div>
    <w:div w:id="774134481">
      <w:bodyDiv w:val="1"/>
      <w:marLeft w:val="0"/>
      <w:marRight w:val="0"/>
      <w:marTop w:val="0"/>
      <w:marBottom w:val="0"/>
      <w:divBdr>
        <w:top w:val="none" w:sz="0" w:space="0" w:color="auto"/>
        <w:left w:val="none" w:sz="0" w:space="0" w:color="auto"/>
        <w:bottom w:val="none" w:sz="0" w:space="0" w:color="auto"/>
        <w:right w:val="none" w:sz="0" w:space="0" w:color="auto"/>
      </w:divBdr>
    </w:div>
    <w:div w:id="791217232">
      <w:bodyDiv w:val="1"/>
      <w:marLeft w:val="0"/>
      <w:marRight w:val="0"/>
      <w:marTop w:val="0"/>
      <w:marBottom w:val="0"/>
      <w:divBdr>
        <w:top w:val="none" w:sz="0" w:space="0" w:color="auto"/>
        <w:left w:val="none" w:sz="0" w:space="0" w:color="auto"/>
        <w:bottom w:val="none" w:sz="0" w:space="0" w:color="auto"/>
        <w:right w:val="none" w:sz="0" w:space="0" w:color="auto"/>
      </w:divBdr>
    </w:div>
    <w:div w:id="840777022">
      <w:bodyDiv w:val="1"/>
      <w:marLeft w:val="0"/>
      <w:marRight w:val="0"/>
      <w:marTop w:val="0"/>
      <w:marBottom w:val="0"/>
      <w:divBdr>
        <w:top w:val="none" w:sz="0" w:space="0" w:color="auto"/>
        <w:left w:val="none" w:sz="0" w:space="0" w:color="auto"/>
        <w:bottom w:val="none" w:sz="0" w:space="0" w:color="auto"/>
        <w:right w:val="none" w:sz="0" w:space="0" w:color="auto"/>
      </w:divBdr>
    </w:div>
    <w:div w:id="840966949">
      <w:bodyDiv w:val="1"/>
      <w:marLeft w:val="0"/>
      <w:marRight w:val="0"/>
      <w:marTop w:val="0"/>
      <w:marBottom w:val="0"/>
      <w:divBdr>
        <w:top w:val="none" w:sz="0" w:space="0" w:color="auto"/>
        <w:left w:val="none" w:sz="0" w:space="0" w:color="auto"/>
        <w:bottom w:val="none" w:sz="0" w:space="0" w:color="auto"/>
        <w:right w:val="none" w:sz="0" w:space="0" w:color="auto"/>
      </w:divBdr>
      <w:divsChild>
        <w:div w:id="799302924">
          <w:marLeft w:val="0"/>
          <w:marRight w:val="0"/>
          <w:marTop w:val="0"/>
          <w:marBottom w:val="0"/>
          <w:divBdr>
            <w:top w:val="none" w:sz="0" w:space="0" w:color="auto"/>
            <w:left w:val="none" w:sz="0" w:space="0" w:color="auto"/>
            <w:bottom w:val="none" w:sz="0" w:space="0" w:color="auto"/>
            <w:right w:val="none" w:sz="0" w:space="0" w:color="auto"/>
          </w:divBdr>
          <w:divsChild>
            <w:div w:id="2057655353">
              <w:marLeft w:val="0"/>
              <w:marRight w:val="0"/>
              <w:marTop w:val="0"/>
              <w:marBottom w:val="0"/>
              <w:divBdr>
                <w:top w:val="none" w:sz="0" w:space="0" w:color="auto"/>
                <w:left w:val="none" w:sz="0" w:space="0" w:color="auto"/>
                <w:bottom w:val="none" w:sz="0" w:space="0" w:color="auto"/>
                <w:right w:val="none" w:sz="0" w:space="0" w:color="auto"/>
              </w:divBdr>
              <w:divsChild>
                <w:div w:id="105146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004873">
      <w:bodyDiv w:val="1"/>
      <w:marLeft w:val="0"/>
      <w:marRight w:val="0"/>
      <w:marTop w:val="0"/>
      <w:marBottom w:val="0"/>
      <w:divBdr>
        <w:top w:val="none" w:sz="0" w:space="0" w:color="auto"/>
        <w:left w:val="none" w:sz="0" w:space="0" w:color="auto"/>
        <w:bottom w:val="none" w:sz="0" w:space="0" w:color="auto"/>
        <w:right w:val="none" w:sz="0" w:space="0" w:color="auto"/>
      </w:divBdr>
    </w:div>
    <w:div w:id="972442473">
      <w:bodyDiv w:val="1"/>
      <w:marLeft w:val="0"/>
      <w:marRight w:val="0"/>
      <w:marTop w:val="0"/>
      <w:marBottom w:val="0"/>
      <w:divBdr>
        <w:top w:val="none" w:sz="0" w:space="0" w:color="auto"/>
        <w:left w:val="none" w:sz="0" w:space="0" w:color="auto"/>
        <w:bottom w:val="none" w:sz="0" w:space="0" w:color="auto"/>
        <w:right w:val="none" w:sz="0" w:space="0" w:color="auto"/>
      </w:divBdr>
    </w:div>
    <w:div w:id="995185688">
      <w:bodyDiv w:val="1"/>
      <w:marLeft w:val="0"/>
      <w:marRight w:val="0"/>
      <w:marTop w:val="0"/>
      <w:marBottom w:val="0"/>
      <w:divBdr>
        <w:top w:val="none" w:sz="0" w:space="0" w:color="auto"/>
        <w:left w:val="none" w:sz="0" w:space="0" w:color="auto"/>
        <w:bottom w:val="none" w:sz="0" w:space="0" w:color="auto"/>
        <w:right w:val="none" w:sz="0" w:space="0" w:color="auto"/>
      </w:divBdr>
    </w:div>
    <w:div w:id="1008210680">
      <w:bodyDiv w:val="1"/>
      <w:marLeft w:val="0"/>
      <w:marRight w:val="0"/>
      <w:marTop w:val="0"/>
      <w:marBottom w:val="0"/>
      <w:divBdr>
        <w:top w:val="none" w:sz="0" w:space="0" w:color="auto"/>
        <w:left w:val="none" w:sz="0" w:space="0" w:color="auto"/>
        <w:bottom w:val="none" w:sz="0" w:space="0" w:color="auto"/>
        <w:right w:val="none" w:sz="0" w:space="0" w:color="auto"/>
      </w:divBdr>
    </w:div>
    <w:div w:id="1031347346">
      <w:bodyDiv w:val="1"/>
      <w:marLeft w:val="0"/>
      <w:marRight w:val="0"/>
      <w:marTop w:val="0"/>
      <w:marBottom w:val="0"/>
      <w:divBdr>
        <w:top w:val="none" w:sz="0" w:space="0" w:color="auto"/>
        <w:left w:val="none" w:sz="0" w:space="0" w:color="auto"/>
        <w:bottom w:val="none" w:sz="0" w:space="0" w:color="auto"/>
        <w:right w:val="none" w:sz="0" w:space="0" w:color="auto"/>
      </w:divBdr>
    </w:div>
    <w:div w:id="1038824156">
      <w:bodyDiv w:val="1"/>
      <w:marLeft w:val="0"/>
      <w:marRight w:val="0"/>
      <w:marTop w:val="0"/>
      <w:marBottom w:val="0"/>
      <w:divBdr>
        <w:top w:val="none" w:sz="0" w:space="0" w:color="auto"/>
        <w:left w:val="none" w:sz="0" w:space="0" w:color="auto"/>
        <w:bottom w:val="none" w:sz="0" w:space="0" w:color="auto"/>
        <w:right w:val="none" w:sz="0" w:space="0" w:color="auto"/>
      </w:divBdr>
    </w:div>
    <w:div w:id="1057557381">
      <w:bodyDiv w:val="1"/>
      <w:marLeft w:val="0"/>
      <w:marRight w:val="0"/>
      <w:marTop w:val="0"/>
      <w:marBottom w:val="0"/>
      <w:divBdr>
        <w:top w:val="none" w:sz="0" w:space="0" w:color="auto"/>
        <w:left w:val="none" w:sz="0" w:space="0" w:color="auto"/>
        <w:bottom w:val="none" w:sz="0" w:space="0" w:color="auto"/>
        <w:right w:val="none" w:sz="0" w:space="0" w:color="auto"/>
      </w:divBdr>
      <w:divsChild>
        <w:div w:id="1104030371">
          <w:marLeft w:val="0"/>
          <w:marRight w:val="0"/>
          <w:marTop w:val="0"/>
          <w:marBottom w:val="0"/>
          <w:divBdr>
            <w:top w:val="none" w:sz="0" w:space="0" w:color="auto"/>
            <w:left w:val="none" w:sz="0" w:space="0" w:color="auto"/>
            <w:bottom w:val="none" w:sz="0" w:space="0" w:color="auto"/>
            <w:right w:val="none" w:sz="0" w:space="0" w:color="auto"/>
          </w:divBdr>
          <w:divsChild>
            <w:div w:id="1224366088">
              <w:marLeft w:val="0"/>
              <w:marRight w:val="0"/>
              <w:marTop w:val="0"/>
              <w:marBottom w:val="0"/>
              <w:divBdr>
                <w:top w:val="none" w:sz="0" w:space="0" w:color="auto"/>
                <w:left w:val="none" w:sz="0" w:space="0" w:color="auto"/>
                <w:bottom w:val="none" w:sz="0" w:space="0" w:color="auto"/>
                <w:right w:val="none" w:sz="0" w:space="0" w:color="auto"/>
              </w:divBdr>
              <w:divsChild>
                <w:div w:id="145610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366298">
      <w:bodyDiv w:val="1"/>
      <w:marLeft w:val="0"/>
      <w:marRight w:val="0"/>
      <w:marTop w:val="0"/>
      <w:marBottom w:val="0"/>
      <w:divBdr>
        <w:top w:val="none" w:sz="0" w:space="0" w:color="auto"/>
        <w:left w:val="none" w:sz="0" w:space="0" w:color="auto"/>
        <w:bottom w:val="none" w:sz="0" w:space="0" w:color="auto"/>
        <w:right w:val="none" w:sz="0" w:space="0" w:color="auto"/>
      </w:divBdr>
    </w:div>
    <w:div w:id="1178042207">
      <w:bodyDiv w:val="1"/>
      <w:marLeft w:val="0"/>
      <w:marRight w:val="0"/>
      <w:marTop w:val="0"/>
      <w:marBottom w:val="0"/>
      <w:divBdr>
        <w:top w:val="none" w:sz="0" w:space="0" w:color="auto"/>
        <w:left w:val="none" w:sz="0" w:space="0" w:color="auto"/>
        <w:bottom w:val="none" w:sz="0" w:space="0" w:color="auto"/>
        <w:right w:val="none" w:sz="0" w:space="0" w:color="auto"/>
      </w:divBdr>
    </w:div>
    <w:div w:id="1209298222">
      <w:bodyDiv w:val="1"/>
      <w:marLeft w:val="0"/>
      <w:marRight w:val="0"/>
      <w:marTop w:val="0"/>
      <w:marBottom w:val="0"/>
      <w:divBdr>
        <w:top w:val="none" w:sz="0" w:space="0" w:color="auto"/>
        <w:left w:val="none" w:sz="0" w:space="0" w:color="auto"/>
        <w:bottom w:val="none" w:sz="0" w:space="0" w:color="auto"/>
        <w:right w:val="none" w:sz="0" w:space="0" w:color="auto"/>
      </w:divBdr>
    </w:div>
    <w:div w:id="1242059021">
      <w:bodyDiv w:val="1"/>
      <w:marLeft w:val="0"/>
      <w:marRight w:val="0"/>
      <w:marTop w:val="0"/>
      <w:marBottom w:val="0"/>
      <w:divBdr>
        <w:top w:val="none" w:sz="0" w:space="0" w:color="auto"/>
        <w:left w:val="none" w:sz="0" w:space="0" w:color="auto"/>
        <w:bottom w:val="none" w:sz="0" w:space="0" w:color="auto"/>
        <w:right w:val="none" w:sz="0" w:space="0" w:color="auto"/>
      </w:divBdr>
    </w:div>
    <w:div w:id="1242762967">
      <w:bodyDiv w:val="1"/>
      <w:marLeft w:val="0"/>
      <w:marRight w:val="0"/>
      <w:marTop w:val="0"/>
      <w:marBottom w:val="0"/>
      <w:divBdr>
        <w:top w:val="none" w:sz="0" w:space="0" w:color="auto"/>
        <w:left w:val="none" w:sz="0" w:space="0" w:color="auto"/>
        <w:bottom w:val="none" w:sz="0" w:space="0" w:color="auto"/>
        <w:right w:val="none" w:sz="0" w:space="0" w:color="auto"/>
      </w:divBdr>
    </w:div>
    <w:div w:id="1286159114">
      <w:bodyDiv w:val="1"/>
      <w:marLeft w:val="0"/>
      <w:marRight w:val="0"/>
      <w:marTop w:val="0"/>
      <w:marBottom w:val="0"/>
      <w:divBdr>
        <w:top w:val="none" w:sz="0" w:space="0" w:color="auto"/>
        <w:left w:val="none" w:sz="0" w:space="0" w:color="auto"/>
        <w:bottom w:val="none" w:sz="0" w:space="0" w:color="auto"/>
        <w:right w:val="none" w:sz="0" w:space="0" w:color="auto"/>
      </w:divBdr>
    </w:div>
    <w:div w:id="1352101075">
      <w:bodyDiv w:val="1"/>
      <w:marLeft w:val="0"/>
      <w:marRight w:val="0"/>
      <w:marTop w:val="0"/>
      <w:marBottom w:val="0"/>
      <w:divBdr>
        <w:top w:val="none" w:sz="0" w:space="0" w:color="auto"/>
        <w:left w:val="none" w:sz="0" w:space="0" w:color="auto"/>
        <w:bottom w:val="none" w:sz="0" w:space="0" w:color="auto"/>
        <w:right w:val="none" w:sz="0" w:space="0" w:color="auto"/>
      </w:divBdr>
    </w:div>
    <w:div w:id="1365714268">
      <w:bodyDiv w:val="1"/>
      <w:marLeft w:val="0"/>
      <w:marRight w:val="0"/>
      <w:marTop w:val="0"/>
      <w:marBottom w:val="0"/>
      <w:divBdr>
        <w:top w:val="none" w:sz="0" w:space="0" w:color="auto"/>
        <w:left w:val="none" w:sz="0" w:space="0" w:color="auto"/>
        <w:bottom w:val="none" w:sz="0" w:space="0" w:color="auto"/>
        <w:right w:val="none" w:sz="0" w:space="0" w:color="auto"/>
      </w:divBdr>
    </w:div>
    <w:div w:id="1377504822">
      <w:bodyDiv w:val="1"/>
      <w:marLeft w:val="0"/>
      <w:marRight w:val="0"/>
      <w:marTop w:val="0"/>
      <w:marBottom w:val="0"/>
      <w:divBdr>
        <w:top w:val="none" w:sz="0" w:space="0" w:color="auto"/>
        <w:left w:val="none" w:sz="0" w:space="0" w:color="auto"/>
        <w:bottom w:val="none" w:sz="0" w:space="0" w:color="auto"/>
        <w:right w:val="none" w:sz="0" w:space="0" w:color="auto"/>
      </w:divBdr>
      <w:divsChild>
        <w:div w:id="1736274070">
          <w:marLeft w:val="0"/>
          <w:marRight w:val="0"/>
          <w:marTop w:val="0"/>
          <w:marBottom w:val="0"/>
          <w:divBdr>
            <w:top w:val="none" w:sz="0" w:space="0" w:color="auto"/>
            <w:left w:val="none" w:sz="0" w:space="0" w:color="auto"/>
            <w:bottom w:val="none" w:sz="0" w:space="0" w:color="auto"/>
            <w:right w:val="none" w:sz="0" w:space="0" w:color="auto"/>
          </w:divBdr>
        </w:div>
      </w:divsChild>
    </w:div>
    <w:div w:id="1394618592">
      <w:bodyDiv w:val="1"/>
      <w:marLeft w:val="0"/>
      <w:marRight w:val="0"/>
      <w:marTop w:val="0"/>
      <w:marBottom w:val="0"/>
      <w:divBdr>
        <w:top w:val="none" w:sz="0" w:space="0" w:color="auto"/>
        <w:left w:val="none" w:sz="0" w:space="0" w:color="auto"/>
        <w:bottom w:val="none" w:sz="0" w:space="0" w:color="auto"/>
        <w:right w:val="none" w:sz="0" w:space="0" w:color="auto"/>
      </w:divBdr>
    </w:div>
    <w:div w:id="1447312713">
      <w:bodyDiv w:val="1"/>
      <w:marLeft w:val="0"/>
      <w:marRight w:val="0"/>
      <w:marTop w:val="0"/>
      <w:marBottom w:val="0"/>
      <w:divBdr>
        <w:top w:val="none" w:sz="0" w:space="0" w:color="auto"/>
        <w:left w:val="none" w:sz="0" w:space="0" w:color="auto"/>
        <w:bottom w:val="none" w:sz="0" w:space="0" w:color="auto"/>
        <w:right w:val="none" w:sz="0" w:space="0" w:color="auto"/>
      </w:divBdr>
    </w:div>
    <w:div w:id="1477142916">
      <w:bodyDiv w:val="1"/>
      <w:marLeft w:val="0"/>
      <w:marRight w:val="0"/>
      <w:marTop w:val="0"/>
      <w:marBottom w:val="0"/>
      <w:divBdr>
        <w:top w:val="none" w:sz="0" w:space="0" w:color="auto"/>
        <w:left w:val="none" w:sz="0" w:space="0" w:color="auto"/>
        <w:bottom w:val="none" w:sz="0" w:space="0" w:color="auto"/>
        <w:right w:val="none" w:sz="0" w:space="0" w:color="auto"/>
      </w:divBdr>
    </w:div>
    <w:div w:id="1478373023">
      <w:bodyDiv w:val="1"/>
      <w:marLeft w:val="0"/>
      <w:marRight w:val="0"/>
      <w:marTop w:val="0"/>
      <w:marBottom w:val="0"/>
      <w:divBdr>
        <w:top w:val="none" w:sz="0" w:space="0" w:color="auto"/>
        <w:left w:val="none" w:sz="0" w:space="0" w:color="auto"/>
        <w:bottom w:val="none" w:sz="0" w:space="0" w:color="auto"/>
        <w:right w:val="none" w:sz="0" w:space="0" w:color="auto"/>
      </w:divBdr>
    </w:div>
    <w:div w:id="1492987009">
      <w:bodyDiv w:val="1"/>
      <w:marLeft w:val="0"/>
      <w:marRight w:val="0"/>
      <w:marTop w:val="0"/>
      <w:marBottom w:val="0"/>
      <w:divBdr>
        <w:top w:val="none" w:sz="0" w:space="0" w:color="auto"/>
        <w:left w:val="none" w:sz="0" w:space="0" w:color="auto"/>
        <w:bottom w:val="none" w:sz="0" w:space="0" w:color="auto"/>
        <w:right w:val="none" w:sz="0" w:space="0" w:color="auto"/>
      </w:divBdr>
    </w:div>
    <w:div w:id="1556892287">
      <w:bodyDiv w:val="1"/>
      <w:marLeft w:val="0"/>
      <w:marRight w:val="0"/>
      <w:marTop w:val="0"/>
      <w:marBottom w:val="0"/>
      <w:divBdr>
        <w:top w:val="none" w:sz="0" w:space="0" w:color="auto"/>
        <w:left w:val="none" w:sz="0" w:space="0" w:color="auto"/>
        <w:bottom w:val="none" w:sz="0" w:space="0" w:color="auto"/>
        <w:right w:val="none" w:sz="0" w:space="0" w:color="auto"/>
      </w:divBdr>
    </w:div>
    <w:div w:id="1585453240">
      <w:bodyDiv w:val="1"/>
      <w:marLeft w:val="0"/>
      <w:marRight w:val="0"/>
      <w:marTop w:val="0"/>
      <w:marBottom w:val="0"/>
      <w:divBdr>
        <w:top w:val="none" w:sz="0" w:space="0" w:color="auto"/>
        <w:left w:val="none" w:sz="0" w:space="0" w:color="auto"/>
        <w:bottom w:val="none" w:sz="0" w:space="0" w:color="auto"/>
        <w:right w:val="none" w:sz="0" w:space="0" w:color="auto"/>
      </w:divBdr>
    </w:div>
    <w:div w:id="1665737437">
      <w:bodyDiv w:val="1"/>
      <w:marLeft w:val="0"/>
      <w:marRight w:val="0"/>
      <w:marTop w:val="0"/>
      <w:marBottom w:val="0"/>
      <w:divBdr>
        <w:top w:val="none" w:sz="0" w:space="0" w:color="auto"/>
        <w:left w:val="none" w:sz="0" w:space="0" w:color="auto"/>
        <w:bottom w:val="none" w:sz="0" w:space="0" w:color="auto"/>
        <w:right w:val="none" w:sz="0" w:space="0" w:color="auto"/>
      </w:divBdr>
    </w:div>
    <w:div w:id="1717653878">
      <w:bodyDiv w:val="1"/>
      <w:marLeft w:val="0"/>
      <w:marRight w:val="0"/>
      <w:marTop w:val="0"/>
      <w:marBottom w:val="0"/>
      <w:divBdr>
        <w:top w:val="none" w:sz="0" w:space="0" w:color="auto"/>
        <w:left w:val="none" w:sz="0" w:space="0" w:color="auto"/>
        <w:bottom w:val="none" w:sz="0" w:space="0" w:color="auto"/>
        <w:right w:val="none" w:sz="0" w:space="0" w:color="auto"/>
      </w:divBdr>
    </w:div>
    <w:div w:id="1776099514">
      <w:bodyDiv w:val="1"/>
      <w:marLeft w:val="0"/>
      <w:marRight w:val="0"/>
      <w:marTop w:val="0"/>
      <w:marBottom w:val="0"/>
      <w:divBdr>
        <w:top w:val="none" w:sz="0" w:space="0" w:color="auto"/>
        <w:left w:val="none" w:sz="0" w:space="0" w:color="auto"/>
        <w:bottom w:val="none" w:sz="0" w:space="0" w:color="auto"/>
        <w:right w:val="none" w:sz="0" w:space="0" w:color="auto"/>
      </w:divBdr>
    </w:div>
    <w:div w:id="1781297170">
      <w:bodyDiv w:val="1"/>
      <w:marLeft w:val="0"/>
      <w:marRight w:val="0"/>
      <w:marTop w:val="0"/>
      <w:marBottom w:val="0"/>
      <w:divBdr>
        <w:top w:val="none" w:sz="0" w:space="0" w:color="auto"/>
        <w:left w:val="none" w:sz="0" w:space="0" w:color="auto"/>
        <w:bottom w:val="none" w:sz="0" w:space="0" w:color="auto"/>
        <w:right w:val="none" w:sz="0" w:space="0" w:color="auto"/>
      </w:divBdr>
    </w:div>
    <w:div w:id="1876119819">
      <w:bodyDiv w:val="1"/>
      <w:marLeft w:val="0"/>
      <w:marRight w:val="0"/>
      <w:marTop w:val="0"/>
      <w:marBottom w:val="0"/>
      <w:divBdr>
        <w:top w:val="none" w:sz="0" w:space="0" w:color="auto"/>
        <w:left w:val="none" w:sz="0" w:space="0" w:color="auto"/>
        <w:bottom w:val="none" w:sz="0" w:space="0" w:color="auto"/>
        <w:right w:val="none" w:sz="0" w:space="0" w:color="auto"/>
      </w:divBdr>
    </w:div>
    <w:div w:id="1903521115">
      <w:bodyDiv w:val="1"/>
      <w:marLeft w:val="0"/>
      <w:marRight w:val="0"/>
      <w:marTop w:val="0"/>
      <w:marBottom w:val="0"/>
      <w:divBdr>
        <w:top w:val="none" w:sz="0" w:space="0" w:color="auto"/>
        <w:left w:val="none" w:sz="0" w:space="0" w:color="auto"/>
        <w:bottom w:val="none" w:sz="0" w:space="0" w:color="auto"/>
        <w:right w:val="none" w:sz="0" w:space="0" w:color="auto"/>
      </w:divBdr>
    </w:div>
    <w:div w:id="1910459249">
      <w:bodyDiv w:val="1"/>
      <w:marLeft w:val="0"/>
      <w:marRight w:val="0"/>
      <w:marTop w:val="0"/>
      <w:marBottom w:val="0"/>
      <w:divBdr>
        <w:top w:val="none" w:sz="0" w:space="0" w:color="auto"/>
        <w:left w:val="none" w:sz="0" w:space="0" w:color="auto"/>
        <w:bottom w:val="none" w:sz="0" w:space="0" w:color="auto"/>
        <w:right w:val="none" w:sz="0" w:space="0" w:color="auto"/>
      </w:divBdr>
    </w:div>
    <w:div w:id="1923367620">
      <w:bodyDiv w:val="1"/>
      <w:marLeft w:val="0"/>
      <w:marRight w:val="0"/>
      <w:marTop w:val="0"/>
      <w:marBottom w:val="0"/>
      <w:divBdr>
        <w:top w:val="none" w:sz="0" w:space="0" w:color="auto"/>
        <w:left w:val="none" w:sz="0" w:space="0" w:color="auto"/>
        <w:bottom w:val="none" w:sz="0" w:space="0" w:color="auto"/>
        <w:right w:val="none" w:sz="0" w:space="0" w:color="auto"/>
      </w:divBdr>
    </w:div>
    <w:div w:id="2005624849">
      <w:bodyDiv w:val="1"/>
      <w:marLeft w:val="0"/>
      <w:marRight w:val="0"/>
      <w:marTop w:val="0"/>
      <w:marBottom w:val="0"/>
      <w:divBdr>
        <w:top w:val="none" w:sz="0" w:space="0" w:color="auto"/>
        <w:left w:val="none" w:sz="0" w:space="0" w:color="auto"/>
        <w:bottom w:val="none" w:sz="0" w:space="0" w:color="auto"/>
        <w:right w:val="none" w:sz="0" w:space="0" w:color="auto"/>
      </w:divBdr>
    </w:div>
    <w:div w:id="2069187245">
      <w:bodyDiv w:val="1"/>
      <w:marLeft w:val="0"/>
      <w:marRight w:val="0"/>
      <w:marTop w:val="0"/>
      <w:marBottom w:val="0"/>
      <w:divBdr>
        <w:top w:val="none" w:sz="0" w:space="0" w:color="auto"/>
        <w:left w:val="none" w:sz="0" w:space="0" w:color="auto"/>
        <w:bottom w:val="none" w:sz="0" w:space="0" w:color="auto"/>
        <w:right w:val="none" w:sz="0" w:space="0" w:color="auto"/>
      </w:divBdr>
    </w:div>
    <w:div w:id="2089837817">
      <w:bodyDiv w:val="1"/>
      <w:marLeft w:val="0"/>
      <w:marRight w:val="0"/>
      <w:marTop w:val="0"/>
      <w:marBottom w:val="0"/>
      <w:divBdr>
        <w:top w:val="none" w:sz="0" w:space="0" w:color="auto"/>
        <w:left w:val="none" w:sz="0" w:space="0" w:color="auto"/>
        <w:bottom w:val="none" w:sz="0" w:space="0" w:color="auto"/>
        <w:right w:val="none" w:sz="0" w:space="0" w:color="auto"/>
      </w:divBdr>
    </w:div>
    <w:div w:id="20954717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7403C6-DACC-4461-8E73-E22A382C18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B9B484-6AA1-4F94-88A5-98604E5692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3E1172-D1FE-4092-AF39-003E2662A3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1113</Words>
  <Characters>6350</Characters>
  <Application>Microsoft Office Word</Application>
  <DocSecurity>0</DocSecurity>
  <Lines>52</Lines>
  <Paragraphs>14</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7449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Павлюк Павло Петрович</dc:creator>
  <cp:lastModifiedBy>ГУТНИК Валентина Василівна</cp:lastModifiedBy>
  <cp:revision>2</cp:revision>
  <cp:lastPrinted>2021-10-23T06:11:00Z</cp:lastPrinted>
  <dcterms:created xsi:type="dcterms:W3CDTF">2021-12-29T09:25:00Z</dcterms:created>
  <dcterms:modified xsi:type="dcterms:W3CDTF">2021-12-29T09:25:00Z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