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8BE" w:rsidRDefault="007608BE" w:rsidP="00F32659">
      <w:pPr>
        <w:spacing w:line="240" w:lineRule="auto"/>
        <w:rPr>
          <w:rFonts w:ascii="Times New Roman" w:eastAsia="Times New Roman" w:hAnsi="Times New Roman" w:cs="Times New Roman"/>
          <w:b/>
          <w:sz w:val="24"/>
          <w:szCs w:val="24"/>
        </w:rPr>
      </w:pPr>
      <w:bookmarkStart w:id="0" w:name="_GoBack"/>
      <w:bookmarkEnd w:id="0"/>
    </w:p>
    <w:p w:rsidR="007608BE" w:rsidRDefault="00C534C4" w:rsidP="00F32659">
      <w:pPr>
        <w:spacing w:line="240" w:lineRule="auto"/>
        <w:jc w:val="center"/>
        <w:rPr>
          <w:rFonts w:ascii="Times New Roman" w:eastAsia="Times New Roman" w:hAnsi="Times New Roman" w:cs="Times New Roman"/>
          <w:b/>
          <w:sz w:val="24"/>
          <w:szCs w:val="24"/>
        </w:rPr>
      </w:pPr>
      <w:bookmarkStart w:id="1" w:name="_gjdgxs" w:colFirst="0" w:colLast="0"/>
      <w:bookmarkEnd w:id="1"/>
      <w:r>
        <w:rPr>
          <w:rFonts w:ascii="Times New Roman" w:eastAsia="Times New Roman" w:hAnsi="Times New Roman" w:cs="Times New Roman"/>
          <w:b/>
          <w:sz w:val="24"/>
          <w:szCs w:val="24"/>
        </w:rPr>
        <w:t>ПОРІВНЯЛЬНА ТАБЛИЦЯ</w:t>
      </w:r>
    </w:p>
    <w:p w:rsidR="007608BE" w:rsidRDefault="00C534C4" w:rsidP="00F32659">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до </w:t>
      </w:r>
      <w:proofErr w:type="spellStart"/>
      <w:r>
        <w:rPr>
          <w:rFonts w:ascii="Times New Roman" w:eastAsia="Times New Roman" w:hAnsi="Times New Roman" w:cs="Times New Roman"/>
          <w:b/>
          <w:sz w:val="24"/>
          <w:szCs w:val="24"/>
        </w:rPr>
        <w:t>проєкту</w:t>
      </w:r>
      <w:proofErr w:type="spellEnd"/>
      <w:r>
        <w:rPr>
          <w:rFonts w:ascii="Times New Roman" w:eastAsia="Times New Roman" w:hAnsi="Times New Roman" w:cs="Times New Roman"/>
          <w:b/>
          <w:sz w:val="24"/>
          <w:szCs w:val="24"/>
        </w:rPr>
        <w:t xml:space="preserve"> Закону України «Про внесення змін до деяких законодавчих актів України щодо підготовки в лікарській інтернатурі та лікарській резидентурі»</w:t>
      </w:r>
    </w:p>
    <w:p w:rsidR="007608BE" w:rsidRDefault="007608BE" w:rsidP="00F32659">
      <w:pPr>
        <w:spacing w:line="240" w:lineRule="auto"/>
        <w:jc w:val="center"/>
        <w:rPr>
          <w:rFonts w:ascii="Times New Roman" w:eastAsia="Times New Roman" w:hAnsi="Times New Roman" w:cs="Times New Roman"/>
          <w:b/>
          <w:sz w:val="24"/>
          <w:szCs w:val="24"/>
        </w:rPr>
      </w:pPr>
    </w:p>
    <w:tbl>
      <w:tblPr>
        <w:tblStyle w:val="a5"/>
        <w:tblW w:w="8925" w:type="dxa"/>
        <w:tblInd w:w="3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50"/>
        <w:gridCol w:w="150"/>
        <w:gridCol w:w="4425"/>
      </w:tblGrid>
      <w:tr w:rsidR="007608BE">
        <w:tc>
          <w:tcPr>
            <w:tcW w:w="4350" w:type="dxa"/>
          </w:tcPr>
          <w:p w:rsidR="007608BE" w:rsidRDefault="00C534C4" w:rsidP="00F32659">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Зміст положення (норми) чинного акту</w:t>
            </w:r>
          </w:p>
        </w:tc>
        <w:tc>
          <w:tcPr>
            <w:tcW w:w="4575" w:type="dxa"/>
            <w:gridSpan w:val="2"/>
          </w:tcPr>
          <w:p w:rsidR="007608BE" w:rsidRDefault="00C534C4" w:rsidP="00F32659">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Зміст відповідного положення (норми) </w:t>
            </w:r>
            <w:proofErr w:type="spellStart"/>
            <w:r>
              <w:rPr>
                <w:rFonts w:ascii="Times New Roman" w:eastAsia="Times New Roman" w:hAnsi="Times New Roman" w:cs="Times New Roman"/>
                <w:b/>
                <w:sz w:val="24"/>
                <w:szCs w:val="24"/>
              </w:rPr>
              <w:t>проєкту</w:t>
            </w:r>
            <w:proofErr w:type="spellEnd"/>
            <w:r>
              <w:rPr>
                <w:rFonts w:ascii="Times New Roman" w:eastAsia="Times New Roman" w:hAnsi="Times New Roman" w:cs="Times New Roman"/>
                <w:b/>
                <w:sz w:val="24"/>
                <w:szCs w:val="24"/>
              </w:rPr>
              <w:t xml:space="preserve"> акту</w:t>
            </w:r>
          </w:p>
        </w:tc>
      </w:tr>
      <w:tr w:rsidR="007608BE">
        <w:tc>
          <w:tcPr>
            <w:tcW w:w="8925" w:type="dxa"/>
            <w:gridSpan w:val="3"/>
          </w:tcPr>
          <w:p w:rsidR="007608BE" w:rsidRDefault="00C534C4" w:rsidP="00F32659">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Закон України «Про освіту»</w:t>
            </w:r>
          </w:p>
        </w:tc>
      </w:tr>
      <w:tr w:rsidR="007608BE">
        <w:tc>
          <w:tcPr>
            <w:tcW w:w="4500" w:type="dxa"/>
            <w:gridSpan w:val="2"/>
          </w:tcPr>
          <w:p w:rsidR="007608BE" w:rsidRDefault="00C534C4" w:rsidP="00F32659">
            <w:pPr>
              <w:shd w:val="clear" w:color="auto" w:fill="FFFFFF"/>
              <w:ind w:firstLine="450"/>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sz w:val="24"/>
                <w:szCs w:val="24"/>
              </w:rPr>
              <w:t xml:space="preserve">Стаття 18. </w:t>
            </w:r>
            <w:r>
              <w:rPr>
                <w:rFonts w:ascii="Times New Roman" w:eastAsia="Times New Roman" w:hAnsi="Times New Roman" w:cs="Times New Roman"/>
                <w:color w:val="333333"/>
                <w:sz w:val="24"/>
                <w:szCs w:val="24"/>
                <w:highlight w:val="white"/>
              </w:rPr>
              <w:t>Освіта дорослих</w:t>
            </w:r>
          </w:p>
          <w:p w:rsidR="007608BE" w:rsidRDefault="00C534C4" w:rsidP="00F32659">
            <w:pPr>
              <w:shd w:val="clear" w:color="auto" w:fill="FFFFFF"/>
              <w:ind w:firstLine="450"/>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w:t>
            </w:r>
          </w:p>
          <w:p w:rsidR="007608BE" w:rsidRDefault="00C534C4" w:rsidP="00F32659">
            <w:pPr>
              <w:shd w:val="clear" w:color="auto" w:fill="FFFFFF"/>
              <w:ind w:firstLine="460"/>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7. Післядипломна освіта у сфері охорони здоров’я також включає:</w:t>
            </w:r>
          </w:p>
          <w:p w:rsidR="007608BE" w:rsidRDefault="00C534C4" w:rsidP="00F32659">
            <w:pPr>
              <w:shd w:val="clear" w:color="auto" w:fill="FFFFFF"/>
              <w:ind w:firstLine="460"/>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інтернатуру;</w:t>
            </w:r>
          </w:p>
          <w:p w:rsidR="007608BE" w:rsidRDefault="00C534C4" w:rsidP="00F32659">
            <w:pPr>
              <w:shd w:val="clear" w:color="auto" w:fill="FFFFFF"/>
              <w:ind w:firstLine="460"/>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лікарську резидентуру.</w:t>
            </w:r>
          </w:p>
          <w:p w:rsidR="007608BE" w:rsidRDefault="00C534C4" w:rsidP="00F32659">
            <w:pPr>
              <w:shd w:val="clear" w:color="auto" w:fill="FFFFFF"/>
              <w:ind w:firstLine="460"/>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Інтернатура проводиться в університетах, академіях, інститутах, наукових установах, закладах охорони здоров’я, визнаних центральним органом виконавчої влади у сфері охорони здоров’я як бази інтернатури, і є обов’язковою формою первинної спеціалізації осіб за лікарськими та провізорськими спеціальностями для отримання кваліфікації лікаря-спеціаліста або провізора-спеціаліста.</w:t>
            </w:r>
          </w:p>
          <w:p w:rsidR="007608BE" w:rsidRDefault="00C534C4" w:rsidP="00F32659">
            <w:pPr>
              <w:shd w:val="clear" w:color="auto" w:fill="FFFFFF"/>
              <w:ind w:firstLine="460"/>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Лікарська резидентура проводиться в університетах, академіях, інститутах, наукових установах, закладах охорони здоров’я, визнаних центральним органом виконавчої влади у сфері охорони здоров’я як бази лікарської резидентури, і є формою спеціалізації лікарів-спеціалістів за певними лікарськими спеціальностями для отримання кваліфікації лікаря-спеціаліста згідно з переліком лікарських спеціальностей, затвердженим центральним органом виконавчої влади у сфері охорони здоров’я.</w:t>
            </w:r>
          </w:p>
          <w:p w:rsidR="007608BE" w:rsidRDefault="00C534C4" w:rsidP="00F32659">
            <w:pPr>
              <w:shd w:val="clear" w:color="auto" w:fill="FFFFFF"/>
              <w:ind w:firstLine="460"/>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8. Засади професійного навчання працівників визначаються законом.</w:t>
            </w:r>
          </w:p>
          <w:p w:rsidR="007608BE" w:rsidRDefault="00C534C4" w:rsidP="00F32659">
            <w:pPr>
              <w:shd w:val="clear" w:color="auto" w:fill="FFFFFF"/>
              <w:ind w:firstLine="460"/>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color w:val="333333"/>
                <w:sz w:val="24"/>
                <w:szCs w:val="24"/>
                <w:highlight w:val="white"/>
              </w:rPr>
              <w:t>[…]</w:t>
            </w:r>
            <w:r>
              <w:rPr>
                <w:rFonts w:ascii="Times New Roman" w:eastAsia="Times New Roman" w:hAnsi="Times New Roman" w:cs="Times New Roman"/>
                <w:b/>
                <w:color w:val="333333"/>
                <w:sz w:val="24"/>
                <w:szCs w:val="24"/>
                <w:highlight w:val="white"/>
              </w:rPr>
              <w:t xml:space="preserve"> </w:t>
            </w:r>
          </w:p>
        </w:tc>
        <w:tc>
          <w:tcPr>
            <w:tcW w:w="4425" w:type="dxa"/>
          </w:tcPr>
          <w:p w:rsidR="007608BE" w:rsidRDefault="00C534C4" w:rsidP="00F32659">
            <w:pPr>
              <w:shd w:val="clear" w:color="auto" w:fill="FFFFFF"/>
              <w:ind w:firstLine="450"/>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sz w:val="24"/>
                <w:szCs w:val="24"/>
              </w:rPr>
              <w:t xml:space="preserve">Стаття 18. </w:t>
            </w:r>
            <w:r>
              <w:rPr>
                <w:rFonts w:ascii="Times New Roman" w:eastAsia="Times New Roman" w:hAnsi="Times New Roman" w:cs="Times New Roman"/>
                <w:color w:val="333333"/>
                <w:sz w:val="24"/>
                <w:szCs w:val="24"/>
                <w:highlight w:val="white"/>
              </w:rPr>
              <w:t>Освіта дорослих</w:t>
            </w:r>
          </w:p>
          <w:p w:rsidR="007608BE" w:rsidRDefault="00C534C4" w:rsidP="00F32659">
            <w:pPr>
              <w:shd w:val="clear" w:color="auto" w:fill="FFFFFF"/>
              <w:ind w:firstLine="450"/>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w:t>
            </w:r>
          </w:p>
          <w:p w:rsidR="007608BE" w:rsidRDefault="00C534C4" w:rsidP="00F32659">
            <w:pPr>
              <w:shd w:val="clear" w:color="auto" w:fill="FFFFFF"/>
              <w:ind w:firstLine="45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 Засади післядипломної освіти та професійного розвитку працівників визначаються законами.</w:t>
            </w:r>
          </w:p>
          <w:p w:rsidR="007608BE" w:rsidRDefault="007608BE" w:rsidP="00F32659">
            <w:pPr>
              <w:shd w:val="clear" w:color="auto" w:fill="FFFFFF"/>
              <w:ind w:firstLine="450"/>
              <w:jc w:val="both"/>
              <w:rPr>
                <w:rFonts w:ascii="Times New Roman" w:eastAsia="Times New Roman" w:hAnsi="Times New Roman" w:cs="Times New Roman"/>
                <w:b/>
                <w:sz w:val="24"/>
                <w:szCs w:val="24"/>
              </w:rPr>
            </w:pPr>
          </w:p>
          <w:p w:rsidR="007608BE" w:rsidRDefault="007608BE" w:rsidP="00F32659">
            <w:pPr>
              <w:shd w:val="clear" w:color="auto" w:fill="FFFFFF"/>
              <w:ind w:firstLine="450"/>
              <w:jc w:val="both"/>
              <w:rPr>
                <w:rFonts w:ascii="Times New Roman" w:eastAsia="Times New Roman" w:hAnsi="Times New Roman" w:cs="Times New Roman"/>
                <w:b/>
                <w:sz w:val="24"/>
                <w:szCs w:val="24"/>
              </w:rPr>
            </w:pPr>
          </w:p>
          <w:p w:rsidR="007608BE" w:rsidRDefault="007608BE" w:rsidP="00F32659">
            <w:pPr>
              <w:shd w:val="clear" w:color="auto" w:fill="FFFFFF"/>
              <w:ind w:firstLine="450"/>
              <w:jc w:val="both"/>
              <w:rPr>
                <w:rFonts w:ascii="Times New Roman" w:eastAsia="Times New Roman" w:hAnsi="Times New Roman" w:cs="Times New Roman"/>
                <w:b/>
                <w:sz w:val="24"/>
                <w:szCs w:val="24"/>
              </w:rPr>
            </w:pPr>
          </w:p>
          <w:p w:rsidR="007608BE" w:rsidRDefault="007608BE" w:rsidP="00F32659">
            <w:pPr>
              <w:shd w:val="clear" w:color="auto" w:fill="FFFFFF"/>
              <w:ind w:firstLine="450"/>
              <w:jc w:val="both"/>
              <w:rPr>
                <w:rFonts w:ascii="Times New Roman" w:eastAsia="Times New Roman" w:hAnsi="Times New Roman" w:cs="Times New Roman"/>
                <w:b/>
                <w:sz w:val="24"/>
                <w:szCs w:val="24"/>
              </w:rPr>
            </w:pPr>
          </w:p>
          <w:p w:rsidR="007608BE" w:rsidRDefault="007608BE" w:rsidP="00F32659">
            <w:pPr>
              <w:shd w:val="clear" w:color="auto" w:fill="FFFFFF"/>
              <w:ind w:firstLine="450"/>
              <w:jc w:val="both"/>
              <w:rPr>
                <w:rFonts w:ascii="Times New Roman" w:eastAsia="Times New Roman" w:hAnsi="Times New Roman" w:cs="Times New Roman"/>
                <w:b/>
                <w:sz w:val="24"/>
                <w:szCs w:val="24"/>
              </w:rPr>
            </w:pPr>
          </w:p>
          <w:p w:rsidR="007608BE" w:rsidRDefault="007608BE" w:rsidP="00F32659">
            <w:pPr>
              <w:shd w:val="clear" w:color="auto" w:fill="FFFFFF"/>
              <w:ind w:firstLine="450"/>
              <w:jc w:val="both"/>
              <w:rPr>
                <w:rFonts w:ascii="Times New Roman" w:eastAsia="Times New Roman" w:hAnsi="Times New Roman" w:cs="Times New Roman"/>
                <w:b/>
                <w:sz w:val="24"/>
                <w:szCs w:val="24"/>
              </w:rPr>
            </w:pPr>
          </w:p>
          <w:p w:rsidR="007608BE" w:rsidRDefault="007608BE" w:rsidP="00F32659">
            <w:pPr>
              <w:shd w:val="clear" w:color="auto" w:fill="FFFFFF"/>
              <w:ind w:firstLine="450"/>
              <w:jc w:val="both"/>
              <w:rPr>
                <w:rFonts w:ascii="Times New Roman" w:eastAsia="Times New Roman" w:hAnsi="Times New Roman" w:cs="Times New Roman"/>
                <w:b/>
                <w:sz w:val="24"/>
                <w:szCs w:val="24"/>
              </w:rPr>
            </w:pPr>
          </w:p>
          <w:p w:rsidR="007608BE" w:rsidRDefault="007608BE" w:rsidP="00F32659">
            <w:pPr>
              <w:shd w:val="clear" w:color="auto" w:fill="FFFFFF"/>
              <w:ind w:firstLine="450"/>
              <w:jc w:val="both"/>
              <w:rPr>
                <w:rFonts w:ascii="Times New Roman" w:eastAsia="Times New Roman" w:hAnsi="Times New Roman" w:cs="Times New Roman"/>
                <w:b/>
                <w:sz w:val="24"/>
                <w:szCs w:val="24"/>
              </w:rPr>
            </w:pPr>
          </w:p>
          <w:p w:rsidR="007608BE" w:rsidRDefault="007608BE" w:rsidP="00F32659">
            <w:pPr>
              <w:shd w:val="clear" w:color="auto" w:fill="FFFFFF"/>
              <w:ind w:firstLine="450"/>
              <w:jc w:val="both"/>
              <w:rPr>
                <w:rFonts w:ascii="Times New Roman" w:eastAsia="Times New Roman" w:hAnsi="Times New Roman" w:cs="Times New Roman"/>
                <w:b/>
                <w:sz w:val="24"/>
                <w:szCs w:val="24"/>
              </w:rPr>
            </w:pPr>
          </w:p>
          <w:p w:rsidR="007608BE" w:rsidRDefault="007608BE" w:rsidP="00F32659">
            <w:pPr>
              <w:shd w:val="clear" w:color="auto" w:fill="FFFFFF"/>
              <w:ind w:firstLine="450"/>
              <w:jc w:val="both"/>
              <w:rPr>
                <w:rFonts w:ascii="Times New Roman" w:eastAsia="Times New Roman" w:hAnsi="Times New Roman" w:cs="Times New Roman"/>
                <w:b/>
                <w:sz w:val="24"/>
                <w:szCs w:val="24"/>
              </w:rPr>
            </w:pPr>
          </w:p>
          <w:p w:rsidR="007608BE" w:rsidRDefault="007608BE" w:rsidP="00F32659">
            <w:pPr>
              <w:shd w:val="clear" w:color="auto" w:fill="FFFFFF"/>
              <w:ind w:firstLine="450"/>
              <w:jc w:val="both"/>
              <w:rPr>
                <w:rFonts w:ascii="Times New Roman" w:eastAsia="Times New Roman" w:hAnsi="Times New Roman" w:cs="Times New Roman"/>
                <w:b/>
                <w:sz w:val="24"/>
                <w:szCs w:val="24"/>
              </w:rPr>
            </w:pPr>
          </w:p>
          <w:p w:rsidR="007608BE" w:rsidRDefault="007608BE" w:rsidP="00F32659">
            <w:pPr>
              <w:shd w:val="clear" w:color="auto" w:fill="FFFFFF"/>
              <w:ind w:firstLine="450"/>
              <w:jc w:val="both"/>
              <w:rPr>
                <w:rFonts w:ascii="Times New Roman" w:eastAsia="Times New Roman" w:hAnsi="Times New Roman" w:cs="Times New Roman"/>
                <w:b/>
                <w:sz w:val="24"/>
                <w:szCs w:val="24"/>
              </w:rPr>
            </w:pPr>
          </w:p>
          <w:p w:rsidR="007608BE" w:rsidRDefault="007608BE" w:rsidP="00F32659">
            <w:pPr>
              <w:shd w:val="clear" w:color="auto" w:fill="FFFFFF"/>
              <w:ind w:firstLine="450"/>
              <w:jc w:val="both"/>
              <w:rPr>
                <w:rFonts w:ascii="Times New Roman" w:eastAsia="Times New Roman" w:hAnsi="Times New Roman" w:cs="Times New Roman"/>
                <w:b/>
                <w:sz w:val="24"/>
                <w:szCs w:val="24"/>
              </w:rPr>
            </w:pPr>
          </w:p>
          <w:p w:rsidR="007608BE" w:rsidRDefault="007608BE" w:rsidP="00F32659">
            <w:pPr>
              <w:shd w:val="clear" w:color="auto" w:fill="FFFFFF"/>
              <w:ind w:firstLine="450"/>
              <w:jc w:val="both"/>
              <w:rPr>
                <w:rFonts w:ascii="Times New Roman" w:eastAsia="Times New Roman" w:hAnsi="Times New Roman" w:cs="Times New Roman"/>
                <w:b/>
                <w:sz w:val="24"/>
                <w:szCs w:val="24"/>
              </w:rPr>
            </w:pPr>
          </w:p>
          <w:p w:rsidR="007608BE" w:rsidRDefault="007608BE" w:rsidP="00F32659">
            <w:pPr>
              <w:shd w:val="clear" w:color="auto" w:fill="FFFFFF"/>
              <w:ind w:firstLine="450"/>
              <w:jc w:val="both"/>
              <w:rPr>
                <w:rFonts w:ascii="Times New Roman" w:eastAsia="Times New Roman" w:hAnsi="Times New Roman" w:cs="Times New Roman"/>
                <w:b/>
                <w:sz w:val="24"/>
                <w:szCs w:val="24"/>
              </w:rPr>
            </w:pPr>
          </w:p>
          <w:p w:rsidR="007608BE" w:rsidRDefault="007608BE" w:rsidP="00F32659">
            <w:pPr>
              <w:shd w:val="clear" w:color="auto" w:fill="FFFFFF"/>
              <w:ind w:firstLine="450"/>
              <w:jc w:val="both"/>
              <w:rPr>
                <w:rFonts w:ascii="Times New Roman" w:eastAsia="Times New Roman" w:hAnsi="Times New Roman" w:cs="Times New Roman"/>
                <w:b/>
                <w:sz w:val="24"/>
                <w:szCs w:val="24"/>
              </w:rPr>
            </w:pPr>
          </w:p>
          <w:p w:rsidR="007608BE" w:rsidRDefault="007608BE" w:rsidP="00F32659">
            <w:pPr>
              <w:shd w:val="clear" w:color="auto" w:fill="FFFFFF"/>
              <w:ind w:firstLine="450"/>
              <w:jc w:val="both"/>
              <w:rPr>
                <w:rFonts w:ascii="Times New Roman" w:eastAsia="Times New Roman" w:hAnsi="Times New Roman" w:cs="Times New Roman"/>
                <w:b/>
                <w:sz w:val="24"/>
                <w:szCs w:val="24"/>
              </w:rPr>
            </w:pPr>
          </w:p>
          <w:p w:rsidR="007608BE" w:rsidRDefault="007608BE" w:rsidP="00F32659">
            <w:pPr>
              <w:shd w:val="clear" w:color="auto" w:fill="FFFFFF"/>
              <w:ind w:firstLine="450"/>
              <w:jc w:val="both"/>
              <w:rPr>
                <w:rFonts w:ascii="Times New Roman" w:eastAsia="Times New Roman" w:hAnsi="Times New Roman" w:cs="Times New Roman"/>
                <w:b/>
                <w:sz w:val="24"/>
                <w:szCs w:val="24"/>
              </w:rPr>
            </w:pPr>
          </w:p>
          <w:p w:rsidR="007608BE" w:rsidRDefault="007608BE" w:rsidP="00F32659">
            <w:pPr>
              <w:shd w:val="clear" w:color="auto" w:fill="FFFFFF"/>
              <w:ind w:firstLine="450"/>
              <w:jc w:val="both"/>
              <w:rPr>
                <w:rFonts w:ascii="Times New Roman" w:eastAsia="Times New Roman" w:hAnsi="Times New Roman" w:cs="Times New Roman"/>
                <w:b/>
                <w:sz w:val="24"/>
                <w:szCs w:val="24"/>
              </w:rPr>
            </w:pPr>
          </w:p>
          <w:p w:rsidR="007608BE" w:rsidRDefault="007608BE" w:rsidP="00F32659">
            <w:pPr>
              <w:shd w:val="clear" w:color="auto" w:fill="FFFFFF"/>
              <w:ind w:firstLine="450"/>
              <w:jc w:val="both"/>
              <w:rPr>
                <w:rFonts w:ascii="Times New Roman" w:eastAsia="Times New Roman" w:hAnsi="Times New Roman" w:cs="Times New Roman"/>
                <w:b/>
                <w:sz w:val="24"/>
                <w:szCs w:val="24"/>
              </w:rPr>
            </w:pPr>
          </w:p>
          <w:p w:rsidR="007608BE" w:rsidRDefault="007608BE" w:rsidP="00F32659">
            <w:pPr>
              <w:shd w:val="clear" w:color="auto" w:fill="FFFFFF"/>
              <w:ind w:firstLine="450"/>
              <w:jc w:val="both"/>
              <w:rPr>
                <w:rFonts w:ascii="Times New Roman" w:eastAsia="Times New Roman" w:hAnsi="Times New Roman" w:cs="Times New Roman"/>
                <w:b/>
                <w:sz w:val="24"/>
                <w:szCs w:val="24"/>
              </w:rPr>
            </w:pPr>
          </w:p>
          <w:p w:rsidR="007608BE" w:rsidRDefault="007608BE" w:rsidP="00F32659">
            <w:pPr>
              <w:shd w:val="clear" w:color="auto" w:fill="FFFFFF"/>
              <w:ind w:firstLine="450"/>
              <w:jc w:val="both"/>
              <w:rPr>
                <w:rFonts w:ascii="Times New Roman" w:eastAsia="Times New Roman" w:hAnsi="Times New Roman" w:cs="Times New Roman"/>
                <w:b/>
                <w:sz w:val="24"/>
                <w:szCs w:val="24"/>
              </w:rPr>
            </w:pPr>
          </w:p>
          <w:p w:rsidR="007608BE" w:rsidRDefault="007608BE" w:rsidP="00F32659">
            <w:pPr>
              <w:shd w:val="clear" w:color="auto" w:fill="FFFFFF"/>
              <w:ind w:firstLine="450"/>
              <w:jc w:val="both"/>
              <w:rPr>
                <w:rFonts w:ascii="Times New Roman" w:eastAsia="Times New Roman" w:hAnsi="Times New Roman" w:cs="Times New Roman"/>
                <w:b/>
                <w:sz w:val="24"/>
                <w:szCs w:val="24"/>
              </w:rPr>
            </w:pPr>
          </w:p>
          <w:p w:rsidR="007608BE" w:rsidRDefault="007608BE" w:rsidP="00F32659">
            <w:pPr>
              <w:shd w:val="clear" w:color="auto" w:fill="FFFFFF"/>
              <w:ind w:firstLine="450"/>
              <w:jc w:val="both"/>
              <w:rPr>
                <w:rFonts w:ascii="Times New Roman" w:eastAsia="Times New Roman" w:hAnsi="Times New Roman" w:cs="Times New Roman"/>
                <w:b/>
                <w:sz w:val="24"/>
                <w:szCs w:val="24"/>
              </w:rPr>
            </w:pPr>
          </w:p>
          <w:p w:rsidR="007608BE" w:rsidRDefault="007608BE" w:rsidP="00F32659">
            <w:pPr>
              <w:shd w:val="clear" w:color="auto" w:fill="FFFFFF"/>
              <w:ind w:firstLine="450"/>
              <w:jc w:val="both"/>
              <w:rPr>
                <w:rFonts w:ascii="Times New Roman" w:eastAsia="Times New Roman" w:hAnsi="Times New Roman" w:cs="Times New Roman"/>
                <w:b/>
                <w:sz w:val="24"/>
                <w:szCs w:val="24"/>
              </w:rPr>
            </w:pPr>
          </w:p>
          <w:p w:rsidR="007608BE" w:rsidRDefault="007608BE" w:rsidP="00F32659">
            <w:pPr>
              <w:shd w:val="clear" w:color="auto" w:fill="FFFFFF"/>
              <w:jc w:val="both"/>
              <w:rPr>
                <w:rFonts w:ascii="Times New Roman" w:eastAsia="Times New Roman" w:hAnsi="Times New Roman" w:cs="Times New Roman"/>
                <w:b/>
                <w:sz w:val="24"/>
                <w:szCs w:val="24"/>
              </w:rPr>
            </w:pPr>
          </w:p>
          <w:p w:rsidR="007608BE" w:rsidRDefault="007608BE" w:rsidP="00F32659">
            <w:pPr>
              <w:shd w:val="clear" w:color="auto" w:fill="FFFFFF"/>
              <w:ind w:firstLine="450"/>
              <w:jc w:val="both"/>
              <w:rPr>
                <w:rFonts w:ascii="Times New Roman" w:eastAsia="Times New Roman" w:hAnsi="Times New Roman" w:cs="Times New Roman"/>
                <w:b/>
                <w:sz w:val="24"/>
                <w:szCs w:val="24"/>
              </w:rPr>
            </w:pPr>
          </w:p>
          <w:p w:rsidR="007608BE" w:rsidRDefault="007608BE" w:rsidP="00F32659">
            <w:pPr>
              <w:shd w:val="clear" w:color="auto" w:fill="FFFFFF"/>
              <w:ind w:firstLine="450"/>
              <w:jc w:val="both"/>
              <w:rPr>
                <w:rFonts w:ascii="Times New Roman" w:eastAsia="Times New Roman" w:hAnsi="Times New Roman" w:cs="Times New Roman"/>
                <w:b/>
                <w:sz w:val="24"/>
                <w:szCs w:val="24"/>
              </w:rPr>
            </w:pPr>
          </w:p>
          <w:p w:rsidR="007608BE" w:rsidRDefault="00C534C4" w:rsidP="00F32659">
            <w:pPr>
              <w:shd w:val="clear" w:color="auto" w:fill="FFFFFF"/>
              <w:ind w:firstLine="450"/>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sz w:val="24"/>
                <w:szCs w:val="24"/>
              </w:rPr>
              <w:t xml:space="preserve">8. Професійне навчання працівників </w:t>
            </w:r>
            <w:r>
              <w:rPr>
                <w:rFonts w:ascii="Times New Roman" w:eastAsia="Times New Roman" w:hAnsi="Times New Roman" w:cs="Times New Roman"/>
                <w:b/>
                <w:color w:val="333333"/>
                <w:sz w:val="24"/>
                <w:szCs w:val="24"/>
                <w:highlight w:val="white"/>
              </w:rPr>
              <w:t>у сфері охорони здоров’я також включає:</w:t>
            </w:r>
          </w:p>
          <w:p w:rsidR="007608BE" w:rsidRDefault="00C534C4" w:rsidP="00F32659">
            <w:pPr>
              <w:shd w:val="clear" w:color="auto" w:fill="FFFFFF"/>
              <w:ind w:firstLine="460"/>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лікарську інтернатуру;</w:t>
            </w:r>
          </w:p>
          <w:p w:rsidR="007608BE" w:rsidRDefault="00C534C4" w:rsidP="00F32659">
            <w:pPr>
              <w:shd w:val="clear" w:color="auto" w:fill="FFFFFF"/>
              <w:ind w:firstLine="460"/>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лікарську резидентуру.</w:t>
            </w:r>
          </w:p>
          <w:p w:rsidR="007608BE" w:rsidRDefault="00C534C4" w:rsidP="00F32659">
            <w:pPr>
              <w:shd w:val="clear" w:color="auto" w:fill="FFFFFF"/>
              <w:ind w:firstLine="460"/>
              <w:jc w:val="both"/>
              <w:rPr>
                <w:rFonts w:ascii="Times New Roman" w:eastAsia="Times New Roman" w:hAnsi="Times New Roman" w:cs="Times New Roman"/>
                <w:sz w:val="24"/>
                <w:szCs w:val="24"/>
              </w:rPr>
            </w:pPr>
            <w:r>
              <w:rPr>
                <w:rFonts w:ascii="Times New Roman" w:eastAsia="Times New Roman" w:hAnsi="Times New Roman" w:cs="Times New Roman"/>
                <w:b/>
                <w:color w:val="333333"/>
                <w:sz w:val="24"/>
                <w:szCs w:val="24"/>
              </w:rPr>
              <w:t xml:space="preserve">Освітня складова програми підготовки в лікарській інтернатурі  становить не менше 30 відсотків загального обсягу та забезпечується </w:t>
            </w:r>
            <w:r>
              <w:rPr>
                <w:rFonts w:ascii="Times New Roman" w:eastAsia="Times New Roman" w:hAnsi="Times New Roman" w:cs="Times New Roman"/>
                <w:b/>
                <w:color w:val="333333"/>
                <w:sz w:val="24"/>
                <w:szCs w:val="24"/>
              </w:rPr>
              <w:lastRenderedPageBreak/>
              <w:t>суб’єктами, що здійснюють відповідну освітню діяльності, на договірних засадах із базою інтернатури.</w:t>
            </w:r>
          </w:p>
          <w:p w:rsidR="007608BE" w:rsidRDefault="00C534C4" w:rsidP="00F32659">
            <w:pPr>
              <w:shd w:val="clear" w:color="auto" w:fill="FFFFFF"/>
              <w:ind w:firstLine="450"/>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color w:val="333333"/>
                <w:sz w:val="24"/>
                <w:szCs w:val="24"/>
                <w:highlight w:val="white"/>
              </w:rPr>
              <w:t>[…]</w:t>
            </w:r>
          </w:p>
        </w:tc>
      </w:tr>
      <w:tr w:rsidR="007608BE">
        <w:trPr>
          <w:trHeight w:val="240"/>
        </w:trPr>
        <w:tc>
          <w:tcPr>
            <w:tcW w:w="8925" w:type="dxa"/>
            <w:gridSpan w:val="3"/>
          </w:tcPr>
          <w:p w:rsidR="007608BE" w:rsidRDefault="00C534C4" w:rsidP="00F32659">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Закон України «Про вищу освіту»</w:t>
            </w:r>
          </w:p>
        </w:tc>
      </w:tr>
      <w:tr w:rsidR="007608BE">
        <w:tc>
          <w:tcPr>
            <w:tcW w:w="4500" w:type="dxa"/>
            <w:gridSpan w:val="2"/>
          </w:tcPr>
          <w:p w:rsidR="007608BE" w:rsidRDefault="00C534C4" w:rsidP="00F32659">
            <w:pPr>
              <w:shd w:val="clear" w:color="auto" w:fill="FFFFFF"/>
              <w:ind w:firstLine="450"/>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Стаття 61. Особи, які навчаються у закладах вищої освіти</w:t>
            </w:r>
          </w:p>
          <w:p w:rsidR="007608BE" w:rsidRDefault="00C534C4" w:rsidP="00F32659">
            <w:pPr>
              <w:shd w:val="clear" w:color="auto" w:fill="FFFFFF"/>
              <w:ind w:firstLine="450"/>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color w:val="333333"/>
                <w:sz w:val="24"/>
                <w:szCs w:val="24"/>
                <w:highlight w:val="white"/>
              </w:rPr>
              <w:t>[…]</w:t>
            </w:r>
          </w:p>
          <w:p w:rsidR="007608BE" w:rsidRDefault="00C534C4" w:rsidP="00F32659">
            <w:pPr>
              <w:shd w:val="clear" w:color="auto" w:fill="FFFFFF"/>
              <w:ind w:firstLine="460"/>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3. До інших осіб, які навчаються у закладах вищої освіти, належать:</w:t>
            </w:r>
          </w:p>
          <w:p w:rsidR="007608BE" w:rsidRDefault="00C534C4" w:rsidP="00F32659">
            <w:pPr>
              <w:shd w:val="clear" w:color="auto" w:fill="FFFFFF"/>
              <w:ind w:firstLine="460"/>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1) слухач - особа, яка навчається на підготовчому відділенні закладу вищої освіти, або особа, яка отримує додаткові чи окремі освітні послуги, у тому числі за програмами післядипломної освіти;</w:t>
            </w:r>
          </w:p>
          <w:p w:rsidR="007608BE" w:rsidRDefault="007608BE" w:rsidP="00F32659">
            <w:pPr>
              <w:shd w:val="clear" w:color="auto" w:fill="FFFFFF"/>
              <w:ind w:firstLine="460"/>
              <w:jc w:val="both"/>
              <w:rPr>
                <w:rFonts w:ascii="Times New Roman" w:eastAsia="Times New Roman" w:hAnsi="Times New Roman" w:cs="Times New Roman"/>
                <w:color w:val="333333"/>
                <w:sz w:val="24"/>
                <w:szCs w:val="24"/>
                <w:highlight w:val="white"/>
              </w:rPr>
            </w:pPr>
          </w:p>
          <w:p w:rsidR="007608BE" w:rsidRDefault="00C534C4" w:rsidP="00F32659">
            <w:pPr>
              <w:shd w:val="clear" w:color="auto" w:fill="FFFFFF"/>
              <w:ind w:firstLine="460"/>
              <w:jc w:val="both"/>
              <w:rPr>
                <w:rFonts w:ascii="Times New Roman" w:eastAsia="Times New Roman" w:hAnsi="Times New Roman" w:cs="Times New Roman"/>
                <w:b/>
                <w:i/>
                <w:color w:val="333333"/>
                <w:sz w:val="24"/>
                <w:szCs w:val="24"/>
                <w:highlight w:val="white"/>
              </w:rPr>
            </w:pPr>
            <w:r>
              <w:rPr>
                <w:rFonts w:ascii="Times New Roman" w:eastAsia="Times New Roman" w:hAnsi="Times New Roman" w:cs="Times New Roman"/>
                <w:b/>
                <w:color w:val="333333"/>
                <w:sz w:val="24"/>
                <w:szCs w:val="24"/>
                <w:highlight w:val="white"/>
              </w:rPr>
              <w:t>3) лікар (провізор)-інтерн - особа, яка має ступінь магістра медичного або фармацевтичного спрямування, виконує програму підготовки в інтернатурі за відповідною спеціальністю під керівництвом лікаря закладу охорони здоров’я та закріпленого за ним викладача кафедри закладу вищої освіти, що здійснює підготовку лікарів (провізорів)-інтернів, бере участь у наданні всіх видів медичної допомоги, передбачених вимогами освітньо-кваліфікаційної характеристики;</w:t>
            </w:r>
          </w:p>
          <w:p w:rsidR="007608BE" w:rsidRDefault="00C534C4" w:rsidP="00F32659">
            <w:pPr>
              <w:shd w:val="clear" w:color="auto" w:fill="FFFFFF"/>
              <w:ind w:firstLine="460"/>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4) лікар-резидент - особа, яка має ступінь магістра медичного спрямування, навчається виключно на відповідних клінічних кафедрах або базах резидентури з метою отримання кваліфікації лікаря певної спеціальності відповідно до переліку спеціальностей резидентури.</w:t>
            </w:r>
          </w:p>
          <w:p w:rsidR="007608BE" w:rsidRDefault="007608BE" w:rsidP="00F32659">
            <w:pPr>
              <w:shd w:val="clear" w:color="auto" w:fill="FFFFFF"/>
              <w:ind w:firstLine="450"/>
              <w:jc w:val="both"/>
              <w:rPr>
                <w:rFonts w:ascii="Times New Roman" w:eastAsia="Times New Roman" w:hAnsi="Times New Roman" w:cs="Times New Roman"/>
                <w:b/>
                <w:color w:val="333333"/>
                <w:sz w:val="24"/>
                <w:szCs w:val="24"/>
                <w:highlight w:val="white"/>
              </w:rPr>
            </w:pPr>
          </w:p>
        </w:tc>
        <w:tc>
          <w:tcPr>
            <w:tcW w:w="4425" w:type="dxa"/>
          </w:tcPr>
          <w:p w:rsidR="007608BE" w:rsidRDefault="00C534C4" w:rsidP="00F32659">
            <w:pPr>
              <w:shd w:val="clear" w:color="auto" w:fill="FFFFFF"/>
              <w:ind w:firstLine="450"/>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Стаття 61. Особи, які навчаються у закладах вищої освіти</w:t>
            </w:r>
          </w:p>
          <w:p w:rsidR="007608BE" w:rsidRDefault="00C534C4" w:rsidP="00F32659">
            <w:pPr>
              <w:shd w:val="clear" w:color="auto" w:fill="FFFFFF"/>
              <w:ind w:firstLine="450"/>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color w:val="333333"/>
                <w:sz w:val="24"/>
                <w:szCs w:val="24"/>
                <w:highlight w:val="white"/>
              </w:rPr>
              <w:t>[…]</w:t>
            </w:r>
          </w:p>
          <w:p w:rsidR="007608BE" w:rsidRDefault="00C534C4" w:rsidP="00F32659">
            <w:pPr>
              <w:shd w:val="clear" w:color="auto" w:fill="FFFFFF"/>
              <w:ind w:firstLine="460"/>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3. До інших осіб, які навчаються у закладах вищої освіти, належать:</w:t>
            </w:r>
          </w:p>
          <w:p w:rsidR="007608BE" w:rsidRDefault="00C534C4" w:rsidP="00F32659">
            <w:pPr>
              <w:shd w:val="clear" w:color="auto" w:fill="FFFFFF"/>
              <w:ind w:firstLine="460"/>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1) слухач - особа, яка навчається на підготовчому відділенні закладу вищої освіти, або особа, яка отримує додаткові чи окремі освітні послуги, у тому числі за програмами післядипломної освіти;</w:t>
            </w:r>
          </w:p>
          <w:p w:rsidR="007608BE" w:rsidRDefault="007608BE" w:rsidP="00F32659">
            <w:pPr>
              <w:shd w:val="clear" w:color="auto" w:fill="FFFFFF"/>
              <w:ind w:firstLine="460"/>
              <w:jc w:val="both"/>
              <w:rPr>
                <w:rFonts w:ascii="Times New Roman" w:eastAsia="Times New Roman" w:hAnsi="Times New Roman" w:cs="Times New Roman"/>
                <w:color w:val="333333"/>
                <w:sz w:val="24"/>
                <w:szCs w:val="24"/>
                <w:highlight w:val="white"/>
              </w:rPr>
            </w:pPr>
          </w:p>
          <w:p w:rsidR="007608BE" w:rsidRDefault="00C534C4" w:rsidP="00F32659">
            <w:pPr>
              <w:shd w:val="clear" w:color="auto" w:fill="FFFFFF"/>
              <w:ind w:firstLine="460"/>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Виключити;</w:t>
            </w:r>
          </w:p>
          <w:p w:rsidR="007608BE" w:rsidRDefault="007608BE" w:rsidP="00F32659">
            <w:pPr>
              <w:shd w:val="clear" w:color="auto" w:fill="FFFFFF"/>
              <w:ind w:firstLine="450"/>
              <w:jc w:val="both"/>
              <w:rPr>
                <w:rFonts w:ascii="Times New Roman" w:eastAsia="Times New Roman" w:hAnsi="Times New Roman" w:cs="Times New Roman"/>
                <w:b/>
                <w:color w:val="333333"/>
                <w:sz w:val="24"/>
                <w:szCs w:val="24"/>
                <w:highlight w:val="white"/>
              </w:rPr>
            </w:pPr>
          </w:p>
          <w:p w:rsidR="007608BE" w:rsidRDefault="007608BE" w:rsidP="00F32659">
            <w:pPr>
              <w:shd w:val="clear" w:color="auto" w:fill="FFFFFF"/>
              <w:ind w:firstLine="450"/>
              <w:jc w:val="both"/>
              <w:rPr>
                <w:rFonts w:ascii="Times New Roman" w:eastAsia="Times New Roman" w:hAnsi="Times New Roman" w:cs="Times New Roman"/>
                <w:b/>
                <w:color w:val="333333"/>
                <w:sz w:val="24"/>
                <w:szCs w:val="24"/>
                <w:highlight w:val="white"/>
              </w:rPr>
            </w:pPr>
          </w:p>
          <w:p w:rsidR="007608BE" w:rsidRDefault="007608BE" w:rsidP="00F32659">
            <w:pPr>
              <w:shd w:val="clear" w:color="auto" w:fill="FFFFFF"/>
              <w:ind w:firstLine="450"/>
              <w:jc w:val="both"/>
              <w:rPr>
                <w:rFonts w:ascii="Times New Roman" w:eastAsia="Times New Roman" w:hAnsi="Times New Roman" w:cs="Times New Roman"/>
                <w:b/>
                <w:color w:val="333333"/>
                <w:sz w:val="24"/>
                <w:szCs w:val="24"/>
                <w:highlight w:val="white"/>
              </w:rPr>
            </w:pPr>
          </w:p>
          <w:p w:rsidR="007608BE" w:rsidRDefault="007608BE" w:rsidP="00F32659">
            <w:pPr>
              <w:shd w:val="clear" w:color="auto" w:fill="FFFFFF"/>
              <w:ind w:firstLine="450"/>
              <w:jc w:val="both"/>
              <w:rPr>
                <w:rFonts w:ascii="Times New Roman" w:eastAsia="Times New Roman" w:hAnsi="Times New Roman" w:cs="Times New Roman"/>
                <w:b/>
                <w:color w:val="333333"/>
                <w:sz w:val="24"/>
                <w:szCs w:val="24"/>
                <w:highlight w:val="white"/>
              </w:rPr>
            </w:pPr>
          </w:p>
          <w:p w:rsidR="007608BE" w:rsidRDefault="007608BE" w:rsidP="00F32659">
            <w:pPr>
              <w:shd w:val="clear" w:color="auto" w:fill="FFFFFF"/>
              <w:ind w:firstLine="450"/>
              <w:jc w:val="both"/>
              <w:rPr>
                <w:rFonts w:ascii="Times New Roman" w:eastAsia="Times New Roman" w:hAnsi="Times New Roman" w:cs="Times New Roman"/>
                <w:b/>
                <w:color w:val="333333"/>
                <w:sz w:val="24"/>
                <w:szCs w:val="24"/>
                <w:highlight w:val="white"/>
              </w:rPr>
            </w:pPr>
          </w:p>
          <w:p w:rsidR="007608BE" w:rsidRDefault="007608BE" w:rsidP="00F32659">
            <w:pPr>
              <w:shd w:val="clear" w:color="auto" w:fill="FFFFFF"/>
              <w:ind w:firstLine="450"/>
              <w:jc w:val="both"/>
              <w:rPr>
                <w:rFonts w:ascii="Times New Roman" w:eastAsia="Times New Roman" w:hAnsi="Times New Roman" w:cs="Times New Roman"/>
                <w:b/>
                <w:color w:val="333333"/>
                <w:sz w:val="24"/>
                <w:szCs w:val="24"/>
                <w:highlight w:val="white"/>
              </w:rPr>
            </w:pPr>
          </w:p>
          <w:p w:rsidR="007608BE" w:rsidRDefault="007608BE" w:rsidP="00F32659">
            <w:pPr>
              <w:shd w:val="clear" w:color="auto" w:fill="FFFFFF"/>
              <w:ind w:firstLine="450"/>
              <w:jc w:val="both"/>
              <w:rPr>
                <w:rFonts w:ascii="Times New Roman" w:eastAsia="Times New Roman" w:hAnsi="Times New Roman" w:cs="Times New Roman"/>
                <w:b/>
                <w:color w:val="333333"/>
                <w:sz w:val="24"/>
                <w:szCs w:val="24"/>
                <w:highlight w:val="white"/>
              </w:rPr>
            </w:pPr>
          </w:p>
          <w:p w:rsidR="007608BE" w:rsidRDefault="007608BE" w:rsidP="00F32659">
            <w:pPr>
              <w:shd w:val="clear" w:color="auto" w:fill="FFFFFF"/>
              <w:ind w:firstLine="450"/>
              <w:jc w:val="both"/>
              <w:rPr>
                <w:rFonts w:ascii="Times New Roman" w:eastAsia="Times New Roman" w:hAnsi="Times New Roman" w:cs="Times New Roman"/>
                <w:b/>
                <w:color w:val="333333"/>
                <w:sz w:val="24"/>
                <w:szCs w:val="24"/>
                <w:highlight w:val="white"/>
              </w:rPr>
            </w:pPr>
          </w:p>
          <w:p w:rsidR="007608BE" w:rsidRDefault="007608BE" w:rsidP="00F32659">
            <w:pPr>
              <w:shd w:val="clear" w:color="auto" w:fill="FFFFFF"/>
              <w:ind w:firstLine="450"/>
              <w:jc w:val="both"/>
              <w:rPr>
                <w:rFonts w:ascii="Times New Roman" w:eastAsia="Times New Roman" w:hAnsi="Times New Roman" w:cs="Times New Roman"/>
                <w:b/>
                <w:color w:val="333333"/>
                <w:sz w:val="24"/>
                <w:szCs w:val="24"/>
                <w:highlight w:val="white"/>
              </w:rPr>
            </w:pPr>
          </w:p>
          <w:p w:rsidR="007608BE" w:rsidRDefault="007608BE" w:rsidP="00F32659">
            <w:pPr>
              <w:shd w:val="clear" w:color="auto" w:fill="FFFFFF"/>
              <w:ind w:firstLine="450"/>
              <w:jc w:val="both"/>
              <w:rPr>
                <w:rFonts w:ascii="Times New Roman" w:eastAsia="Times New Roman" w:hAnsi="Times New Roman" w:cs="Times New Roman"/>
                <w:b/>
                <w:color w:val="333333"/>
                <w:sz w:val="24"/>
                <w:szCs w:val="24"/>
                <w:highlight w:val="white"/>
              </w:rPr>
            </w:pPr>
          </w:p>
          <w:p w:rsidR="007608BE" w:rsidRDefault="007608BE" w:rsidP="00F32659">
            <w:pPr>
              <w:shd w:val="clear" w:color="auto" w:fill="FFFFFF"/>
              <w:ind w:firstLine="450"/>
              <w:jc w:val="both"/>
              <w:rPr>
                <w:rFonts w:ascii="Times New Roman" w:eastAsia="Times New Roman" w:hAnsi="Times New Roman" w:cs="Times New Roman"/>
                <w:b/>
                <w:color w:val="333333"/>
                <w:sz w:val="24"/>
                <w:szCs w:val="24"/>
                <w:highlight w:val="white"/>
              </w:rPr>
            </w:pPr>
          </w:p>
          <w:p w:rsidR="007608BE" w:rsidRDefault="007608BE" w:rsidP="00F32659">
            <w:pPr>
              <w:shd w:val="clear" w:color="auto" w:fill="FFFFFF"/>
              <w:jc w:val="both"/>
              <w:rPr>
                <w:rFonts w:ascii="Times New Roman" w:eastAsia="Times New Roman" w:hAnsi="Times New Roman" w:cs="Times New Roman"/>
                <w:b/>
                <w:color w:val="333333"/>
                <w:sz w:val="24"/>
                <w:szCs w:val="24"/>
                <w:highlight w:val="white"/>
              </w:rPr>
            </w:pPr>
          </w:p>
          <w:p w:rsidR="007608BE" w:rsidRDefault="007608BE" w:rsidP="00F32659">
            <w:pPr>
              <w:shd w:val="clear" w:color="auto" w:fill="FFFFFF"/>
              <w:jc w:val="both"/>
              <w:rPr>
                <w:rFonts w:ascii="Times New Roman" w:eastAsia="Times New Roman" w:hAnsi="Times New Roman" w:cs="Times New Roman"/>
                <w:b/>
                <w:color w:val="333333"/>
                <w:sz w:val="24"/>
                <w:szCs w:val="24"/>
                <w:highlight w:val="white"/>
              </w:rPr>
            </w:pPr>
          </w:p>
          <w:p w:rsidR="007608BE" w:rsidRDefault="00C534C4" w:rsidP="00F32659">
            <w:pPr>
              <w:shd w:val="clear" w:color="auto" w:fill="FFFFFF"/>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 xml:space="preserve">          Виключити;</w:t>
            </w:r>
          </w:p>
        </w:tc>
      </w:tr>
      <w:tr w:rsidR="007608BE">
        <w:tc>
          <w:tcPr>
            <w:tcW w:w="4500" w:type="dxa"/>
            <w:gridSpan w:val="2"/>
          </w:tcPr>
          <w:p w:rsidR="007608BE" w:rsidRDefault="00C534C4" w:rsidP="00F32659">
            <w:pPr>
              <w:shd w:val="clear" w:color="auto" w:fill="FFFFFF"/>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Стаття 62. Права осіб, які навчаються у закладах вищої освіти</w:t>
            </w:r>
          </w:p>
          <w:p w:rsidR="007608BE" w:rsidRDefault="00C534C4" w:rsidP="00F32659">
            <w:pPr>
              <w:shd w:val="clear" w:color="auto" w:fill="FFFFFF"/>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 Особи, які навчаються у закладах вищої освіти, мають право на:</w:t>
            </w:r>
          </w:p>
          <w:p w:rsidR="007608BE" w:rsidRDefault="00C534C4" w:rsidP="00F32659">
            <w:pPr>
              <w:shd w:val="clear" w:color="auto" w:fill="FFFFFF"/>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 вибір форми навчання під час вступу до закладу вищої освіти;</w:t>
            </w:r>
          </w:p>
          <w:p w:rsidR="007608BE" w:rsidRDefault="00C534C4" w:rsidP="00F32659">
            <w:pPr>
              <w:shd w:val="clear" w:color="auto" w:fill="FFFFFF"/>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highlight w:val="white"/>
              </w:rPr>
              <w:t>[…]</w:t>
            </w:r>
          </w:p>
          <w:p w:rsidR="007608BE" w:rsidRDefault="00C534C4" w:rsidP="00F32659">
            <w:pPr>
              <w:shd w:val="clear" w:color="auto" w:fill="FFFFFF"/>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15) вибір навчальних дисциплін у межах, передбачених відповідною освітньою програмою та навчальним планом, в обсязі, що становить не менш </w:t>
            </w:r>
            <w:r>
              <w:rPr>
                <w:rFonts w:ascii="Times New Roman" w:eastAsia="Times New Roman" w:hAnsi="Times New Roman" w:cs="Times New Roman"/>
                <w:color w:val="333333"/>
                <w:sz w:val="24"/>
                <w:szCs w:val="24"/>
              </w:rPr>
              <w:lastRenderedPageBreak/>
              <w:t>як 25 відсотків загальної кількості кредитів ЄКТС, передбачених для даного рівня вищої освіти. При цьому здобувачі певного рівня вищої освіти мають право вибирати навчальні дисципліни, що пропонуються для інших рівнів вищої освіти, за погодженням з керівником відповідного факультету чи підрозділу;</w:t>
            </w:r>
          </w:p>
          <w:p w:rsidR="007608BE" w:rsidRDefault="007608BE" w:rsidP="00F32659">
            <w:pPr>
              <w:shd w:val="clear" w:color="auto" w:fill="FFFFFF"/>
              <w:ind w:firstLine="460"/>
              <w:jc w:val="both"/>
              <w:rPr>
                <w:rFonts w:ascii="Times New Roman" w:eastAsia="Times New Roman" w:hAnsi="Times New Roman" w:cs="Times New Roman"/>
                <w:color w:val="333333"/>
                <w:sz w:val="24"/>
                <w:szCs w:val="24"/>
              </w:rPr>
            </w:pPr>
          </w:p>
          <w:p w:rsidR="007608BE" w:rsidRDefault="007608BE" w:rsidP="00F32659">
            <w:pPr>
              <w:shd w:val="clear" w:color="auto" w:fill="FFFFFF"/>
              <w:ind w:firstLine="460"/>
              <w:jc w:val="both"/>
              <w:rPr>
                <w:rFonts w:ascii="Times New Roman" w:eastAsia="Times New Roman" w:hAnsi="Times New Roman" w:cs="Times New Roman"/>
                <w:color w:val="333333"/>
                <w:sz w:val="24"/>
                <w:szCs w:val="24"/>
              </w:rPr>
            </w:pPr>
          </w:p>
          <w:p w:rsidR="007608BE" w:rsidRDefault="007608BE" w:rsidP="00F32659">
            <w:pPr>
              <w:shd w:val="clear" w:color="auto" w:fill="FFFFFF"/>
              <w:ind w:firstLine="460"/>
              <w:jc w:val="both"/>
              <w:rPr>
                <w:rFonts w:ascii="Times New Roman" w:eastAsia="Times New Roman" w:hAnsi="Times New Roman" w:cs="Times New Roman"/>
                <w:color w:val="333333"/>
                <w:sz w:val="24"/>
                <w:szCs w:val="24"/>
              </w:rPr>
            </w:pPr>
          </w:p>
          <w:p w:rsidR="007608BE" w:rsidRDefault="007608BE" w:rsidP="00F32659">
            <w:pPr>
              <w:shd w:val="clear" w:color="auto" w:fill="FFFFFF"/>
              <w:ind w:firstLine="460"/>
              <w:jc w:val="both"/>
              <w:rPr>
                <w:rFonts w:ascii="Times New Roman" w:eastAsia="Times New Roman" w:hAnsi="Times New Roman" w:cs="Times New Roman"/>
                <w:color w:val="333333"/>
                <w:sz w:val="24"/>
                <w:szCs w:val="24"/>
              </w:rPr>
            </w:pPr>
          </w:p>
          <w:p w:rsidR="007608BE" w:rsidRDefault="007608BE" w:rsidP="00F32659">
            <w:pPr>
              <w:shd w:val="clear" w:color="auto" w:fill="FFFFFF"/>
              <w:ind w:firstLine="460"/>
              <w:jc w:val="both"/>
              <w:rPr>
                <w:rFonts w:ascii="Times New Roman" w:eastAsia="Times New Roman" w:hAnsi="Times New Roman" w:cs="Times New Roman"/>
                <w:color w:val="333333"/>
                <w:sz w:val="24"/>
                <w:szCs w:val="24"/>
              </w:rPr>
            </w:pPr>
          </w:p>
          <w:p w:rsidR="007608BE" w:rsidRDefault="007608BE" w:rsidP="00F32659">
            <w:pPr>
              <w:shd w:val="clear" w:color="auto" w:fill="FFFFFF"/>
              <w:ind w:firstLine="460"/>
              <w:jc w:val="both"/>
              <w:rPr>
                <w:rFonts w:ascii="Times New Roman" w:eastAsia="Times New Roman" w:hAnsi="Times New Roman" w:cs="Times New Roman"/>
                <w:color w:val="333333"/>
                <w:sz w:val="24"/>
                <w:szCs w:val="24"/>
              </w:rPr>
            </w:pPr>
          </w:p>
          <w:p w:rsidR="007608BE" w:rsidRDefault="00C534C4" w:rsidP="00F32659">
            <w:pPr>
              <w:shd w:val="clear" w:color="auto" w:fill="FFFFFF"/>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16) навчання одночасно за декількома освітніми програмами, а також у декількох закладах вищої освіти, за умови отримання тільки однієї вищої освіти за кожним ступенем за кошти державного (місцевого) бюджету;</w:t>
            </w:r>
          </w:p>
          <w:p w:rsidR="007608BE" w:rsidRDefault="00C534C4" w:rsidP="00F32659">
            <w:pPr>
              <w:shd w:val="clear" w:color="auto" w:fill="FFFFFF"/>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17) академічну мобільність, у тому числі міжнародну;</w:t>
            </w:r>
          </w:p>
          <w:p w:rsidR="007608BE" w:rsidRDefault="00C534C4" w:rsidP="00F32659">
            <w:pPr>
              <w:shd w:val="clear" w:color="auto" w:fill="FFFFFF"/>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18) отримання соціальної допомоги у випадках, встановлених законодавством;</w:t>
            </w:r>
          </w:p>
          <w:p w:rsidR="007608BE" w:rsidRDefault="00C534C4" w:rsidP="00F32659">
            <w:pPr>
              <w:shd w:val="clear" w:color="auto" w:fill="FFFFFF"/>
              <w:ind w:firstLine="460"/>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19) зарахування до страхового стажу відповідно до Закону України «Про загальнообов’язкове державне пенсійне страхування» періодів навчання на денній формі навчання у закладах вищої освіти, аспірантурі, докторантурі, </w:t>
            </w:r>
            <w:r>
              <w:rPr>
                <w:rFonts w:ascii="Times New Roman" w:eastAsia="Times New Roman" w:hAnsi="Times New Roman" w:cs="Times New Roman"/>
                <w:b/>
                <w:color w:val="333333"/>
                <w:sz w:val="24"/>
                <w:szCs w:val="24"/>
                <w:highlight w:val="white"/>
              </w:rPr>
              <w:t>інтернатурі, резидентурі</w:t>
            </w:r>
            <w:r>
              <w:rPr>
                <w:rFonts w:ascii="Times New Roman" w:eastAsia="Times New Roman" w:hAnsi="Times New Roman" w:cs="Times New Roman"/>
                <w:color w:val="333333"/>
                <w:sz w:val="24"/>
                <w:szCs w:val="24"/>
                <w:highlight w:val="white"/>
              </w:rPr>
              <w:t>, за умови добровільної сплати страхових внесків;</w:t>
            </w:r>
          </w:p>
          <w:p w:rsidR="007608BE" w:rsidRDefault="00C534C4" w:rsidP="00F32659">
            <w:pPr>
              <w:shd w:val="clear" w:color="auto" w:fill="FFFFFF"/>
              <w:ind w:firstLine="460"/>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w:t>
            </w:r>
          </w:p>
          <w:p w:rsidR="007608BE" w:rsidRDefault="007608BE" w:rsidP="00F32659">
            <w:pPr>
              <w:shd w:val="clear" w:color="auto" w:fill="FFFFFF"/>
              <w:jc w:val="both"/>
              <w:rPr>
                <w:rFonts w:ascii="Times New Roman" w:eastAsia="Times New Roman" w:hAnsi="Times New Roman" w:cs="Times New Roman"/>
                <w:b/>
                <w:sz w:val="24"/>
                <w:szCs w:val="24"/>
              </w:rPr>
            </w:pPr>
          </w:p>
        </w:tc>
        <w:tc>
          <w:tcPr>
            <w:tcW w:w="4425" w:type="dxa"/>
          </w:tcPr>
          <w:p w:rsidR="007608BE" w:rsidRDefault="00C534C4" w:rsidP="00F32659">
            <w:pPr>
              <w:shd w:val="clear" w:color="auto" w:fill="FFFFFF"/>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lastRenderedPageBreak/>
              <w:t>Стаття 62. Права осіб, які навчаються у закладах вищої освіти</w:t>
            </w:r>
          </w:p>
          <w:p w:rsidR="007608BE" w:rsidRDefault="00C534C4" w:rsidP="00F32659">
            <w:pPr>
              <w:shd w:val="clear" w:color="auto" w:fill="FFFFFF"/>
              <w:ind w:firstLine="460"/>
              <w:jc w:val="both"/>
              <w:rPr>
                <w:rFonts w:ascii="Times New Roman" w:eastAsia="Times New Roman" w:hAnsi="Times New Roman" w:cs="Times New Roman"/>
                <w:i/>
                <w:color w:val="333333"/>
                <w:sz w:val="24"/>
                <w:szCs w:val="24"/>
                <w:highlight w:val="white"/>
              </w:rPr>
            </w:pPr>
            <w:r>
              <w:rPr>
                <w:rFonts w:ascii="Times New Roman" w:eastAsia="Times New Roman" w:hAnsi="Times New Roman" w:cs="Times New Roman"/>
                <w:color w:val="333333"/>
                <w:sz w:val="24"/>
                <w:szCs w:val="24"/>
              </w:rPr>
              <w:t>1. Особи, які навчаються у закладах вищої освіти, мають право на:</w:t>
            </w:r>
          </w:p>
          <w:p w:rsidR="007608BE" w:rsidRDefault="00C534C4" w:rsidP="00F32659">
            <w:pPr>
              <w:shd w:val="clear" w:color="auto" w:fill="FFFFFF"/>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 вибір форми навчання під час вступу до закладу вищої освіти;</w:t>
            </w:r>
          </w:p>
          <w:p w:rsidR="007608BE" w:rsidRDefault="00C534C4" w:rsidP="00F32659">
            <w:pPr>
              <w:shd w:val="clear" w:color="auto" w:fill="FFFFFF"/>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highlight w:val="white"/>
              </w:rPr>
              <w:t>[…]</w:t>
            </w:r>
          </w:p>
          <w:p w:rsidR="007608BE" w:rsidRDefault="00C534C4" w:rsidP="00F32659">
            <w:pPr>
              <w:shd w:val="clear" w:color="auto" w:fill="FFFFFF"/>
              <w:ind w:firstLine="460"/>
              <w:jc w:val="both"/>
              <w:rPr>
                <w:rFonts w:ascii="Times New Roman" w:eastAsia="Times New Roman" w:hAnsi="Times New Roman" w:cs="Times New Roman"/>
                <w:i/>
                <w:color w:val="999999"/>
                <w:sz w:val="24"/>
                <w:szCs w:val="24"/>
                <w:highlight w:val="white"/>
              </w:rPr>
            </w:pPr>
            <w:r>
              <w:rPr>
                <w:rFonts w:ascii="Times New Roman" w:eastAsia="Times New Roman" w:hAnsi="Times New Roman" w:cs="Times New Roman"/>
                <w:color w:val="333333"/>
                <w:sz w:val="24"/>
                <w:szCs w:val="24"/>
              </w:rPr>
              <w:t xml:space="preserve">15) вибір навчальних дисциплін у межах, передбачених відповідною освітньою програмою та навчальним планом, в обсязі, що становить не менш </w:t>
            </w:r>
            <w:r>
              <w:rPr>
                <w:rFonts w:ascii="Times New Roman" w:eastAsia="Times New Roman" w:hAnsi="Times New Roman" w:cs="Times New Roman"/>
                <w:color w:val="333333"/>
                <w:sz w:val="24"/>
                <w:szCs w:val="24"/>
              </w:rPr>
              <w:lastRenderedPageBreak/>
              <w:t>як 25 відсотків загальної кількості кредитів ЄКТС, передбачених для даного рівня вищої освіти</w:t>
            </w:r>
            <w:r>
              <w:rPr>
                <w:rFonts w:ascii="Times New Roman" w:eastAsia="Times New Roman" w:hAnsi="Times New Roman" w:cs="Times New Roman"/>
                <w:color w:val="333333"/>
                <w:sz w:val="24"/>
                <w:szCs w:val="24"/>
                <w:highlight w:val="white"/>
              </w:rPr>
              <w:t xml:space="preserve">, </w:t>
            </w:r>
            <w:r>
              <w:rPr>
                <w:rFonts w:ascii="Times New Roman" w:eastAsia="Times New Roman" w:hAnsi="Times New Roman" w:cs="Times New Roman"/>
                <w:b/>
                <w:color w:val="333333"/>
                <w:sz w:val="24"/>
                <w:szCs w:val="24"/>
                <w:highlight w:val="white"/>
              </w:rPr>
              <w:t>а здобувачі освіти медичного, фармацевтичного або ветеринарного спрямування</w:t>
            </w:r>
            <w:r>
              <w:rPr>
                <w:rFonts w:ascii="Times New Roman" w:eastAsia="Times New Roman" w:hAnsi="Times New Roman" w:cs="Times New Roman"/>
                <w:b/>
                <w:color w:val="333333"/>
                <w:sz w:val="24"/>
                <w:szCs w:val="24"/>
              </w:rPr>
              <w:t xml:space="preserve"> в обсязі, що становить не менш як 15 відсотків загальної кількості кредитів ЄКТС, передбачених для даного рівня вищої освіти</w:t>
            </w:r>
            <w:r>
              <w:rPr>
                <w:rFonts w:ascii="Times New Roman" w:eastAsia="Times New Roman" w:hAnsi="Times New Roman" w:cs="Times New Roman"/>
                <w:b/>
                <w:color w:val="333333"/>
                <w:sz w:val="24"/>
                <w:szCs w:val="24"/>
                <w:highlight w:val="white"/>
              </w:rPr>
              <w:t xml:space="preserve">. </w:t>
            </w:r>
            <w:r>
              <w:rPr>
                <w:rFonts w:ascii="Times New Roman" w:eastAsia="Times New Roman" w:hAnsi="Times New Roman" w:cs="Times New Roman"/>
                <w:color w:val="333333"/>
                <w:sz w:val="24"/>
                <w:szCs w:val="24"/>
              </w:rPr>
              <w:t>При цьому здобувачі певного рівня вищої освіти мають право вибирати навчальні дисципліни, що пропонуються для інших рівнів вищої освіти, за погодженням з керівником відповідного факультету чи підрозділу;</w:t>
            </w:r>
          </w:p>
          <w:p w:rsidR="007608BE" w:rsidRDefault="00C534C4" w:rsidP="00F32659">
            <w:pPr>
              <w:shd w:val="clear" w:color="auto" w:fill="FFFFFF"/>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16) навчання одночасно за декількома освітніми програмами, а також у декількох закладах вищої освіти, за умови отримання тільки однієї вищої освіти за кожним ступенем за кошти державного (місцевого) бюджету;</w:t>
            </w:r>
          </w:p>
          <w:p w:rsidR="007608BE" w:rsidRDefault="00C534C4" w:rsidP="00F32659">
            <w:pPr>
              <w:shd w:val="clear" w:color="auto" w:fill="FFFFFF"/>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17) академічну мобільність, у тому числі міжнародну;</w:t>
            </w:r>
          </w:p>
          <w:p w:rsidR="007608BE" w:rsidRDefault="00C534C4" w:rsidP="00F32659">
            <w:pPr>
              <w:shd w:val="clear" w:color="auto" w:fill="FFFFFF"/>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18) отримання соціальної допомоги у випадках, встановлених законодавством;</w:t>
            </w:r>
          </w:p>
          <w:p w:rsidR="007608BE" w:rsidRDefault="00C534C4" w:rsidP="00F32659">
            <w:pPr>
              <w:shd w:val="clear" w:color="auto" w:fill="FFFFFF"/>
              <w:ind w:firstLine="460"/>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19) зарахування до страхового стажу відповідно до Закону України «Про загальнообов’язкове державне пенсійне страхування» періодів навчання на денній формі навчання у закладах вищої освіти, аспірантурі, докторантурі, за умови добровільної сплати страхових внесків;</w:t>
            </w:r>
          </w:p>
          <w:p w:rsidR="007608BE" w:rsidRDefault="00C534C4" w:rsidP="00F32659">
            <w:pPr>
              <w:shd w:val="clear" w:color="auto" w:fill="FFFFFF"/>
              <w:ind w:firstLine="460"/>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w:t>
            </w:r>
          </w:p>
        </w:tc>
      </w:tr>
      <w:tr w:rsidR="007608BE">
        <w:trPr>
          <w:trHeight w:val="240"/>
        </w:trPr>
        <w:tc>
          <w:tcPr>
            <w:tcW w:w="8925" w:type="dxa"/>
            <w:gridSpan w:val="3"/>
          </w:tcPr>
          <w:p w:rsidR="007608BE" w:rsidRDefault="00C534C4" w:rsidP="00F32659">
            <w:pPr>
              <w:jc w:val="center"/>
              <w:rPr>
                <w:rFonts w:ascii="Times New Roman" w:eastAsia="Times New Roman" w:hAnsi="Times New Roman" w:cs="Times New Roman"/>
                <w:b/>
                <w:color w:val="333333"/>
                <w:sz w:val="24"/>
                <w:szCs w:val="24"/>
              </w:rPr>
            </w:pPr>
            <w:r>
              <w:rPr>
                <w:rFonts w:ascii="Times New Roman" w:eastAsia="Times New Roman" w:hAnsi="Times New Roman" w:cs="Times New Roman"/>
                <w:b/>
                <w:sz w:val="24"/>
                <w:szCs w:val="24"/>
              </w:rPr>
              <w:lastRenderedPageBreak/>
              <w:t xml:space="preserve">Закон України </w:t>
            </w:r>
            <w:r>
              <w:rPr>
                <w:rFonts w:ascii="Times New Roman" w:eastAsia="Times New Roman" w:hAnsi="Times New Roman" w:cs="Times New Roman"/>
                <w:b/>
                <w:sz w:val="28"/>
                <w:szCs w:val="28"/>
              </w:rPr>
              <w:t>«</w:t>
            </w:r>
            <w:r>
              <w:rPr>
                <w:rFonts w:ascii="Times New Roman" w:eastAsia="Times New Roman" w:hAnsi="Times New Roman" w:cs="Times New Roman"/>
                <w:b/>
                <w:color w:val="333333"/>
                <w:sz w:val="24"/>
                <w:szCs w:val="24"/>
              </w:rPr>
              <w:t>Про професійний розвиток працівників</w:t>
            </w:r>
            <w:r>
              <w:rPr>
                <w:rFonts w:ascii="Times New Roman" w:eastAsia="Times New Roman" w:hAnsi="Times New Roman" w:cs="Times New Roman"/>
                <w:b/>
                <w:color w:val="333333"/>
                <w:sz w:val="28"/>
                <w:szCs w:val="28"/>
              </w:rPr>
              <w:t>»</w:t>
            </w:r>
          </w:p>
        </w:tc>
      </w:tr>
      <w:tr w:rsidR="007608BE">
        <w:tc>
          <w:tcPr>
            <w:tcW w:w="4500" w:type="dxa"/>
            <w:gridSpan w:val="2"/>
          </w:tcPr>
          <w:p w:rsidR="007608BE" w:rsidRDefault="00C534C4" w:rsidP="00F32659">
            <w:pPr>
              <w:shd w:val="clear" w:color="auto" w:fill="FFFFFF"/>
              <w:ind w:firstLine="460"/>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Преамбула</w:t>
            </w:r>
          </w:p>
          <w:p w:rsidR="007608BE" w:rsidRDefault="00C534C4" w:rsidP="00F32659">
            <w:pPr>
              <w:shd w:val="clear" w:color="auto" w:fill="FFFFFF"/>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highlight w:val="white"/>
              </w:rPr>
              <w:t xml:space="preserve">Цей Закон визначає правові, організаційні та фінансові засади функціонування системи професійного розвитку працівників </w:t>
            </w:r>
          </w:p>
        </w:tc>
        <w:tc>
          <w:tcPr>
            <w:tcW w:w="4425" w:type="dxa"/>
          </w:tcPr>
          <w:p w:rsidR="007608BE" w:rsidRDefault="00C534C4" w:rsidP="00F32659">
            <w:p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color w:val="333333"/>
                <w:sz w:val="24"/>
                <w:szCs w:val="24"/>
                <w:highlight w:val="white"/>
              </w:rPr>
              <w:t>Пр</w:t>
            </w:r>
            <w:r>
              <w:rPr>
                <w:rFonts w:ascii="Times New Roman" w:eastAsia="Times New Roman" w:hAnsi="Times New Roman" w:cs="Times New Roman"/>
                <w:sz w:val="24"/>
                <w:szCs w:val="24"/>
              </w:rPr>
              <w:t>еамбула</w:t>
            </w:r>
          </w:p>
          <w:p w:rsidR="007608BE" w:rsidRDefault="00C534C4" w:rsidP="00F32659">
            <w:pPr>
              <w:shd w:val="clear" w:color="auto" w:fill="FFFFFF"/>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sz w:val="24"/>
                <w:szCs w:val="24"/>
              </w:rPr>
              <w:t>Цей З</w:t>
            </w:r>
            <w:r>
              <w:rPr>
                <w:rFonts w:ascii="Times New Roman" w:eastAsia="Times New Roman" w:hAnsi="Times New Roman" w:cs="Times New Roman"/>
                <w:color w:val="333333"/>
                <w:sz w:val="24"/>
                <w:szCs w:val="24"/>
                <w:highlight w:val="white"/>
              </w:rPr>
              <w:t xml:space="preserve">акон визначає правові, організаційні та фінансові засади функціонування системи професійного розвитку працівників </w:t>
            </w:r>
            <w:r>
              <w:rPr>
                <w:rFonts w:ascii="Times New Roman" w:eastAsia="Times New Roman" w:hAnsi="Times New Roman" w:cs="Times New Roman"/>
                <w:b/>
                <w:color w:val="333333"/>
                <w:sz w:val="24"/>
                <w:szCs w:val="24"/>
                <w:highlight w:val="white"/>
              </w:rPr>
              <w:t>у всіх сферах суспільних правовідносин, крім сфери охорони здоров’я.</w:t>
            </w:r>
          </w:p>
          <w:p w:rsidR="007608BE" w:rsidRDefault="007608BE" w:rsidP="00F32659">
            <w:pPr>
              <w:shd w:val="clear" w:color="auto" w:fill="FFFFFF"/>
              <w:jc w:val="both"/>
              <w:rPr>
                <w:rFonts w:ascii="Times New Roman" w:eastAsia="Times New Roman" w:hAnsi="Times New Roman" w:cs="Times New Roman"/>
                <w:b/>
                <w:color w:val="333333"/>
                <w:sz w:val="24"/>
                <w:szCs w:val="24"/>
                <w:highlight w:val="white"/>
              </w:rPr>
            </w:pPr>
          </w:p>
        </w:tc>
      </w:tr>
      <w:tr w:rsidR="007608BE">
        <w:trPr>
          <w:trHeight w:val="240"/>
        </w:trPr>
        <w:tc>
          <w:tcPr>
            <w:tcW w:w="8925" w:type="dxa"/>
            <w:gridSpan w:val="3"/>
          </w:tcPr>
          <w:p w:rsidR="007608BE" w:rsidRDefault="00C534C4" w:rsidP="00F32659">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Закон України </w:t>
            </w:r>
            <w:r>
              <w:rPr>
                <w:rFonts w:ascii="Times New Roman" w:eastAsia="Times New Roman" w:hAnsi="Times New Roman" w:cs="Times New Roman"/>
                <w:b/>
                <w:sz w:val="28"/>
                <w:szCs w:val="28"/>
              </w:rPr>
              <w:t>«</w:t>
            </w:r>
            <w:r>
              <w:rPr>
                <w:rFonts w:ascii="Times New Roman" w:eastAsia="Times New Roman" w:hAnsi="Times New Roman" w:cs="Times New Roman"/>
                <w:b/>
                <w:color w:val="333333"/>
                <w:sz w:val="24"/>
                <w:szCs w:val="24"/>
              </w:rPr>
              <w:t>Основи законодавства України про охорону здоров'я</w:t>
            </w:r>
            <w:r>
              <w:rPr>
                <w:rFonts w:ascii="Times New Roman" w:eastAsia="Times New Roman" w:hAnsi="Times New Roman" w:cs="Times New Roman"/>
                <w:b/>
                <w:color w:val="333333"/>
                <w:sz w:val="28"/>
                <w:szCs w:val="28"/>
              </w:rPr>
              <w:t>»</w:t>
            </w:r>
            <w:r>
              <w:rPr>
                <w:rFonts w:ascii="Times New Roman" w:eastAsia="Times New Roman" w:hAnsi="Times New Roman" w:cs="Times New Roman"/>
                <w:b/>
                <w:color w:val="333333"/>
                <w:sz w:val="24"/>
                <w:szCs w:val="24"/>
              </w:rPr>
              <w:t xml:space="preserve"> </w:t>
            </w:r>
          </w:p>
        </w:tc>
      </w:tr>
      <w:tr w:rsidR="007608BE" w:rsidTr="00F32659">
        <w:trPr>
          <w:trHeight w:val="5216"/>
        </w:trPr>
        <w:tc>
          <w:tcPr>
            <w:tcW w:w="4500" w:type="dxa"/>
            <w:gridSpan w:val="2"/>
          </w:tcPr>
          <w:p w:rsidR="007608BE" w:rsidRDefault="00C534C4" w:rsidP="00F32659">
            <w:pPr>
              <w:shd w:val="clear" w:color="auto" w:fill="FFFFFF"/>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lastRenderedPageBreak/>
              <w:t>Стаття 3. Поняття і терміни, що вживаються в законодавстві про охорону здоров'я</w:t>
            </w:r>
          </w:p>
          <w:p w:rsidR="007608BE" w:rsidRDefault="00C534C4" w:rsidP="00F32659">
            <w:pPr>
              <w:shd w:val="clear" w:color="auto" w:fill="FFFFFF"/>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У цих Основах та інших актах законодавства про охорону здоров'я основні поняття мають таке значення:</w:t>
            </w:r>
          </w:p>
          <w:p w:rsidR="007608BE" w:rsidRDefault="00C534C4" w:rsidP="00F32659">
            <w:pPr>
              <w:shd w:val="clear" w:color="auto" w:fill="FFFFFF"/>
              <w:ind w:firstLine="460"/>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відсутній;</w:t>
            </w:r>
          </w:p>
          <w:p w:rsidR="007608BE" w:rsidRDefault="007608BE" w:rsidP="00F32659">
            <w:pPr>
              <w:shd w:val="clear" w:color="auto" w:fill="FFFFFF"/>
              <w:ind w:firstLine="460"/>
              <w:jc w:val="both"/>
              <w:rPr>
                <w:rFonts w:ascii="Times New Roman" w:eastAsia="Times New Roman" w:hAnsi="Times New Roman" w:cs="Times New Roman"/>
                <w:b/>
                <w:color w:val="333333"/>
                <w:sz w:val="24"/>
                <w:szCs w:val="24"/>
              </w:rPr>
            </w:pPr>
          </w:p>
          <w:p w:rsidR="007608BE" w:rsidRDefault="007608BE" w:rsidP="00F32659">
            <w:pPr>
              <w:shd w:val="clear" w:color="auto" w:fill="FFFFFF"/>
              <w:ind w:firstLine="460"/>
              <w:jc w:val="both"/>
              <w:rPr>
                <w:rFonts w:ascii="Times New Roman" w:eastAsia="Times New Roman" w:hAnsi="Times New Roman" w:cs="Times New Roman"/>
                <w:b/>
                <w:color w:val="333333"/>
                <w:sz w:val="24"/>
                <w:szCs w:val="24"/>
              </w:rPr>
            </w:pPr>
          </w:p>
          <w:p w:rsidR="007608BE" w:rsidRDefault="007608BE" w:rsidP="00F32659">
            <w:pPr>
              <w:shd w:val="clear" w:color="auto" w:fill="FFFFFF"/>
              <w:ind w:firstLine="460"/>
              <w:jc w:val="both"/>
              <w:rPr>
                <w:rFonts w:ascii="Times New Roman" w:eastAsia="Times New Roman" w:hAnsi="Times New Roman" w:cs="Times New Roman"/>
                <w:b/>
                <w:color w:val="333333"/>
                <w:sz w:val="24"/>
                <w:szCs w:val="24"/>
              </w:rPr>
            </w:pPr>
          </w:p>
          <w:p w:rsidR="007608BE" w:rsidRDefault="007608BE" w:rsidP="00F32659">
            <w:pPr>
              <w:shd w:val="clear" w:color="auto" w:fill="FFFFFF"/>
              <w:ind w:firstLine="460"/>
              <w:jc w:val="both"/>
              <w:rPr>
                <w:rFonts w:ascii="Times New Roman" w:eastAsia="Times New Roman" w:hAnsi="Times New Roman" w:cs="Times New Roman"/>
                <w:b/>
                <w:color w:val="333333"/>
                <w:sz w:val="24"/>
                <w:szCs w:val="24"/>
              </w:rPr>
            </w:pPr>
          </w:p>
          <w:p w:rsidR="007608BE" w:rsidRDefault="007608BE" w:rsidP="00F32659">
            <w:pPr>
              <w:shd w:val="clear" w:color="auto" w:fill="FFFFFF"/>
              <w:ind w:firstLine="460"/>
              <w:jc w:val="both"/>
              <w:rPr>
                <w:rFonts w:ascii="Times New Roman" w:eastAsia="Times New Roman" w:hAnsi="Times New Roman" w:cs="Times New Roman"/>
                <w:b/>
                <w:color w:val="333333"/>
                <w:sz w:val="24"/>
                <w:szCs w:val="24"/>
              </w:rPr>
            </w:pPr>
          </w:p>
          <w:p w:rsidR="007608BE" w:rsidRDefault="007608BE" w:rsidP="00F32659">
            <w:pPr>
              <w:shd w:val="clear" w:color="auto" w:fill="FFFFFF"/>
              <w:ind w:firstLine="460"/>
              <w:jc w:val="both"/>
              <w:rPr>
                <w:rFonts w:ascii="Times New Roman" w:eastAsia="Times New Roman" w:hAnsi="Times New Roman" w:cs="Times New Roman"/>
                <w:b/>
                <w:color w:val="333333"/>
                <w:sz w:val="24"/>
                <w:szCs w:val="24"/>
              </w:rPr>
            </w:pPr>
          </w:p>
          <w:p w:rsidR="007608BE" w:rsidRDefault="007608BE" w:rsidP="00F32659">
            <w:pPr>
              <w:shd w:val="clear" w:color="auto" w:fill="FFFFFF"/>
              <w:ind w:firstLine="460"/>
              <w:jc w:val="both"/>
              <w:rPr>
                <w:rFonts w:ascii="Times New Roman" w:eastAsia="Times New Roman" w:hAnsi="Times New Roman" w:cs="Times New Roman"/>
                <w:b/>
                <w:color w:val="333333"/>
                <w:sz w:val="24"/>
                <w:szCs w:val="24"/>
              </w:rPr>
            </w:pPr>
          </w:p>
          <w:p w:rsidR="007608BE" w:rsidRDefault="007608BE" w:rsidP="00F32659">
            <w:pPr>
              <w:shd w:val="clear" w:color="auto" w:fill="FFFFFF"/>
              <w:ind w:firstLine="460"/>
              <w:jc w:val="both"/>
              <w:rPr>
                <w:rFonts w:ascii="Times New Roman" w:eastAsia="Times New Roman" w:hAnsi="Times New Roman" w:cs="Times New Roman"/>
                <w:b/>
                <w:color w:val="333333"/>
                <w:sz w:val="24"/>
                <w:szCs w:val="24"/>
              </w:rPr>
            </w:pPr>
          </w:p>
          <w:p w:rsidR="007608BE" w:rsidRDefault="007608BE" w:rsidP="00F32659">
            <w:pPr>
              <w:shd w:val="clear" w:color="auto" w:fill="FFFFFF"/>
              <w:ind w:firstLine="460"/>
              <w:jc w:val="both"/>
              <w:rPr>
                <w:rFonts w:ascii="Times New Roman" w:eastAsia="Times New Roman" w:hAnsi="Times New Roman" w:cs="Times New Roman"/>
                <w:b/>
                <w:color w:val="333333"/>
                <w:sz w:val="24"/>
                <w:szCs w:val="24"/>
              </w:rPr>
            </w:pPr>
          </w:p>
          <w:p w:rsidR="007608BE" w:rsidRDefault="007608BE" w:rsidP="00F32659">
            <w:pPr>
              <w:shd w:val="clear" w:color="auto" w:fill="FFFFFF"/>
              <w:ind w:firstLine="460"/>
              <w:jc w:val="both"/>
              <w:rPr>
                <w:rFonts w:ascii="Times New Roman" w:eastAsia="Times New Roman" w:hAnsi="Times New Roman" w:cs="Times New Roman"/>
                <w:b/>
                <w:color w:val="333333"/>
                <w:sz w:val="24"/>
                <w:szCs w:val="24"/>
              </w:rPr>
            </w:pPr>
          </w:p>
          <w:p w:rsidR="007608BE" w:rsidRDefault="00C534C4" w:rsidP="00F32659">
            <w:pPr>
              <w:shd w:val="clear" w:color="auto" w:fill="FFFFFF"/>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здоров'я - стан повного фізичного, психічного і соціального благополуччя, а не тільки відсутність </w:t>
            </w:r>
            <w:proofErr w:type="spellStart"/>
            <w:r>
              <w:rPr>
                <w:rFonts w:ascii="Times New Roman" w:eastAsia="Times New Roman" w:hAnsi="Times New Roman" w:cs="Times New Roman"/>
                <w:color w:val="333333"/>
                <w:sz w:val="24"/>
                <w:szCs w:val="24"/>
              </w:rPr>
              <w:t>хвороб</w:t>
            </w:r>
            <w:proofErr w:type="spellEnd"/>
            <w:r>
              <w:rPr>
                <w:rFonts w:ascii="Times New Roman" w:eastAsia="Times New Roman" w:hAnsi="Times New Roman" w:cs="Times New Roman"/>
                <w:color w:val="333333"/>
                <w:sz w:val="24"/>
                <w:szCs w:val="24"/>
              </w:rPr>
              <w:t xml:space="preserve"> і фізичних вад;</w:t>
            </w:r>
          </w:p>
          <w:p w:rsidR="007608BE" w:rsidRDefault="00C534C4" w:rsidP="00F32659">
            <w:pPr>
              <w:shd w:val="clear" w:color="auto" w:fill="FFFFFF"/>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заклад охорони здоров'я - юридична особа будь-якої форми власності та організаційно-правової форми або її відокремлений підрозділ, що забезпечує медичне обслуговування населення на основі відповідної ліцензії та професійної діяльності медичних (фармацевтичних) працівників;</w:t>
            </w:r>
          </w:p>
          <w:p w:rsidR="007608BE" w:rsidRDefault="00C534C4" w:rsidP="00F32659">
            <w:pPr>
              <w:shd w:val="clear" w:color="auto" w:fill="FFFFFF"/>
              <w:ind w:firstLine="460"/>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відсутній;</w:t>
            </w:r>
          </w:p>
          <w:p w:rsidR="007608BE" w:rsidRDefault="007608BE" w:rsidP="00F32659">
            <w:pPr>
              <w:shd w:val="clear" w:color="auto" w:fill="FFFFFF"/>
              <w:ind w:firstLine="460"/>
              <w:jc w:val="both"/>
              <w:rPr>
                <w:rFonts w:ascii="Times New Roman" w:eastAsia="Times New Roman" w:hAnsi="Times New Roman" w:cs="Times New Roman"/>
                <w:b/>
                <w:color w:val="333333"/>
                <w:sz w:val="24"/>
                <w:szCs w:val="24"/>
              </w:rPr>
            </w:pPr>
          </w:p>
          <w:p w:rsidR="007608BE" w:rsidRDefault="007608BE" w:rsidP="00F32659">
            <w:pPr>
              <w:shd w:val="clear" w:color="auto" w:fill="FFFFFF"/>
              <w:ind w:firstLine="460"/>
              <w:jc w:val="both"/>
              <w:rPr>
                <w:rFonts w:ascii="Times New Roman" w:eastAsia="Times New Roman" w:hAnsi="Times New Roman" w:cs="Times New Roman"/>
                <w:b/>
                <w:color w:val="333333"/>
                <w:sz w:val="24"/>
                <w:szCs w:val="24"/>
              </w:rPr>
            </w:pPr>
          </w:p>
          <w:p w:rsidR="007608BE" w:rsidRDefault="007608BE" w:rsidP="00F32659">
            <w:pPr>
              <w:shd w:val="clear" w:color="auto" w:fill="FFFFFF"/>
              <w:ind w:firstLine="460"/>
              <w:jc w:val="both"/>
              <w:rPr>
                <w:rFonts w:ascii="Times New Roman" w:eastAsia="Times New Roman" w:hAnsi="Times New Roman" w:cs="Times New Roman"/>
                <w:b/>
                <w:color w:val="333333"/>
                <w:sz w:val="24"/>
                <w:szCs w:val="24"/>
              </w:rPr>
            </w:pPr>
          </w:p>
          <w:p w:rsidR="007608BE" w:rsidRDefault="007608BE" w:rsidP="00F32659">
            <w:pPr>
              <w:shd w:val="clear" w:color="auto" w:fill="FFFFFF"/>
              <w:ind w:firstLine="460"/>
              <w:jc w:val="both"/>
              <w:rPr>
                <w:rFonts w:ascii="Times New Roman" w:eastAsia="Times New Roman" w:hAnsi="Times New Roman" w:cs="Times New Roman"/>
                <w:b/>
                <w:color w:val="333333"/>
                <w:sz w:val="24"/>
                <w:szCs w:val="24"/>
              </w:rPr>
            </w:pPr>
          </w:p>
          <w:p w:rsidR="007608BE" w:rsidRDefault="007608BE" w:rsidP="00F32659">
            <w:pPr>
              <w:shd w:val="clear" w:color="auto" w:fill="FFFFFF"/>
              <w:ind w:firstLine="460"/>
              <w:jc w:val="both"/>
              <w:rPr>
                <w:rFonts w:ascii="Times New Roman" w:eastAsia="Times New Roman" w:hAnsi="Times New Roman" w:cs="Times New Roman"/>
                <w:b/>
                <w:color w:val="333333"/>
                <w:sz w:val="24"/>
                <w:szCs w:val="24"/>
              </w:rPr>
            </w:pPr>
          </w:p>
          <w:p w:rsidR="007608BE" w:rsidRDefault="007608BE" w:rsidP="00F32659">
            <w:pPr>
              <w:shd w:val="clear" w:color="auto" w:fill="FFFFFF"/>
              <w:ind w:firstLine="460"/>
              <w:jc w:val="both"/>
              <w:rPr>
                <w:rFonts w:ascii="Times New Roman" w:eastAsia="Times New Roman" w:hAnsi="Times New Roman" w:cs="Times New Roman"/>
                <w:b/>
                <w:color w:val="333333"/>
                <w:sz w:val="24"/>
                <w:szCs w:val="24"/>
              </w:rPr>
            </w:pPr>
          </w:p>
          <w:p w:rsidR="007608BE" w:rsidRDefault="007608BE" w:rsidP="00F32659">
            <w:pPr>
              <w:shd w:val="clear" w:color="auto" w:fill="FFFFFF"/>
              <w:ind w:firstLine="460"/>
              <w:jc w:val="both"/>
              <w:rPr>
                <w:rFonts w:ascii="Times New Roman" w:eastAsia="Times New Roman" w:hAnsi="Times New Roman" w:cs="Times New Roman"/>
                <w:b/>
                <w:color w:val="333333"/>
                <w:sz w:val="24"/>
                <w:szCs w:val="24"/>
              </w:rPr>
            </w:pPr>
          </w:p>
          <w:p w:rsidR="007608BE" w:rsidRDefault="007608BE" w:rsidP="00F32659">
            <w:pPr>
              <w:shd w:val="clear" w:color="auto" w:fill="FFFFFF"/>
              <w:ind w:firstLine="460"/>
              <w:jc w:val="both"/>
              <w:rPr>
                <w:rFonts w:ascii="Times New Roman" w:eastAsia="Times New Roman" w:hAnsi="Times New Roman" w:cs="Times New Roman"/>
                <w:b/>
                <w:color w:val="333333"/>
                <w:sz w:val="24"/>
                <w:szCs w:val="24"/>
              </w:rPr>
            </w:pPr>
          </w:p>
          <w:p w:rsidR="007608BE" w:rsidRDefault="007608BE" w:rsidP="00F32659">
            <w:pPr>
              <w:shd w:val="clear" w:color="auto" w:fill="FFFFFF"/>
              <w:ind w:firstLine="460"/>
              <w:jc w:val="both"/>
              <w:rPr>
                <w:rFonts w:ascii="Times New Roman" w:eastAsia="Times New Roman" w:hAnsi="Times New Roman" w:cs="Times New Roman"/>
                <w:b/>
                <w:color w:val="333333"/>
                <w:sz w:val="24"/>
                <w:szCs w:val="24"/>
              </w:rPr>
            </w:pPr>
          </w:p>
          <w:p w:rsidR="007608BE" w:rsidRDefault="007608BE" w:rsidP="00F32659">
            <w:pPr>
              <w:shd w:val="clear" w:color="auto" w:fill="FFFFFF"/>
              <w:ind w:firstLine="460"/>
              <w:jc w:val="both"/>
              <w:rPr>
                <w:rFonts w:ascii="Times New Roman" w:eastAsia="Times New Roman" w:hAnsi="Times New Roman" w:cs="Times New Roman"/>
                <w:b/>
                <w:color w:val="333333"/>
                <w:sz w:val="24"/>
                <w:szCs w:val="24"/>
              </w:rPr>
            </w:pPr>
          </w:p>
          <w:p w:rsidR="007608BE" w:rsidRDefault="007608BE" w:rsidP="00F32659">
            <w:pPr>
              <w:shd w:val="clear" w:color="auto" w:fill="FFFFFF"/>
              <w:ind w:firstLine="460"/>
              <w:jc w:val="both"/>
              <w:rPr>
                <w:rFonts w:ascii="Times New Roman" w:eastAsia="Times New Roman" w:hAnsi="Times New Roman" w:cs="Times New Roman"/>
                <w:b/>
                <w:color w:val="333333"/>
                <w:sz w:val="24"/>
                <w:szCs w:val="24"/>
              </w:rPr>
            </w:pPr>
          </w:p>
          <w:p w:rsidR="007608BE" w:rsidRDefault="007608BE" w:rsidP="00F32659">
            <w:pPr>
              <w:shd w:val="clear" w:color="auto" w:fill="FFFFFF"/>
              <w:jc w:val="both"/>
              <w:rPr>
                <w:rFonts w:ascii="Times New Roman" w:eastAsia="Times New Roman" w:hAnsi="Times New Roman" w:cs="Times New Roman"/>
                <w:b/>
                <w:color w:val="333333"/>
                <w:sz w:val="24"/>
                <w:szCs w:val="24"/>
              </w:rPr>
            </w:pPr>
          </w:p>
          <w:p w:rsidR="007608BE" w:rsidRDefault="00C534C4" w:rsidP="00F32659">
            <w:pPr>
              <w:shd w:val="clear" w:color="auto" w:fill="FFFFFF"/>
              <w:ind w:firstLine="460"/>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відсутній;</w:t>
            </w:r>
          </w:p>
          <w:p w:rsidR="007608BE" w:rsidRDefault="007608BE" w:rsidP="00F32659">
            <w:pPr>
              <w:shd w:val="clear" w:color="auto" w:fill="FFFFFF"/>
              <w:ind w:firstLine="460"/>
              <w:jc w:val="both"/>
              <w:rPr>
                <w:rFonts w:ascii="Times New Roman" w:eastAsia="Times New Roman" w:hAnsi="Times New Roman" w:cs="Times New Roman"/>
                <w:b/>
                <w:color w:val="333333"/>
                <w:sz w:val="24"/>
                <w:szCs w:val="24"/>
              </w:rPr>
            </w:pPr>
          </w:p>
          <w:p w:rsidR="007608BE" w:rsidRDefault="007608BE" w:rsidP="00F32659">
            <w:pPr>
              <w:shd w:val="clear" w:color="auto" w:fill="FFFFFF"/>
              <w:ind w:firstLine="460"/>
              <w:jc w:val="both"/>
              <w:rPr>
                <w:rFonts w:ascii="Times New Roman" w:eastAsia="Times New Roman" w:hAnsi="Times New Roman" w:cs="Times New Roman"/>
                <w:b/>
                <w:color w:val="333333"/>
                <w:sz w:val="24"/>
                <w:szCs w:val="24"/>
              </w:rPr>
            </w:pPr>
          </w:p>
          <w:p w:rsidR="007608BE" w:rsidRDefault="007608BE" w:rsidP="00F32659">
            <w:pPr>
              <w:shd w:val="clear" w:color="auto" w:fill="FFFFFF"/>
              <w:ind w:firstLine="460"/>
              <w:jc w:val="both"/>
              <w:rPr>
                <w:rFonts w:ascii="Times New Roman" w:eastAsia="Times New Roman" w:hAnsi="Times New Roman" w:cs="Times New Roman"/>
                <w:b/>
                <w:color w:val="333333"/>
                <w:sz w:val="24"/>
                <w:szCs w:val="24"/>
              </w:rPr>
            </w:pPr>
          </w:p>
          <w:p w:rsidR="007608BE" w:rsidRDefault="007608BE" w:rsidP="00F32659">
            <w:pPr>
              <w:shd w:val="clear" w:color="auto" w:fill="FFFFFF"/>
              <w:ind w:firstLine="460"/>
              <w:jc w:val="both"/>
              <w:rPr>
                <w:rFonts w:ascii="Times New Roman" w:eastAsia="Times New Roman" w:hAnsi="Times New Roman" w:cs="Times New Roman"/>
                <w:b/>
                <w:color w:val="333333"/>
                <w:sz w:val="24"/>
                <w:szCs w:val="24"/>
              </w:rPr>
            </w:pPr>
          </w:p>
          <w:p w:rsidR="007608BE" w:rsidRDefault="007608BE" w:rsidP="00F32659">
            <w:pPr>
              <w:shd w:val="clear" w:color="auto" w:fill="FFFFFF"/>
              <w:ind w:firstLine="460"/>
              <w:jc w:val="both"/>
              <w:rPr>
                <w:rFonts w:ascii="Times New Roman" w:eastAsia="Times New Roman" w:hAnsi="Times New Roman" w:cs="Times New Roman"/>
                <w:b/>
                <w:color w:val="333333"/>
                <w:sz w:val="24"/>
                <w:szCs w:val="24"/>
              </w:rPr>
            </w:pPr>
          </w:p>
          <w:p w:rsidR="007608BE" w:rsidRDefault="007608BE" w:rsidP="00F32659">
            <w:pPr>
              <w:shd w:val="clear" w:color="auto" w:fill="FFFFFF"/>
              <w:jc w:val="both"/>
              <w:rPr>
                <w:rFonts w:ascii="Times New Roman" w:eastAsia="Times New Roman" w:hAnsi="Times New Roman" w:cs="Times New Roman"/>
                <w:b/>
                <w:color w:val="333333"/>
                <w:sz w:val="24"/>
                <w:szCs w:val="24"/>
              </w:rPr>
            </w:pPr>
          </w:p>
          <w:p w:rsidR="007608BE" w:rsidRDefault="007608BE" w:rsidP="00F32659">
            <w:pPr>
              <w:shd w:val="clear" w:color="auto" w:fill="FFFFFF"/>
              <w:jc w:val="both"/>
              <w:rPr>
                <w:rFonts w:ascii="Times New Roman" w:eastAsia="Times New Roman" w:hAnsi="Times New Roman" w:cs="Times New Roman"/>
                <w:b/>
                <w:color w:val="333333"/>
                <w:sz w:val="24"/>
                <w:szCs w:val="24"/>
              </w:rPr>
            </w:pPr>
          </w:p>
          <w:p w:rsidR="007608BE" w:rsidRDefault="007608BE" w:rsidP="00F32659">
            <w:pPr>
              <w:shd w:val="clear" w:color="auto" w:fill="FFFFFF"/>
              <w:ind w:firstLine="460"/>
              <w:jc w:val="both"/>
              <w:rPr>
                <w:rFonts w:ascii="Times New Roman" w:eastAsia="Times New Roman" w:hAnsi="Times New Roman" w:cs="Times New Roman"/>
                <w:b/>
                <w:color w:val="333333"/>
                <w:sz w:val="24"/>
                <w:szCs w:val="24"/>
              </w:rPr>
            </w:pPr>
          </w:p>
          <w:p w:rsidR="007608BE" w:rsidRDefault="007608BE" w:rsidP="00F32659">
            <w:pPr>
              <w:shd w:val="clear" w:color="auto" w:fill="FFFFFF"/>
              <w:ind w:firstLine="460"/>
              <w:jc w:val="both"/>
              <w:rPr>
                <w:rFonts w:ascii="Times New Roman" w:eastAsia="Times New Roman" w:hAnsi="Times New Roman" w:cs="Times New Roman"/>
                <w:b/>
                <w:color w:val="333333"/>
                <w:sz w:val="24"/>
                <w:szCs w:val="24"/>
              </w:rPr>
            </w:pPr>
          </w:p>
          <w:p w:rsidR="007608BE" w:rsidRDefault="007608BE" w:rsidP="00F32659">
            <w:pPr>
              <w:shd w:val="clear" w:color="auto" w:fill="FFFFFF"/>
              <w:ind w:firstLine="460"/>
              <w:jc w:val="both"/>
              <w:rPr>
                <w:rFonts w:ascii="Times New Roman" w:eastAsia="Times New Roman" w:hAnsi="Times New Roman" w:cs="Times New Roman"/>
                <w:b/>
                <w:color w:val="333333"/>
                <w:sz w:val="24"/>
                <w:szCs w:val="24"/>
              </w:rPr>
            </w:pPr>
          </w:p>
          <w:p w:rsidR="007608BE" w:rsidRDefault="007608BE" w:rsidP="00F32659">
            <w:pPr>
              <w:shd w:val="clear" w:color="auto" w:fill="FFFFFF"/>
              <w:ind w:firstLine="460"/>
              <w:jc w:val="both"/>
              <w:rPr>
                <w:rFonts w:ascii="Times New Roman" w:eastAsia="Times New Roman" w:hAnsi="Times New Roman" w:cs="Times New Roman"/>
                <w:b/>
                <w:color w:val="333333"/>
                <w:sz w:val="24"/>
                <w:szCs w:val="24"/>
              </w:rPr>
            </w:pPr>
          </w:p>
          <w:p w:rsidR="007608BE" w:rsidRDefault="007608BE" w:rsidP="00F32659">
            <w:pPr>
              <w:shd w:val="clear" w:color="auto" w:fill="FFFFFF"/>
              <w:ind w:firstLine="460"/>
              <w:jc w:val="both"/>
              <w:rPr>
                <w:rFonts w:ascii="Times New Roman" w:eastAsia="Times New Roman" w:hAnsi="Times New Roman" w:cs="Times New Roman"/>
                <w:color w:val="333333"/>
                <w:sz w:val="24"/>
                <w:szCs w:val="24"/>
              </w:rPr>
            </w:pPr>
          </w:p>
          <w:p w:rsidR="007608BE" w:rsidRDefault="00C534C4" w:rsidP="00F32659">
            <w:pPr>
              <w:shd w:val="clear" w:color="auto" w:fill="FFFFFF"/>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медична допомога - діяльність </w:t>
            </w:r>
            <w:proofErr w:type="spellStart"/>
            <w:r>
              <w:rPr>
                <w:rFonts w:ascii="Times New Roman" w:eastAsia="Times New Roman" w:hAnsi="Times New Roman" w:cs="Times New Roman"/>
                <w:color w:val="333333"/>
                <w:sz w:val="24"/>
                <w:szCs w:val="24"/>
              </w:rPr>
              <w:t>професійно</w:t>
            </w:r>
            <w:proofErr w:type="spellEnd"/>
            <w:r>
              <w:rPr>
                <w:rFonts w:ascii="Times New Roman" w:eastAsia="Times New Roman" w:hAnsi="Times New Roman" w:cs="Times New Roman"/>
                <w:color w:val="333333"/>
                <w:sz w:val="24"/>
                <w:szCs w:val="24"/>
              </w:rPr>
              <w:t xml:space="preserve"> підготовлених медичних працівників, спрямована на профілактику, діагностику, лікування та реабілітацію у зв'язку з хворобами, травмами, отруєннями і патологічними станами, а також у зв'язку з вагітністю та пологами;</w:t>
            </w:r>
          </w:p>
          <w:p w:rsidR="007608BE" w:rsidRDefault="00C534C4" w:rsidP="00F32659">
            <w:pPr>
              <w:shd w:val="clear" w:color="auto" w:fill="FFFFFF"/>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highlight w:val="white"/>
              </w:rPr>
              <w:t>[…]</w:t>
            </w:r>
          </w:p>
          <w:p w:rsidR="007608BE" w:rsidRDefault="00C534C4" w:rsidP="00F32659">
            <w:pPr>
              <w:shd w:val="clear" w:color="auto" w:fill="FFFFFF"/>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Зміст інших понять і термінів визначається законодавством України та спеціальними словниками понять і термінів Всесвітньої організації охорони здоров'я.</w:t>
            </w:r>
          </w:p>
          <w:p w:rsidR="007608BE" w:rsidRDefault="007608BE" w:rsidP="00F32659">
            <w:pPr>
              <w:shd w:val="clear" w:color="auto" w:fill="FFFFFF"/>
              <w:jc w:val="both"/>
              <w:rPr>
                <w:rFonts w:ascii="Times New Roman" w:eastAsia="Times New Roman" w:hAnsi="Times New Roman" w:cs="Times New Roman"/>
                <w:color w:val="333333"/>
                <w:sz w:val="24"/>
                <w:szCs w:val="24"/>
              </w:rPr>
            </w:pPr>
          </w:p>
        </w:tc>
        <w:tc>
          <w:tcPr>
            <w:tcW w:w="4425" w:type="dxa"/>
          </w:tcPr>
          <w:p w:rsidR="007608BE" w:rsidRDefault="00C534C4" w:rsidP="00F32659">
            <w:pPr>
              <w:shd w:val="clear" w:color="auto" w:fill="FFFFFF"/>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lastRenderedPageBreak/>
              <w:t>Стаття 3. Поняття і терміни, що вживаються в законодавстві про охорону здоров'я</w:t>
            </w:r>
          </w:p>
          <w:p w:rsidR="007608BE" w:rsidRDefault="00C534C4" w:rsidP="00F32659">
            <w:pPr>
              <w:shd w:val="clear" w:color="auto" w:fill="FFFFFF"/>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У цих Основах та інших актах законодавства про охорону здоров'я основні поняття мають таке значення:</w:t>
            </w:r>
          </w:p>
          <w:p w:rsidR="007608BE" w:rsidRDefault="00C534C4" w:rsidP="00F32659">
            <w:pPr>
              <w:shd w:val="clear" w:color="auto" w:fill="FFFFFF"/>
              <w:ind w:firstLine="460"/>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 xml:space="preserve">бази </w:t>
            </w:r>
            <w:r>
              <w:rPr>
                <w:rFonts w:ascii="Times New Roman" w:eastAsia="Times New Roman" w:hAnsi="Times New Roman" w:cs="Times New Roman"/>
                <w:b/>
                <w:sz w:val="24"/>
                <w:szCs w:val="24"/>
              </w:rPr>
              <w:t>інтернатури</w:t>
            </w:r>
            <w:r>
              <w:rPr>
                <w:rFonts w:ascii="Times New Roman" w:eastAsia="Times New Roman" w:hAnsi="Times New Roman" w:cs="Times New Roman"/>
                <w:b/>
                <w:color w:val="333333"/>
                <w:sz w:val="24"/>
                <w:szCs w:val="24"/>
              </w:rPr>
              <w:t xml:space="preserve"> – заклади охорони здоров’я (у тому числі фізичні особи-підприємці) та клінічні бази науково-дослідного типу незалежно від форми власності, що виконують програму медичних гарантій та відповідають іншим вимогам щодо підготовки лікарів-інтернів, встановлених центральним органом виконавчої влади у сфері охорони здоров’я;</w:t>
            </w:r>
          </w:p>
          <w:p w:rsidR="007608BE" w:rsidRDefault="00C534C4" w:rsidP="00F32659">
            <w:pPr>
              <w:shd w:val="clear" w:color="auto" w:fill="FFFFFF"/>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здоров'я - стан повного фізичного, психічного і соціального благополуччя, а не тільки відсутність </w:t>
            </w:r>
            <w:proofErr w:type="spellStart"/>
            <w:r>
              <w:rPr>
                <w:rFonts w:ascii="Times New Roman" w:eastAsia="Times New Roman" w:hAnsi="Times New Roman" w:cs="Times New Roman"/>
                <w:color w:val="333333"/>
                <w:sz w:val="24"/>
                <w:szCs w:val="24"/>
              </w:rPr>
              <w:t>хвороб</w:t>
            </w:r>
            <w:proofErr w:type="spellEnd"/>
            <w:r>
              <w:rPr>
                <w:rFonts w:ascii="Times New Roman" w:eastAsia="Times New Roman" w:hAnsi="Times New Roman" w:cs="Times New Roman"/>
                <w:color w:val="333333"/>
                <w:sz w:val="24"/>
                <w:szCs w:val="24"/>
              </w:rPr>
              <w:t xml:space="preserve"> і фізичних вад;</w:t>
            </w:r>
          </w:p>
          <w:p w:rsidR="007608BE" w:rsidRDefault="00C534C4" w:rsidP="00F32659">
            <w:pPr>
              <w:shd w:val="clear" w:color="auto" w:fill="FFFFFF"/>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заклад охорони здоров'я - юридична особа будь-якої форми власності та організаційно-правової форми або її відокремлений підрозділ, що забезпечує медичне обслуговування населення на основі відповідної ліцензії та професійної діяльності медичних (фармацевтичних) працівників;</w:t>
            </w:r>
          </w:p>
          <w:p w:rsidR="007608BE" w:rsidRDefault="00C534C4" w:rsidP="00F32659">
            <w:pPr>
              <w:shd w:val="clear" w:color="auto" w:fill="FFFFFF"/>
              <w:ind w:firstLine="460"/>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 xml:space="preserve">лікар-інтерн </w:t>
            </w:r>
            <w:r>
              <w:rPr>
                <w:rFonts w:ascii="Times New Roman" w:eastAsia="Times New Roman" w:hAnsi="Times New Roman" w:cs="Times New Roman"/>
                <w:b/>
                <w:color w:val="333333"/>
                <w:sz w:val="24"/>
                <w:szCs w:val="24"/>
                <w:highlight w:val="white"/>
              </w:rPr>
              <w:t>– особа, яка має ступінь магістра за медичною, педіатричною чи стоматологі</w:t>
            </w:r>
            <w:r>
              <w:rPr>
                <w:rFonts w:ascii="Times New Roman" w:eastAsia="Times New Roman" w:hAnsi="Times New Roman" w:cs="Times New Roman"/>
                <w:b/>
                <w:color w:val="333333"/>
                <w:sz w:val="24"/>
                <w:szCs w:val="24"/>
              </w:rPr>
              <w:t>чною спеціальністю, працює в закладі охорони здоров’я на посаді лікаря-інтерна та виконує програму підготовки в інтернатурі для отримання кваліфікації лікаря-спеціаліста, згідно з переліком лікарських спеціальностей, затвердженим центральним органом виконавчої влади у сфері охорони здоров’я;</w:t>
            </w:r>
          </w:p>
          <w:p w:rsidR="007608BE" w:rsidRDefault="00C534C4" w:rsidP="00F32659">
            <w:pPr>
              <w:shd w:val="clear" w:color="auto" w:fill="FFFFFF"/>
              <w:ind w:firstLine="46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лікар-резидент - лікар, який успішно завершив підготовку в лікарській інтернатурі, працює в закладі охорони здоров’я на відповідній лікарській посаді та виконує програму підготовки в лікарській резидентурі </w:t>
            </w:r>
            <w:r>
              <w:rPr>
                <w:rFonts w:ascii="Times New Roman" w:eastAsia="Times New Roman" w:hAnsi="Times New Roman" w:cs="Times New Roman"/>
                <w:b/>
                <w:color w:val="333333"/>
                <w:sz w:val="24"/>
                <w:szCs w:val="24"/>
              </w:rPr>
              <w:t xml:space="preserve">для отримання кваліфікації лікаря-спеціаліста з </w:t>
            </w:r>
            <w:r>
              <w:rPr>
                <w:rFonts w:ascii="Times New Roman" w:eastAsia="Times New Roman" w:hAnsi="Times New Roman" w:cs="Times New Roman"/>
                <w:b/>
                <w:color w:val="333333"/>
                <w:sz w:val="24"/>
                <w:szCs w:val="24"/>
              </w:rPr>
              <w:lastRenderedPageBreak/>
              <w:t>вузької спеціалізації, згідно з переліком лікарських спеціальностей, затвердженим центральним органом виконавчої влади у сфері охорони здоров’</w:t>
            </w:r>
            <w:r>
              <w:rPr>
                <w:rFonts w:ascii="Times New Roman" w:eastAsia="Times New Roman" w:hAnsi="Times New Roman" w:cs="Times New Roman"/>
                <w:b/>
                <w:sz w:val="24"/>
                <w:szCs w:val="24"/>
              </w:rPr>
              <w:t>я;</w:t>
            </w:r>
          </w:p>
          <w:p w:rsidR="007608BE" w:rsidRDefault="00C534C4" w:rsidP="00F32659">
            <w:pPr>
              <w:shd w:val="clear" w:color="auto" w:fill="FFFFFF"/>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медична допомога - діяльність </w:t>
            </w:r>
            <w:proofErr w:type="spellStart"/>
            <w:r>
              <w:rPr>
                <w:rFonts w:ascii="Times New Roman" w:eastAsia="Times New Roman" w:hAnsi="Times New Roman" w:cs="Times New Roman"/>
                <w:color w:val="333333"/>
                <w:sz w:val="24"/>
                <w:szCs w:val="24"/>
              </w:rPr>
              <w:t>професійно</w:t>
            </w:r>
            <w:proofErr w:type="spellEnd"/>
            <w:r>
              <w:rPr>
                <w:rFonts w:ascii="Times New Roman" w:eastAsia="Times New Roman" w:hAnsi="Times New Roman" w:cs="Times New Roman"/>
                <w:color w:val="333333"/>
                <w:sz w:val="24"/>
                <w:szCs w:val="24"/>
              </w:rPr>
              <w:t xml:space="preserve"> підготовлених медичних працівників, спрямована на профілактику, діагностику, лікування та реабілітацію у зв'язку з хворобами, травмами, отруєннями і патологічними станами, а також у зв'язку з вагітністю та пологами;</w:t>
            </w:r>
          </w:p>
          <w:p w:rsidR="007608BE" w:rsidRDefault="00C534C4" w:rsidP="00F32659">
            <w:pPr>
              <w:shd w:val="clear" w:color="auto" w:fill="FFFFFF"/>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highlight w:val="white"/>
              </w:rPr>
              <w:t>[…]</w:t>
            </w:r>
          </w:p>
          <w:p w:rsidR="00F32659" w:rsidRPr="00F32659" w:rsidRDefault="00C534C4" w:rsidP="00F32659">
            <w:pPr>
              <w:shd w:val="clear" w:color="auto" w:fill="FFFFFF"/>
              <w:ind w:firstLine="460"/>
              <w:jc w:val="both"/>
              <w:rPr>
                <w:rFonts w:ascii="Times New Roman" w:eastAsia="Times New Roman" w:hAnsi="Times New Roman" w:cs="Times New Roman"/>
                <w:color w:val="333333"/>
                <w:sz w:val="24"/>
                <w:szCs w:val="24"/>
                <w:lang w:val="ru-RU"/>
              </w:rPr>
            </w:pPr>
            <w:r>
              <w:rPr>
                <w:rFonts w:ascii="Times New Roman" w:eastAsia="Times New Roman" w:hAnsi="Times New Roman" w:cs="Times New Roman"/>
                <w:color w:val="333333"/>
                <w:sz w:val="24"/>
                <w:szCs w:val="24"/>
              </w:rPr>
              <w:t>Зміст інших понять і термінів визначається законодавством України та спеціальними словниками понять і термінів Всесвітньої організації охорони здоров'я.</w:t>
            </w:r>
          </w:p>
        </w:tc>
      </w:tr>
      <w:tr w:rsidR="00F32659" w:rsidTr="00F32659">
        <w:trPr>
          <w:trHeight w:val="6228"/>
        </w:trPr>
        <w:tc>
          <w:tcPr>
            <w:tcW w:w="4500" w:type="dxa"/>
            <w:gridSpan w:val="2"/>
          </w:tcPr>
          <w:p w:rsidR="00F32659" w:rsidRDefault="00F32659" w:rsidP="00F32659">
            <w:pPr>
              <w:shd w:val="clear" w:color="auto" w:fill="FFFFFF"/>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lastRenderedPageBreak/>
              <w:t>Стаття 75.</w:t>
            </w:r>
            <w:r w:rsidRPr="00F32659">
              <w:rPr>
                <w:rFonts w:ascii="Times New Roman" w:eastAsia="Times New Roman" w:hAnsi="Times New Roman" w:cs="Times New Roman"/>
                <w:b/>
                <w:color w:val="333333"/>
                <w:sz w:val="24"/>
                <w:szCs w:val="24"/>
              </w:rPr>
              <w:t xml:space="preserve"> Підготовка, перепідготовка та підвищення кваліфікації медичних і фармацевтичних працівників</w:t>
            </w:r>
          </w:p>
          <w:p w:rsidR="00F32659" w:rsidRDefault="00F32659" w:rsidP="00F32659">
            <w:pPr>
              <w:shd w:val="clear" w:color="auto" w:fill="FFFFFF"/>
              <w:jc w:val="both"/>
              <w:rPr>
                <w:rFonts w:ascii="Times New Roman" w:eastAsia="Times New Roman" w:hAnsi="Times New Roman" w:cs="Times New Roman"/>
                <w:color w:val="333333"/>
                <w:sz w:val="24"/>
                <w:szCs w:val="24"/>
              </w:rPr>
            </w:pPr>
          </w:p>
          <w:p w:rsidR="00F32659" w:rsidRDefault="00F32659" w:rsidP="00F32659">
            <w:pPr>
              <w:shd w:val="clear" w:color="auto" w:fill="FFFFFF"/>
              <w:ind w:firstLine="460"/>
              <w:jc w:val="both"/>
              <w:rPr>
                <w:rFonts w:ascii="Times New Roman" w:eastAsia="Times New Roman" w:hAnsi="Times New Roman" w:cs="Times New Roman"/>
                <w:b/>
                <w:i/>
                <w:color w:val="333333"/>
                <w:sz w:val="24"/>
                <w:szCs w:val="24"/>
                <w:highlight w:val="white"/>
              </w:rPr>
            </w:pPr>
            <w:r>
              <w:rPr>
                <w:rFonts w:ascii="Times New Roman" w:eastAsia="Times New Roman" w:hAnsi="Times New Roman" w:cs="Times New Roman"/>
                <w:b/>
                <w:color w:val="333333"/>
                <w:sz w:val="24"/>
                <w:szCs w:val="24"/>
              </w:rPr>
              <w:t>Підготовка, перепідготовка та підвищення кваліфікації медичних і фармацевтичних працівників здійснюються відповідними середніми спеціальними і вищими навчальними та науковими закладами, закладами підвищення кваліфікації і перепідготовки кадрів, а також через інтернатуру, лікарську резидентуру, клінічну ординатуру, аспірантуру і докторантуру згідно з законодавством про освіту.</w:t>
            </w:r>
          </w:p>
          <w:p w:rsidR="00F32659" w:rsidRDefault="00F32659" w:rsidP="00F32659">
            <w:pPr>
              <w:shd w:val="clear" w:color="auto" w:fill="FFFFFF"/>
              <w:ind w:firstLine="460"/>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Навчальні плани та програми підготовки, перепідготовки та підвищення кваліфікації медичних і фармацевтичних працівників у встановленому порядку погоджуються з центральним органом виконавчої влади, що забезпечує формування державної політики у сфері охорони здоров'я.</w:t>
            </w:r>
          </w:p>
          <w:p w:rsidR="00F32659" w:rsidRDefault="00F32659" w:rsidP="00F32659">
            <w:pPr>
              <w:shd w:val="clear" w:color="auto" w:fill="FFFFFF"/>
              <w:ind w:firstLine="460"/>
              <w:jc w:val="both"/>
              <w:rPr>
                <w:rFonts w:ascii="Times New Roman" w:eastAsia="Times New Roman" w:hAnsi="Times New Roman" w:cs="Times New Roman"/>
                <w:color w:val="333333"/>
                <w:sz w:val="24"/>
                <w:szCs w:val="24"/>
              </w:rPr>
            </w:pPr>
          </w:p>
        </w:tc>
        <w:tc>
          <w:tcPr>
            <w:tcW w:w="4425" w:type="dxa"/>
          </w:tcPr>
          <w:p w:rsidR="00F32659" w:rsidRDefault="00F32659" w:rsidP="00F32659">
            <w:pPr>
              <w:shd w:val="clear" w:color="auto" w:fill="FFFFFF"/>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Стаття 75. </w:t>
            </w:r>
            <w:r w:rsidRPr="00F32659">
              <w:rPr>
                <w:rFonts w:ascii="Times New Roman" w:eastAsia="Times New Roman" w:hAnsi="Times New Roman" w:cs="Times New Roman"/>
                <w:b/>
                <w:color w:val="333333"/>
                <w:sz w:val="24"/>
                <w:szCs w:val="24"/>
              </w:rPr>
              <w:t>Професійне навчання лікарів, безперервний професійний розвиток та перепідготовка працівників сфери охорони здоров'я</w:t>
            </w:r>
          </w:p>
          <w:p w:rsidR="00F32659" w:rsidRDefault="00F32659" w:rsidP="00F32659">
            <w:pPr>
              <w:shd w:val="clear" w:color="auto" w:fill="FFFFFF"/>
              <w:ind w:firstLine="460"/>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Професійне навчання лікарів здійснюється шляхом виконання програми підготовки в лікарській інтернатурі та/або лікарській резидентурі.</w:t>
            </w:r>
          </w:p>
          <w:p w:rsidR="00F32659" w:rsidRDefault="00F32659" w:rsidP="00F32659">
            <w:pPr>
              <w:shd w:val="clear" w:color="auto" w:fill="FFFFFF"/>
              <w:ind w:firstLine="460"/>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 xml:space="preserve"> Лікарська інтернатура - це період роботи лікаря-інтерна на базі інтернатури, прийом на яку здійснюється за результатами рейтингового загальнонаціонального електронного розподілу випускників медичної, педіатричної і стоматологічної спеціальностей, та під час якої лікар-</w:t>
            </w:r>
            <w:proofErr w:type="spellStart"/>
            <w:r>
              <w:rPr>
                <w:rFonts w:ascii="Times New Roman" w:eastAsia="Times New Roman" w:hAnsi="Times New Roman" w:cs="Times New Roman"/>
                <w:b/>
                <w:color w:val="333333"/>
                <w:sz w:val="24"/>
                <w:szCs w:val="24"/>
              </w:rPr>
              <w:t>інтер</w:t>
            </w:r>
            <w:proofErr w:type="spellEnd"/>
            <w:r>
              <w:rPr>
                <w:rFonts w:ascii="Times New Roman" w:eastAsia="Times New Roman" w:hAnsi="Times New Roman" w:cs="Times New Roman"/>
                <w:b/>
                <w:color w:val="333333"/>
                <w:sz w:val="24"/>
                <w:szCs w:val="24"/>
              </w:rPr>
              <w:t xml:space="preserve"> виконує програму підготовки в інтернатурі. Обов'язковим елементом формування рейтингу загальнонаціонального електронного розподілу є міжнародний іспит з основ медицини.   Терміни перебування в лікарській інтернатурі визначаються в положенні про лікарську інтернатуру та не можуть становити менше 3 років для випускників медичної і педіатричної спеціальностей та не менше 1 року для випускників стоматологічної </w:t>
            </w:r>
            <w:r>
              <w:rPr>
                <w:rFonts w:ascii="Times New Roman" w:eastAsia="Times New Roman" w:hAnsi="Times New Roman" w:cs="Times New Roman"/>
                <w:b/>
                <w:color w:val="333333"/>
                <w:sz w:val="24"/>
                <w:szCs w:val="24"/>
              </w:rPr>
              <w:lastRenderedPageBreak/>
              <w:t>спеціальності. Положення про лікарську інтернатуру затверджує центральний орган виконавчої влади у сфері охорони здоров’я.</w:t>
            </w:r>
          </w:p>
          <w:p w:rsidR="00F32659" w:rsidRDefault="00F32659" w:rsidP="00F32659">
            <w:pPr>
              <w:shd w:val="clear" w:color="auto" w:fill="FFFFFF"/>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 xml:space="preserve">   Лікарі-інтерни</w:t>
            </w:r>
            <w:r>
              <w:rPr>
                <w:rFonts w:ascii="Times New Roman" w:eastAsia="Times New Roman" w:hAnsi="Times New Roman" w:cs="Times New Roman"/>
                <w:b/>
                <w:sz w:val="24"/>
                <w:szCs w:val="24"/>
              </w:rPr>
              <w:t xml:space="preserve"> проходять</w:t>
            </w:r>
            <w:r>
              <w:rPr>
                <w:rFonts w:ascii="Times New Roman" w:eastAsia="Times New Roman" w:hAnsi="Times New Roman" w:cs="Times New Roman"/>
                <w:b/>
                <w:color w:val="333333"/>
                <w:sz w:val="24"/>
                <w:szCs w:val="24"/>
              </w:rPr>
              <w:t xml:space="preserve"> лікарську інтернатуру на базі інтернатури під керівництвом лікаря закладу охорони здоров’я відповідно до програми підготовки в лікарській інтернатурі для отримання кваліфікації лікаря-спеціаліста згідно з переліком лікарських спеціальностей, затвердженим центральним органом виконавчої влади у сфері охорони здоров’я.</w:t>
            </w:r>
          </w:p>
          <w:p w:rsidR="00F32659" w:rsidRDefault="00F32659" w:rsidP="00F32659">
            <w:pPr>
              <w:shd w:val="clear" w:color="auto" w:fill="FFFFFF"/>
              <w:ind w:firstLine="460"/>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Атестація лікарів-інтернів проводиться установою, уповноваженою Кабінетом Міністрів України, у формі кваліфікаційного іспиту лікаря-інтерна, що складається з таких компонентів, як тестовий іспит за відповідною спеціальністю та об’єктивний структурований клінічний іспит (ОСКІ).</w:t>
            </w:r>
          </w:p>
          <w:p w:rsidR="00F32659" w:rsidRDefault="00F32659" w:rsidP="00F32659">
            <w:pPr>
              <w:shd w:val="clear" w:color="auto" w:fill="FFFFFF"/>
              <w:ind w:firstLine="460"/>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 xml:space="preserve"> Кваліфікацію лікаря-спеціаліста з відповідної спеціальності лікареві-інтерну, який успішно пройшов атестацію, присуджує комісія, створена центральним органом виконавчої влади у сфері охорони здоров’я. </w:t>
            </w:r>
          </w:p>
          <w:p w:rsidR="00F32659" w:rsidRDefault="00F32659" w:rsidP="00F32659">
            <w:pPr>
              <w:shd w:val="clear" w:color="auto" w:fill="FFFFFF"/>
              <w:ind w:firstLine="460"/>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Фінансування баз інтернатури для забезпечення функціонування лікарської інтернатури здійснюється за рахунок видатків державного бюджету шляхом укладання відповідних договорів з установою, уповноваженою Кабінетом Міністрів України.</w:t>
            </w:r>
          </w:p>
          <w:p w:rsidR="00F32659" w:rsidRDefault="00F32659" w:rsidP="00F32659">
            <w:pPr>
              <w:shd w:val="clear" w:color="auto" w:fill="FFFFFF"/>
              <w:ind w:firstLine="460"/>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rPr>
              <w:t xml:space="preserve"> </w:t>
            </w:r>
            <w:r>
              <w:rPr>
                <w:rFonts w:ascii="Times New Roman" w:eastAsia="Times New Roman" w:hAnsi="Times New Roman" w:cs="Times New Roman"/>
                <w:b/>
                <w:color w:val="333333"/>
                <w:sz w:val="24"/>
                <w:szCs w:val="24"/>
                <w:highlight w:val="white"/>
              </w:rPr>
              <w:t>Видатки на проходження лікарями-інтернами лікарської інтернатури здійснюються за рахунок коштів державного бюджету, передбачених на зазначену мету у Державному бюджеті України на відповідний рік.</w:t>
            </w:r>
          </w:p>
          <w:p w:rsidR="00F32659" w:rsidRDefault="00F32659" w:rsidP="00F32659">
            <w:pPr>
              <w:shd w:val="clear" w:color="auto" w:fill="FFFFFF"/>
              <w:ind w:firstLine="460"/>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Видатки на лікарську інтернатуру включають:</w:t>
            </w:r>
          </w:p>
          <w:p w:rsidR="00F32659" w:rsidRDefault="00F32659" w:rsidP="00F32659">
            <w:pPr>
              <w:numPr>
                <w:ilvl w:val="0"/>
                <w:numId w:val="1"/>
              </w:numPr>
              <w:shd w:val="clear" w:color="auto" w:fill="FFFFFF"/>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оплату праці лікарів-інтернів;</w:t>
            </w:r>
          </w:p>
          <w:p w:rsidR="00F32659" w:rsidRDefault="00F32659" w:rsidP="00F32659">
            <w:pPr>
              <w:numPr>
                <w:ilvl w:val="0"/>
                <w:numId w:val="1"/>
              </w:numPr>
              <w:shd w:val="clear" w:color="auto" w:fill="FFFFFF"/>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lastRenderedPageBreak/>
              <w:t>доплату лікарям, які здійснює керівництво програмою підготовки в інтернатурі, за таке керівництво;</w:t>
            </w:r>
          </w:p>
          <w:p w:rsidR="00F32659" w:rsidRDefault="00F32659" w:rsidP="00F32659">
            <w:pPr>
              <w:numPr>
                <w:ilvl w:val="0"/>
                <w:numId w:val="1"/>
              </w:numPr>
              <w:shd w:val="clear" w:color="auto" w:fill="FFFFFF"/>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покриття витрат баз інтернатури на матеріально-технічне забезпечення програм підготовки в інтернатурі;</w:t>
            </w:r>
          </w:p>
          <w:p w:rsidR="00F32659" w:rsidRDefault="00F32659" w:rsidP="00F32659">
            <w:pPr>
              <w:numPr>
                <w:ilvl w:val="0"/>
                <w:numId w:val="1"/>
              </w:numPr>
              <w:shd w:val="clear" w:color="auto" w:fill="FFFFFF"/>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rPr>
              <w:t>забезпечення проведення атестації лікарів-інтернів уповноваженою установою.</w:t>
            </w:r>
          </w:p>
          <w:p w:rsidR="00F32659" w:rsidRDefault="00F32659" w:rsidP="00F32659">
            <w:pPr>
              <w:shd w:val="clear" w:color="auto" w:fill="FFFFFF"/>
              <w:ind w:firstLine="460"/>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Порядок розрахунків видатків на лікарську інтернатуру затверджує Кабінет Міністрів України.</w:t>
            </w:r>
          </w:p>
          <w:p w:rsidR="00F32659" w:rsidRDefault="00F32659" w:rsidP="00F32659">
            <w:pPr>
              <w:shd w:val="clear" w:color="auto" w:fill="FFFFFF"/>
              <w:ind w:firstLine="460"/>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 xml:space="preserve">Лікарська резидентура - це період на будь-якому етапі роботи лікаря </w:t>
            </w:r>
            <w:r>
              <w:rPr>
                <w:rFonts w:ascii="Times New Roman" w:eastAsia="Times New Roman" w:hAnsi="Times New Roman" w:cs="Times New Roman"/>
                <w:b/>
                <w:sz w:val="24"/>
                <w:szCs w:val="24"/>
              </w:rPr>
              <w:t>після завершення лікарської інтернатури</w:t>
            </w:r>
            <w:r>
              <w:rPr>
                <w:rFonts w:ascii="Times New Roman" w:eastAsia="Times New Roman" w:hAnsi="Times New Roman" w:cs="Times New Roman"/>
                <w:b/>
                <w:color w:val="333333"/>
                <w:sz w:val="24"/>
                <w:szCs w:val="24"/>
              </w:rPr>
              <w:t xml:space="preserve">, протягом якого лікар-резидент виконує програму підготовки в резидентурі для отримання сертифіката лікаря-спеціаліста з вузької спеціалізації. Обов’язковою складовою програми підготовки в лікарській резидентурі є виконання </w:t>
            </w:r>
            <w:proofErr w:type="spellStart"/>
            <w:r>
              <w:rPr>
                <w:rFonts w:ascii="Times New Roman" w:eastAsia="Times New Roman" w:hAnsi="Times New Roman" w:cs="Times New Roman"/>
                <w:b/>
                <w:color w:val="333333"/>
                <w:sz w:val="24"/>
                <w:szCs w:val="24"/>
              </w:rPr>
              <w:t>освітньо</w:t>
            </w:r>
            <w:proofErr w:type="spellEnd"/>
            <w:r>
              <w:rPr>
                <w:rFonts w:ascii="Times New Roman" w:eastAsia="Times New Roman" w:hAnsi="Times New Roman" w:cs="Times New Roman"/>
                <w:b/>
                <w:color w:val="333333"/>
                <w:sz w:val="24"/>
                <w:szCs w:val="24"/>
              </w:rPr>
              <w:t>-наукової роботи. Положення про лікарську резидентуру затверджує центральний орган виконавчої влади у сфері охорони здоров’я.</w:t>
            </w:r>
          </w:p>
          <w:p w:rsidR="00F32659" w:rsidRDefault="00F32659" w:rsidP="00F32659">
            <w:pPr>
              <w:shd w:val="clear" w:color="auto" w:fill="FFFFFF"/>
              <w:ind w:firstLine="460"/>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 xml:space="preserve">Безперервний професійний розвиток фахівців у сфері охорони здоров’я </w:t>
            </w:r>
            <w:r>
              <w:rPr>
                <w:rFonts w:ascii="Times New Roman" w:eastAsia="Times New Roman" w:hAnsi="Times New Roman" w:cs="Times New Roman"/>
                <w:b/>
                <w:color w:val="333333"/>
                <w:sz w:val="24"/>
                <w:szCs w:val="24"/>
              </w:rPr>
              <w:t>–</w:t>
            </w:r>
            <w:r>
              <w:rPr>
                <w:rFonts w:ascii="Times New Roman" w:eastAsia="Times New Roman" w:hAnsi="Times New Roman" w:cs="Times New Roman"/>
                <w:b/>
                <w:color w:val="333333"/>
                <w:sz w:val="24"/>
                <w:szCs w:val="24"/>
                <w:highlight w:val="white"/>
              </w:rPr>
              <w:t xml:space="preserve"> це безперервний процес навчання та вдосконалення професійних </w:t>
            </w:r>
            <w:proofErr w:type="spellStart"/>
            <w:r>
              <w:rPr>
                <w:rFonts w:ascii="Times New Roman" w:eastAsia="Times New Roman" w:hAnsi="Times New Roman" w:cs="Times New Roman"/>
                <w:b/>
                <w:color w:val="333333"/>
                <w:sz w:val="24"/>
                <w:szCs w:val="24"/>
                <w:highlight w:val="white"/>
              </w:rPr>
              <w:t>компетентностей</w:t>
            </w:r>
            <w:proofErr w:type="spellEnd"/>
            <w:r>
              <w:rPr>
                <w:rFonts w:ascii="Times New Roman" w:eastAsia="Times New Roman" w:hAnsi="Times New Roman" w:cs="Times New Roman"/>
                <w:b/>
                <w:color w:val="333333"/>
                <w:sz w:val="24"/>
                <w:szCs w:val="24"/>
                <w:highlight w:val="white"/>
              </w:rPr>
              <w:t xml:space="preserve"> фахівців, після </w:t>
            </w:r>
            <w:r>
              <w:rPr>
                <w:rFonts w:ascii="Times New Roman" w:eastAsia="Times New Roman" w:hAnsi="Times New Roman" w:cs="Times New Roman"/>
                <w:b/>
                <w:color w:val="333333"/>
                <w:sz w:val="24"/>
                <w:szCs w:val="24"/>
              </w:rPr>
              <w:t>здобуття ними професійно-технічної освіти у сфері охорони здоров’я та/або вищої освіти у сфері охорони здоров’я,</w:t>
            </w:r>
            <w:r>
              <w:rPr>
                <w:rFonts w:ascii="Times New Roman" w:eastAsia="Times New Roman" w:hAnsi="Times New Roman" w:cs="Times New Roman"/>
                <w:b/>
                <w:color w:val="333333"/>
                <w:sz w:val="24"/>
                <w:szCs w:val="24"/>
                <w:highlight w:val="white"/>
              </w:rPr>
              <w:t xml:space="preserve"> що дає змогу фахівцям підтримувати та покращувати стандарти професійної діяльності, відповідно до потреб сфери охорони здоров’я та триває протягом усього періоду професійної діяльності. </w:t>
            </w:r>
          </w:p>
          <w:p w:rsidR="00F32659" w:rsidRDefault="00F32659" w:rsidP="00F32659">
            <w:pPr>
              <w:shd w:val="clear" w:color="auto" w:fill="FFFFFF"/>
              <w:ind w:firstLine="460"/>
              <w:jc w:val="both"/>
              <w:rPr>
                <w:rFonts w:ascii="Times New Roman" w:eastAsia="Times New Roman" w:hAnsi="Times New Roman" w:cs="Times New Roman"/>
                <w:b/>
                <w:color w:val="333333"/>
                <w:sz w:val="24"/>
                <w:szCs w:val="24"/>
                <w:highlight w:val="magenta"/>
              </w:rPr>
            </w:pPr>
            <w:r>
              <w:rPr>
                <w:rFonts w:ascii="Times New Roman" w:eastAsia="Times New Roman" w:hAnsi="Times New Roman" w:cs="Times New Roman"/>
                <w:b/>
                <w:color w:val="333333"/>
                <w:sz w:val="24"/>
                <w:szCs w:val="24"/>
                <w:highlight w:val="white"/>
              </w:rPr>
              <w:t>Під час перебування в лікарській інтернатурі лікарі не зобов’язані проходити безперервний професійний розвиток.</w:t>
            </w:r>
          </w:p>
          <w:p w:rsidR="00F32659" w:rsidRDefault="00F32659" w:rsidP="00F32659">
            <w:pPr>
              <w:shd w:val="clear" w:color="auto" w:fill="FFFFFF"/>
              <w:ind w:firstLine="460"/>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 xml:space="preserve">За проходження безперервного професійного розвитку нараховуються бали безперервного </w:t>
            </w:r>
            <w:r>
              <w:rPr>
                <w:rFonts w:ascii="Times New Roman" w:eastAsia="Times New Roman" w:hAnsi="Times New Roman" w:cs="Times New Roman"/>
                <w:b/>
                <w:color w:val="333333"/>
                <w:sz w:val="24"/>
                <w:szCs w:val="24"/>
                <w:highlight w:val="white"/>
              </w:rPr>
              <w:lastRenderedPageBreak/>
              <w:t>професійного розвитку, які підлягають щорічному обліку, що ведеться працівником (шляхом створення та ведення особистого освітнього портфоліо) та роботодавцем.</w:t>
            </w:r>
          </w:p>
          <w:p w:rsidR="00F32659" w:rsidRDefault="00F32659" w:rsidP="00F32659">
            <w:pPr>
              <w:shd w:val="clear" w:color="auto" w:fill="FFFFFF"/>
              <w:ind w:firstLine="460"/>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Заходами безперервного професійного розвитку не вважаються освітні події, що відбулись на території держави, що визнана Верховною Радою України державою-агресором чи державою-окупантом. За види освітньої діяльності, організовані такою державою, бали безперервного професійного розвитку не нараховуються.</w:t>
            </w:r>
          </w:p>
          <w:p w:rsidR="00F32659" w:rsidRDefault="00F32659" w:rsidP="00F32659">
            <w:pPr>
              <w:shd w:val="clear" w:color="auto" w:fill="FFFFFF"/>
              <w:ind w:firstLine="460"/>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Положення про безперервний професійний розвиток фахівців у сфері охорони здоров’я затверджує Кабінет Міністрів України.</w:t>
            </w:r>
          </w:p>
          <w:p w:rsidR="00F32659" w:rsidRDefault="00F32659" w:rsidP="00F32659">
            <w:pPr>
              <w:shd w:val="clear" w:color="auto" w:fill="FFFFFF"/>
              <w:ind w:firstLine="460"/>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 xml:space="preserve">Перепідготовка фахівців у сфері охорони здоров’я – набуття особою, яка має освіту в сфері охорони здоров’я, необхідних професійних </w:t>
            </w:r>
            <w:proofErr w:type="spellStart"/>
            <w:r>
              <w:rPr>
                <w:rFonts w:ascii="Times New Roman" w:eastAsia="Times New Roman" w:hAnsi="Times New Roman" w:cs="Times New Roman"/>
                <w:b/>
                <w:color w:val="333333"/>
                <w:sz w:val="24"/>
                <w:szCs w:val="24"/>
              </w:rPr>
              <w:t>компетентностей</w:t>
            </w:r>
            <w:proofErr w:type="spellEnd"/>
            <w:r>
              <w:rPr>
                <w:rFonts w:ascii="Times New Roman" w:eastAsia="Times New Roman" w:hAnsi="Times New Roman" w:cs="Times New Roman"/>
                <w:b/>
                <w:color w:val="333333"/>
                <w:sz w:val="24"/>
                <w:szCs w:val="24"/>
              </w:rPr>
              <w:t>, відповідно до стандартів, визначених центральним органом виконавчої влади у сфері охорони здоров’я, для отримання права працювати за іншою спеціальністю в межах сфери охорони здоров’я. Тривалість такої перепідготовки не може тривати менше шести місяців.</w:t>
            </w:r>
          </w:p>
          <w:p w:rsidR="00F32659" w:rsidRDefault="00F32659" w:rsidP="00F32659">
            <w:pPr>
              <w:shd w:val="clear" w:color="auto" w:fill="FFFFFF"/>
              <w:ind w:firstLine="460"/>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Перепідготовка лікарів тих спеціальностей, де є лікарська інтернатура та/або лікарська резидентура, здійснюється виключно в межах лікарської інтернатури та/або лікарської резидентури.</w:t>
            </w:r>
          </w:p>
          <w:p w:rsidR="00F32659" w:rsidRDefault="00F32659" w:rsidP="00F32659">
            <w:pPr>
              <w:shd w:val="clear" w:color="auto" w:fill="FFFFFF"/>
              <w:ind w:firstLine="460"/>
              <w:jc w:val="both"/>
              <w:rPr>
                <w:rFonts w:ascii="Times New Roman" w:eastAsia="Times New Roman" w:hAnsi="Times New Roman" w:cs="Times New Roman"/>
                <w:color w:val="333333"/>
                <w:sz w:val="24"/>
                <w:szCs w:val="24"/>
              </w:rPr>
            </w:pPr>
            <w:r>
              <w:rPr>
                <w:rFonts w:ascii="Times New Roman" w:eastAsia="Times New Roman" w:hAnsi="Times New Roman" w:cs="Times New Roman"/>
                <w:b/>
                <w:color w:val="333333"/>
                <w:sz w:val="24"/>
                <w:szCs w:val="24"/>
              </w:rPr>
              <w:t>Положення про перепідготовку фахівців сфери охорони здоров'я затверджується центральним органом виконавчої влади у сфері охорони здоров’я.</w:t>
            </w:r>
          </w:p>
        </w:tc>
      </w:tr>
    </w:tbl>
    <w:p w:rsidR="007608BE" w:rsidRDefault="007608BE" w:rsidP="00F32659">
      <w:pPr>
        <w:spacing w:line="240" w:lineRule="auto"/>
        <w:rPr>
          <w:rFonts w:ascii="Times New Roman" w:eastAsia="Times New Roman" w:hAnsi="Times New Roman" w:cs="Times New Roman"/>
          <w:sz w:val="24"/>
          <w:szCs w:val="24"/>
        </w:rPr>
      </w:pPr>
    </w:p>
    <w:p w:rsidR="007608BE" w:rsidRDefault="00C534C4" w:rsidP="00F32659">
      <w:pPr>
        <w:spacing w:line="24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Народна депутатка України</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Совсун І.Р. (</w:t>
      </w:r>
      <w:proofErr w:type="spellStart"/>
      <w:r>
        <w:rPr>
          <w:rFonts w:ascii="Times New Roman" w:eastAsia="Times New Roman" w:hAnsi="Times New Roman" w:cs="Times New Roman"/>
          <w:b/>
          <w:sz w:val="24"/>
          <w:szCs w:val="24"/>
        </w:rPr>
        <w:t>посв</w:t>
      </w:r>
      <w:proofErr w:type="spellEnd"/>
      <w:r>
        <w:rPr>
          <w:rFonts w:ascii="Times New Roman" w:eastAsia="Times New Roman" w:hAnsi="Times New Roman" w:cs="Times New Roman"/>
          <w:b/>
          <w:sz w:val="24"/>
          <w:szCs w:val="24"/>
        </w:rPr>
        <w:t>. 223)</w:t>
      </w:r>
    </w:p>
    <w:p w:rsidR="007608BE" w:rsidRDefault="007608BE" w:rsidP="00F32659">
      <w:pPr>
        <w:spacing w:line="240" w:lineRule="auto"/>
        <w:rPr>
          <w:rFonts w:ascii="Times New Roman" w:eastAsia="Times New Roman" w:hAnsi="Times New Roman" w:cs="Times New Roman"/>
          <w:b/>
          <w:sz w:val="24"/>
          <w:szCs w:val="24"/>
        </w:rPr>
      </w:pPr>
    </w:p>
    <w:p w:rsidR="007608BE" w:rsidRDefault="007608BE" w:rsidP="00F32659">
      <w:pPr>
        <w:spacing w:line="240" w:lineRule="auto"/>
        <w:rPr>
          <w:rFonts w:ascii="Times New Roman" w:eastAsia="Times New Roman" w:hAnsi="Times New Roman" w:cs="Times New Roman"/>
          <w:sz w:val="24"/>
          <w:szCs w:val="24"/>
        </w:rPr>
      </w:pPr>
    </w:p>
    <w:sectPr w:rsidR="007608BE">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4850B3"/>
    <w:multiLevelType w:val="multilevel"/>
    <w:tmpl w:val="63504C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8BE"/>
    <w:rsid w:val="007608BE"/>
    <w:rsid w:val="0084782D"/>
    <w:rsid w:val="00C534C4"/>
    <w:rsid w:val="00F3265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E85C667-3EF8-45E7-A077-B81BA0BEA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
    <w:pPr>
      <w:spacing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301A54-1B92-44D1-A699-F757C0E2BC0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BDE6278-F8C4-4CEA-9E82-77EACC75B1D3}">
  <ds:schemaRefs>
    <ds:schemaRef ds:uri="http://schemas.microsoft.com/sharepoint/v3/contenttype/forms"/>
  </ds:schemaRefs>
</ds:datastoreItem>
</file>

<file path=customXml/itemProps3.xml><?xml version="1.0" encoding="utf-8"?>
<ds:datastoreItem xmlns:ds="http://schemas.openxmlformats.org/officeDocument/2006/customXml" ds:itemID="{48997AC4-0C6D-43AA-AF34-C37C5BE427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9959</Words>
  <Characters>5678</Characters>
  <Application>Microsoft Office Word</Application>
  <DocSecurity>0</DocSecurity>
  <Lines>47</Lines>
  <Paragraphs>31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2021-12-31T10:21:00Z</dcterms:created>
  <dcterms:modified xsi:type="dcterms:W3CDTF">2021-12-31T10:21:00Z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