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7ED" w:rsidRPr="00C744E1" w:rsidRDefault="00396EFE" w:rsidP="00C747ED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  <w:bookmarkStart w:id="0" w:name="_GoBack"/>
      <w:bookmarkEnd w:id="0"/>
      <w:r w:rsidRPr="00C744E1">
        <w:rPr>
          <w:rStyle w:val="rvts9"/>
          <w:bCs/>
          <w:sz w:val="28"/>
          <w:szCs w:val="28"/>
        </w:rPr>
        <w:t>ПРОЕКТ</w:t>
      </w:r>
      <w:r w:rsidRPr="00C744E1">
        <w:rPr>
          <w:rStyle w:val="rvts9"/>
          <w:bCs/>
          <w:sz w:val="28"/>
          <w:szCs w:val="28"/>
        </w:rPr>
        <w:br/>
      </w:r>
      <w:r w:rsidR="00C747ED" w:rsidRPr="00C744E1">
        <w:rPr>
          <w:rStyle w:val="rvts9"/>
          <w:bCs/>
          <w:sz w:val="28"/>
          <w:szCs w:val="28"/>
        </w:rPr>
        <w:t>вноситься народним</w:t>
      </w:r>
    </w:p>
    <w:p w:rsidR="00C747ED" w:rsidRPr="00C744E1" w:rsidRDefault="00C747ED" w:rsidP="00C747ED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  <w:r w:rsidRPr="00C744E1">
        <w:rPr>
          <w:rStyle w:val="rvts9"/>
          <w:bCs/>
          <w:sz w:val="28"/>
          <w:szCs w:val="28"/>
        </w:rPr>
        <w:t>депутатом України</w:t>
      </w:r>
    </w:p>
    <w:p w:rsidR="00396EFE" w:rsidRPr="00C744E1" w:rsidRDefault="00C747ED" w:rsidP="00C747ED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/>
          <w:bCs/>
          <w:i/>
          <w:sz w:val="28"/>
          <w:szCs w:val="28"/>
        </w:rPr>
      </w:pPr>
      <w:r w:rsidRPr="00C744E1">
        <w:rPr>
          <w:rStyle w:val="rvts9"/>
          <w:b/>
          <w:bCs/>
          <w:sz w:val="28"/>
          <w:szCs w:val="28"/>
        </w:rPr>
        <w:t>Мамко</w:t>
      </w:r>
      <w:r w:rsidR="00624399" w:rsidRPr="00C744E1">
        <w:rPr>
          <w:rStyle w:val="rvts9"/>
          <w:b/>
          <w:bCs/>
          <w:sz w:val="28"/>
          <w:szCs w:val="28"/>
        </w:rPr>
        <w:t>ю</w:t>
      </w:r>
      <w:r w:rsidRPr="00C744E1">
        <w:rPr>
          <w:rStyle w:val="rvts9"/>
          <w:b/>
          <w:bCs/>
          <w:sz w:val="28"/>
          <w:szCs w:val="28"/>
        </w:rPr>
        <w:t xml:space="preserve"> Г.М.</w:t>
      </w:r>
    </w:p>
    <w:p w:rsidR="00A04C10" w:rsidRPr="00C744E1" w:rsidRDefault="00A04C10" w:rsidP="00396EF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:rsidR="00A04C10" w:rsidRPr="00C744E1" w:rsidRDefault="00A04C10" w:rsidP="00396EF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:rsidR="00396EFE" w:rsidRPr="00C744E1" w:rsidRDefault="00396EFE" w:rsidP="00396EF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:rsidR="00396EFE" w:rsidRPr="00C744E1" w:rsidRDefault="00396EFE" w:rsidP="00396EFE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396EFE" w:rsidRPr="00C744E1" w:rsidRDefault="00396EFE" w:rsidP="00396EFE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744E1">
        <w:rPr>
          <w:b/>
          <w:sz w:val="28"/>
          <w:szCs w:val="28"/>
        </w:rPr>
        <w:t>ЗАКОН УКРАЇНИ</w:t>
      </w:r>
    </w:p>
    <w:p w:rsidR="00396EFE" w:rsidRPr="00C744E1" w:rsidRDefault="00396EFE" w:rsidP="00396EFE">
      <w:pPr>
        <w:pStyle w:val="rvps2"/>
        <w:shd w:val="clear" w:color="auto" w:fill="FFFFFF"/>
        <w:spacing w:before="0" w:beforeAutospacing="0" w:after="0" w:afterAutospacing="0"/>
        <w:jc w:val="center"/>
        <w:rPr>
          <w:rStyle w:val="rvts9"/>
          <w:bCs/>
          <w:sz w:val="28"/>
          <w:szCs w:val="28"/>
        </w:rPr>
      </w:pPr>
    </w:p>
    <w:p w:rsidR="00396EFE" w:rsidRPr="00C744E1" w:rsidRDefault="00396EFE" w:rsidP="00396EF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744E1">
        <w:rPr>
          <w:rFonts w:ascii="Times New Roman" w:hAnsi="Times New Roman"/>
          <w:b/>
          <w:sz w:val="28"/>
          <w:szCs w:val="28"/>
        </w:rPr>
        <w:t>«</w:t>
      </w:r>
      <w:r w:rsidR="00C744E1" w:rsidRPr="00C744E1">
        <w:rPr>
          <w:rFonts w:ascii="Times New Roman" w:hAnsi="Times New Roman"/>
          <w:sz w:val="28"/>
          <w:szCs w:val="28"/>
        </w:rPr>
        <w:t>Про внесення змін до статті 94 Закону України «Про Національну поліцію» щодо збільшення грошового забезпечення поліцейських</w:t>
      </w:r>
      <w:r w:rsidR="00C744E1" w:rsidRPr="00C744E1">
        <w:rPr>
          <w:rFonts w:ascii="Times New Roman" w:hAnsi="Times New Roman"/>
          <w:bCs/>
          <w:sz w:val="28"/>
          <w:szCs w:val="28"/>
        </w:rPr>
        <w:t xml:space="preserve"> </w:t>
      </w:r>
      <w:r w:rsidR="00F10E9E" w:rsidRPr="00C744E1">
        <w:rPr>
          <w:rFonts w:ascii="Times New Roman" w:hAnsi="Times New Roman"/>
          <w:bCs/>
          <w:sz w:val="28"/>
          <w:szCs w:val="28"/>
        </w:rPr>
        <w:t>»</w:t>
      </w:r>
    </w:p>
    <w:p w:rsidR="00396EFE" w:rsidRPr="00C744E1" w:rsidRDefault="00396EFE" w:rsidP="00396E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44E1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396EFE" w:rsidRPr="00C744E1" w:rsidRDefault="00396EFE" w:rsidP="00396EF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:rsidR="00396EFE" w:rsidRPr="00C744E1" w:rsidRDefault="00396EFE" w:rsidP="00396EFE">
      <w:pPr>
        <w:tabs>
          <w:tab w:val="left" w:pos="720"/>
        </w:tabs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C744E1">
        <w:rPr>
          <w:rFonts w:ascii="Times New Roman" w:hAnsi="Times New Roman"/>
          <w:sz w:val="28"/>
          <w:szCs w:val="28"/>
          <w:lang w:eastAsia="uk-UA"/>
        </w:rPr>
        <w:t xml:space="preserve">Верховна Рада України  </w:t>
      </w:r>
      <w:r w:rsidRPr="00C744E1">
        <w:rPr>
          <w:rFonts w:ascii="Times New Roman" w:hAnsi="Times New Roman"/>
          <w:b/>
          <w:sz w:val="28"/>
          <w:szCs w:val="28"/>
          <w:lang w:eastAsia="uk-UA"/>
        </w:rPr>
        <w:t>п о с т а н о в л я є :</w:t>
      </w:r>
    </w:p>
    <w:p w:rsidR="00396EFE" w:rsidRPr="00C744E1" w:rsidRDefault="00396EFE" w:rsidP="00396EFE">
      <w:pPr>
        <w:tabs>
          <w:tab w:val="left" w:pos="720"/>
        </w:tabs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highlight w:val="yellow"/>
          <w:lang w:eastAsia="uk-UA"/>
        </w:rPr>
      </w:pP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744E1">
        <w:rPr>
          <w:rFonts w:ascii="Times New Roman" w:hAnsi="Times New Roman"/>
          <w:sz w:val="28"/>
          <w:szCs w:val="28"/>
        </w:rPr>
        <w:t>І. Статтю 94 Закону України «Про Національну поліцію» (Відомості Верховної Ради України, 2015 р., № 40-41, ст. 379) викласти у такій редакції: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iCs/>
          <w:sz w:val="28"/>
          <w:szCs w:val="28"/>
        </w:rPr>
      </w:pPr>
      <w:bookmarkStart w:id="1" w:name="n704"/>
      <w:bookmarkStart w:id="2" w:name="n705"/>
      <w:bookmarkStart w:id="3" w:name="n711"/>
      <w:bookmarkEnd w:id="1"/>
      <w:bookmarkEnd w:id="2"/>
      <w:bookmarkEnd w:id="3"/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«Стаття 94. Грошове забезпечення поліцейських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 xml:space="preserve">1. Умови грошового забезпечення поліцейських повинні забезпечувати достатні матеріальні умови для належного виконання ними службових обов’язків з урахуванням специфіки, інтенсивності та особливого характеру роботи, забезпечувати добір до Національної поліції України висококваліфікованих кадрів, стимулювати досягнення високих результатів у службовій діяльності, компенсувати фізичні та інтелектуальні затрати </w:t>
      </w:r>
      <w:r>
        <w:rPr>
          <w:rFonts w:ascii="Times New Roman" w:hAnsi="Times New Roman"/>
          <w:bCs/>
          <w:iCs/>
          <w:sz w:val="28"/>
          <w:szCs w:val="28"/>
        </w:rPr>
        <w:t>поліцейських</w:t>
      </w:r>
      <w:r w:rsidRPr="00C744E1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2. Заробітна плата поліцейських складається з: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1) посадового окладу;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2) доплати за вислугу років;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3) доплати за роботу, яка передбачає доступ до державної таємниці;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4) доплата за інтенсивність та умови служби;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5) доплати за спеціальне звання;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6) доплати за науковий ступінь.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7) премії (розмір якої у разі її встановлення не може перевищувати 30 відсотків посадового окладу).</w:t>
      </w:r>
    </w:p>
    <w:p w:rsidR="00C744E1" w:rsidRDefault="00CE351B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E351B">
        <w:rPr>
          <w:rFonts w:ascii="Times New Roman" w:hAnsi="Times New Roman"/>
          <w:bCs/>
          <w:iCs/>
          <w:sz w:val="28"/>
          <w:szCs w:val="28"/>
        </w:rPr>
        <w:t xml:space="preserve">Розмір премії не може перевищувати 30 відсотків посадового окладу </w:t>
      </w:r>
      <w:r>
        <w:rPr>
          <w:rFonts w:ascii="Times New Roman" w:hAnsi="Times New Roman"/>
          <w:bCs/>
          <w:iCs/>
          <w:sz w:val="28"/>
          <w:szCs w:val="28"/>
        </w:rPr>
        <w:t>поліцейського</w:t>
      </w:r>
      <w:r w:rsidRPr="00CE351B">
        <w:rPr>
          <w:rFonts w:ascii="Times New Roman" w:hAnsi="Times New Roman"/>
          <w:bCs/>
          <w:iCs/>
          <w:sz w:val="28"/>
          <w:szCs w:val="28"/>
        </w:rPr>
        <w:t>.</w:t>
      </w:r>
    </w:p>
    <w:p w:rsidR="00CE351B" w:rsidRPr="00C744E1" w:rsidRDefault="00CE351B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3. Установлюються такі посадові оклади поліцейським відповідно до розміру прожиткового мінімуму, встановленого для працездатних осіб на 1 січня календарного року: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1) Голова Національної поліції – 30;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2) Перший заступник, заступник Голови Національної поліції - 28;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lastRenderedPageBreak/>
        <w:t>3) Начальник департаменту, Головного управління апарату, Робочого апарату Укрбюро Інтерполу, департаменту міжрегіонального територіального органу, міжрегіонального та територіального органу поліції охорони - 26;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4) Перший заступник, начальника (директора) департаменту, Головного управління, Робочого апарату Укрбюро Інтерполу, радник Голови, департаменту міжрегіонального територіального органу, міжрегіонального та територіального органу поліції охорони - 24;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5) Заступник начальника (директора) департаменту, Головного управління, Робочого апарату Укрбюро Інтерполу; начальник управління, що не входить до складу структурного підрозділу апарату; помічник Голови, міжрегіонального територіального органу, міжрегіонального та територіального органу поліції охорони- 22;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6) Начальник управління департаменту, Робочого апарату Укрбюро Інтерполу; заступник начальника управління, що не входить до складу структурного підрозділу апарату; начальник відділу, що не входить до складу структурного підрозділу апарату; Перший заступник та заступник начальника Головного управління апарату; начальник територіального (відокремленого) управління міжрегіонального територіального органу; начальник міжрегіонального та територіального органу поліції охорони – 14;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7)  Заступник начальника управління; заступник начальника відділу, що не входить до складу структурного підрозділу апарату, заступник начальника управління; заступник начальника територіального (відокремленого) управління; начальник територіального (відокремленого) відділу міжрегіонального територіального органу; заступник начальника управління, заступник начальника управління поліції охорони міжрегіонального та територіального органу поліції охорони – 12;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8) Начальник відділу, чергової частини апарату, помічник першого заступника Голови, заступника Голови; начальник управління, помічник (радник) начальника Головного управління; начальник відділу, чергової частини заступник начальника територіального (відокремленого) відділу; начальник відділу, чергової частини заступник начальника територіального (відокремленого) відділу міжрегіонального територіального органу; начальник відділу, чергової частини, відділу поліції охорони об’єктів стратегічного значення; заступник начальника центру технічної охорони; начальники: міського, районного, міжрайонного відділу міжрегіонального та територіальних органів поліції охорони; начальник: управління поліції, відділу поліції, що не входить до складу управління – 10;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 xml:space="preserve">9) Заступники начальника: відділу, чергової частини; начальник сектору апарату; заступник начальника управління; начальник відділу, що не входить до складу управління апарату головних управлінь; заступник начальника відділу, чергової частини; начальник сектору міжрегіональних територіальних органів; начальник центру технічної охорони; заступник начальника відділу, чергової частини, відділу поліції охорони об’єктів стратегічного значення; начальник сектору; заступники начальника: міського, районного, міжрайонного відділу; </w:t>
      </w:r>
      <w:r w:rsidRPr="00C744E1">
        <w:rPr>
          <w:rFonts w:ascii="Times New Roman" w:hAnsi="Times New Roman"/>
          <w:bCs/>
          <w:iCs/>
          <w:sz w:val="28"/>
          <w:szCs w:val="28"/>
        </w:rPr>
        <w:lastRenderedPageBreak/>
        <w:t>начальник міського, районного, міжрайонного відділення: міжрегіонального та територіальних органів поліції охорони; перший заступник начальника: управління поліції, відділу поліції, що не входить до складу управління; заступник начальника: управління поліції, відділу поліції, що не входить до складу управління; начальник відділу поліції; командир полку стройових підрозділів поліції; начальник Державної установи забезпечення, начальник закладу професійної (професійно-технічної) освіти із специфічними умовами навчання, що здійснюють підготовку здобувачів освіти на третьому (вищому) та на другому (базовому) рівні професійної (професійно-технічної) освіти – 9;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 xml:space="preserve">10) Головні: оперуповноважений, інспектор, спеціаліст, психолог, спеціаліст-криміналіст апарату; начальники: відділу, чергової частини; заступник начальника відділу, що не входить до складу управління; начальник сектору, що не входить до складу управління, відділу Головних управлінь; заступники начальника: відділу, чергової частини; помічник начальника управління; начальник сектору апарату головних управлінь; головні: оперуповноважений, інспектор, спеціаліст, психолог міжрегіональних територіальних органів; головні: інспектор, спеціаліст, психолог; начальник головного пункту міжрегіонального та територіальних органів поліції охорони; начальник: відділу, відділення поліції; заступник начальника відділу поліції, що не входять до складу управлінь поліції; заступник командира полку; командир батальйону, що не входить до складу полку, начальник штабу полку, заступник командира батальйону, що не входить до складу полку; командир батальйону, помічник командира полку; заступник начальника, начальник відділу Державної установи забезпечення; перший та заступник начальника закладу професійної (професійно-технічної) освіти із специфічними умовами навчання, що здійснюють підготовку здобувачів освіти на третьому (вищому) рівні та на другому (базовому) рівні професійної (професійно-технічної) освіти – 8; 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 xml:space="preserve">11) Старші: оперуповноважений в особливо важливих справах, оперуповноважений з особливих доручень, слідчий в особливо важливих справах, інспектор з особливих доручень, референт з особливих доручень, дізнавач з особливих доручень, спеціаліст-криміналіст з особливих доручень, психолог з особливих доручень; помічник начальника: департаменту, Головного управління апарату, Робочого апарату Укрбюро Інтерполу; головний спеціаліст, старші: оперуповноважений в особливо важливих справах, оперуповноважений з особливих доручень, дізнавач з особливих доручень, спеціаліст-криміналіст з особливих доручень, психолог з особливих доручень, юрисконсульт з особливих доручень, слідчий в особливо важливих справах, інспектор з особливих доручень апарату Головних управлінь; старші: оперуповноважений в особливо важливих справах, дізнавач з особливих доручень, психолог з особливих доручень, юрисконсульт з особливих доручень, інспектор з особливих доручень; помічник начальника Департаменту; головний спеціаліст територіального відділу міжрегіональних територіальних органів; старший інспектор з особливих доручень, начальники: пункту, сектору у складі міського, районного, міжрайонного відділу, відділу поліції охорони об’єктів стратегічного значення, </w:t>
      </w:r>
      <w:r w:rsidRPr="00C744E1">
        <w:rPr>
          <w:rFonts w:ascii="Times New Roman" w:hAnsi="Times New Roman"/>
          <w:bCs/>
          <w:iCs/>
          <w:sz w:val="28"/>
          <w:szCs w:val="28"/>
        </w:rPr>
        <w:lastRenderedPageBreak/>
        <w:t>помічник начальника Департаменту, юрисконсульт з особливих доручень міжрегіонального та територіальних органів поліції охорони; начальник: сектору (відділення), чергової частини що не входять до складу управлінь поліції; заступник командира батальйону; командир роти, що не входить до складу полку, батальйону; начальник штабу батальйону, помічник начальника штабу полку, начальник відділення, помічник командира батальйону, заступник командира роти, що не входить до складу полку, батальйону; командир роти; заступник начальника відділу, начальник відділення Державної установи забезпечення; начальник територіального підрозділу Державної установи забезпечення; начальник підрозділу забезпечення головних управлінь Національної поліції; начальник тренінгового центру; начальник: приймальника, ізолятора; начальник циклу, відділення, курсу закладу професійної (професійно-технічної) освіти із специфічними умовами навчання, що здійснюють підготовку здобувачів освіти на третьому (вищому) та на другому (базовому) рівні професійної (професійно-технічної) освіти – 7;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12) Старші: оперуповноважений, дізнавач, спеціаліст-криміналіст, психолог, слідчий, інспектор, референт, інженер апарату; старші: оперуповноважений, дізнавач, спеціаліст-криміналіст, слідчий, інспектор, інженер, психолог, референт, юрисконсульт апарату Головних управлінь; старші: оперуповноважений, дізнавач, психолог, інспектор, інженер, юрисконсульт міжрегіональних територіальних органів; старші: інспектор, інженер, юрисконсульт, психолог міжрегіонального та територіальних органів поліції охорони; поліцейський офіцер громади; старші: оперуповноважений, дізнавач, спеціаліст-криміналіст, слідчий, інспектор, дільничний офіцер поліції, інженер, психолог управлінь поліції, відділів (відділень) поліції, що не входять до складу управлінь поліції; заступник командира роти, командир взводу, що не входить до складу полку, батальйону, роти, помічник начальника штабу батальйону; старші: інспектор, інженер, юрисконсульт Державної установи забезпечення; заступник начальника територіального підрозділу, начальник відділення відокремленого територіального структурного підрозділу Державної установи забезпечення; заступник начальника підрозділу забезпечення головних управлінь Національної поліції; заступник начальника тренінгового центру; заступник начальника: приймальника, ізолятора; заступник начальника курсу, старший викладач, викладач закладу професійної (професійно-технічної) освіти із специфічними умовами навчання, що здійснюють підготовку здобувачів освіти на третьому (вищому) рівні та на другому (базовому) рівні професійної (професійно-технічної) освіти;  начальник кінологічного центру, начальник оркестру, ансамблю – 6;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 xml:space="preserve">13) Оперуповноважений, дізнавач, спеціаліст-криміналіст, психолог, слідчий, інспектор, референт, інженер апарату; оперуповноважений, дізнавач, спеціаліст-криміналіст, слідчий, інспектор, інженер, психолог, референт, юрисконсульт апарату головних управлінь; оперуповноважений, дізнавач, психолог, інспектор, інженер, агент, юрисконсульт міжрегіональних територіальних органів; інспектор, інженер, юрисконсульт, психолог </w:t>
      </w:r>
      <w:r w:rsidRPr="00C744E1">
        <w:rPr>
          <w:rFonts w:ascii="Times New Roman" w:hAnsi="Times New Roman"/>
          <w:bCs/>
          <w:iCs/>
          <w:sz w:val="28"/>
          <w:szCs w:val="28"/>
        </w:rPr>
        <w:lastRenderedPageBreak/>
        <w:t>міжрегіонального та територіальних органів поліції охорони; оперуповноважений, дізнавач, спеціаліст-криміналіст, слідчий, інспектор, дільничний офіцер поліції, інженер, психолог управлінь поліції, відділів (відділень) поліції, що не входять до складу управлінь поліції; командир взводу, заступник командира взводу, що не входить до складу полку, батальйону, роти; старші: інспектор, інженер, психолог стройових підрозділів поліції; інспектор, інженер, юрисконсульт, командир взводу, начальник складу непорушного запасу Державної установи забезпечення; старші: інспектор, інженер, юрисконсульт відокремленого територіального структурного підрозділу Державної установи забезпечення; начальник майстерні; старші: інспектор, інженер підрозділу забезпечення головних управлінь; старший інспектор тренінгового центру; старші: інспектор, вихователь спеціальних установ; старші: інспектор, інженер, психолог закладу професійної (професійно-технічної) освіти із специфічними умовами навчання, що здійснюють підготовку здобувачів освіти на третьому (вищому) рівні професійної (професійно-технічної) освіти; начальник спортивної команди, помічник начальника училища, старші: інспектор, інспектор-черговий, інженер, психолог, викладач-методист закладу професійної (професійно-технічної) освіти із специфічними умовами навчання, що здійснюють підготовку здобувачів освіти на другому (базовому) рівні професійної (професійної-технічної) освіти; старший інспектор кінологічного центру; старший інспектор оркестру (ансамблю); поліцейський, командир відділення: патрульної поліції, поліції особливого призначення – 5;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14) Заступник командира взводу, інспектор, інженер, психолог, інструктор стройових підрозділів поліції; інспектор, інженер, юрисконсульт відокремленого територіального структурного підрозділу Державної установи забезпечення; інспектор, інженер підрозділу забезпечення головних управлінь; інспектор, старший інструктор тренінгового центру; інспектор, вихователь, психолог спеціальної установи; начальник навчального полігона, інспектор, інженер, психолог, викладач-методист закладу професійної (професійно-технічної) освіти із специфічними умовами навчання, що здійснюють підготовку здобувачів освіти на третьому (вищому) та на другому (базовому) рівні професійної (професійної-технічної) освіти рівні професійної (професійно-технічної) освіти; інспектор кінологічного центру; інспектор оркестру (ансамбль); помічник: слідчого, оперуповноваженого, дільничного офіцера поліції, чергового, начальника пункту; старшина, старший технік –</w:t>
      </w:r>
      <w:r w:rsidRPr="00C744E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C744E1">
        <w:rPr>
          <w:rFonts w:ascii="Times New Roman" w:hAnsi="Times New Roman"/>
          <w:bCs/>
          <w:iCs/>
          <w:sz w:val="28"/>
          <w:szCs w:val="28"/>
        </w:rPr>
        <w:t>4;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15) Начальник: складу озброєння, складу непорушного запасу, конвою, стрільбища, тиру, полігона; командир: відділення, катера; помічник командира взводу, технік, інструктор, молодший інспектор; помічник чергового коменданта, поліцейський, збройовий майстер, контролер контрольно-пропускного пункту, музикант, оператори: стрільбища, служби “102” – 3.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Посадовий оклад курсанта закладу вищої освіти із специфічними умовами навчання, що здійснюють підготовку поліцейських встановлюється Кабінетом Міністрів України, але не нижче розміру одного прожиткового мінімуму, встановленого для працездатних осіб на 1 січня календарного року.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5. Посадові оклади поліцейських апарату Національної поліції та Головного управління Національної поліції у місті Києві встановлюються з коефіцієнтом 1,2.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Посадові оклади поліцейських, які проходять стажування, встановлюються з понижуючим коефіцієнтом 1,5.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Посадові оклади курсантів із числа дітей-сиріт та дітей, позбавлених батьківського піклування, збільшуються на тарифний коефіцієнт у порядку встановленому Кабінетом Міністрів України.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6. Поліцейським  виплачується щомісячна доплата за вислугу років у розмірі: за наявності стажу роботи до 5 років – 10 відсотків, більше 5 років - 15 відсотків, більше 10 років - 20 відсотків, більше 15 років - 25 відсотків, більше 20 років - 30 відсотків, більше 25 років - 35 відсотків, більше 30 років - 40 відсотків, більше 35 років - 45 відсотків посадового окладу.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7. Поліцейським  виплачується щомісячна доплата за науковий ступінь доктора філософії (кандидата наук) або доктора наук з відповідної спеціальності у розмірі відповідно 15 і 20 відсотків посадового окладу.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8. Поліцейським виплачується щомісячна доплата за роботу, яка передбачає доступ до державної таємниці, у розмірі залежно від ступеня секретності інформації: відомості та їх носії, що мають ступінь секретності "особливої важливості" або "цілком таємно", - 10 відсотків посадового окладу; відомості та їх носії, що мають ступінь секретності "таємно", - 5 відсотків посадового окладу.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9. Доплати за спеціальне</w:t>
      </w:r>
      <w:r w:rsidR="004619CA">
        <w:rPr>
          <w:rFonts w:ascii="Times New Roman" w:hAnsi="Times New Roman"/>
          <w:bCs/>
          <w:iCs/>
          <w:sz w:val="28"/>
          <w:szCs w:val="28"/>
        </w:rPr>
        <w:t xml:space="preserve"> звання</w:t>
      </w:r>
      <w:r w:rsidRPr="00C744E1">
        <w:rPr>
          <w:rFonts w:ascii="Times New Roman" w:hAnsi="Times New Roman"/>
          <w:bCs/>
          <w:iCs/>
          <w:sz w:val="28"/>
          <w:szCs w:val="28"/>
        </w:rPr>
        <w:t xml:space="preserve"> та почесне звання</w:t>
      </w:r>
      <w:r w:rsidR="004619CA"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="004619CA" w:rsidRPr="004619CA">
        <w:rPr>
          <w:rFonts w:ascii="Times New Roman" w:hAnsi="Times New Roman"/>
          <w:bCs/>
          <w:iCs/>
          <w:sz w:val="28"/>
          <w:szCs w:val="28"/>
        </w:rPr>
        <w:t>інтенсивність та умови служби</w:t>
      </w:r>
      <w:r w:rsidRPr="00C744E1">
        <w:rPr>
          <w:rFonts w:ascii="Times New Roman" w:hAnsi="Times New Roman"/>
          <w:bCs/>
          <w:iCs/>
          <w:sz w:val="28"/>
          <w:szCs w:val="28"/>
        </w:rPr>
        <w:t xml:space="preserve"> здійснюються в порядку і розмірах, визначених Кабінетом Міністрів України.</w:t>
      </w:r>
      <w:r w:rsidRPr="00C744E1">
        <w:rPr>
          <w:rFonts w:ascii="Times New Roman" w:hAnsi="Times New Roman"/>
          <w:sz w:val="28"/>
          <w:szCs w:val="28"/>
        </w:rPr>
        <w:t>».</w:t>
      </w:r>
    </w:p>
    <w:p w:rsidR="00C744E1" w:rsidRPr="00C744E1" w:rsidRDefault="00C744E1" w:rsidP="00C744E1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744E1" w:rsidRPr="00C744E1" w:rsidRDefault="00C744E1" w:rsidP="00CD0485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4E1">
        <w:rPr>
          <w:rFonts w:ascii="Times New Roman" w:hAnsi="Times New Roman"/>
          <w:bCs/>
          <w:iCs/>
          <w:sz w:val="28"/>
          <w:szCs w:val="28"/>
        </w:rPr>
        <w:t>II. Прикінцеві положення</w:t>
      </w:r>
    </w:p>
    <w:p w:rsidR="00C744E1" w:rsidRPr="00C744E1" w:rsidRDefault="00C744E1" w:rsidP="00CD0485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744E1" w:rsidRPr="00CE351B" w:rsidRDefault="00CE351B" w:rsidP="00CD0485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4" w:name="n8"/>
      <w:bookmarkEnd w:id="4"/>
      <w:r>
        <w:rPr>
          <w:rFonts w:ascii="Times New Roman" w:hAnsi="Times New Roman"/>
          <w:bCs/>
          <w:iCs/>
          <w:sz w:val="28"/>
          <w:szCs w:val="28"/>
        </w:rPr>
        <w:t xml:space="preserve">1. </w:t>
      </w:r>
      <w:r w:rsidR="00C744E1" w:rsidRPr="00CE351B">
        <w:rPr>
          <w:rFonts w:ascii="Times New Roman" w:hAnsi="Times New Roman"/>
          <w:bCs/>
          <w:iCs/>
          <w:sz w:val="28"/>
          <w:szCs w:val="28"/>
        </w:rPr>
        <w:t>Цей Закон набирає чинності з дня, наступного за днем його опублікування.</w:t>
      </w:r>
    </w:p>
    <w:p w:rsidR="00C744E1" w:rsidRPr="00C744E1" w:rsidRDefault="00C744E1" w:rsidP="00CD0485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5" w:name="n9"/>
      <w:bookmarkEnd w:id="5"/>
      <w:r w:rsidRPr="00C744E1">
        <w:rPr>
          <w:rFonts w:ascii="Times New Roman" w:hAnsi="Times New Roman"/>
          <w:bCs/>
          <w:iCs/>
          <w:sz w:val="28"/>
          <w:szCs w:val="28"/>
        </w:rPr>
        <w:t>2. Кабінету Міністрів України у тримісячний строк з дня набрання чинності цим Законом:</w:t>
      </w:r>
    </w:p>
    <w:p w:rsidR="00C744E1" w:rsidRPr="00C744E1" w:rsidRDefault="00C744E1" w:rsidP="00CD0485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6" w:name="n10"/>
      <w:bookmarkEnd w:id="6"/>
      <w:r w:rsidRPr="00C744E1">
        <w:rPr>
          <w:rFonts w:ascii="Times New Roman" w:hAnsi="Times New Roman"/>
          <w:bCs/>
          <w:iCs/>
          <w:sz w:val="28"/>
          <w:szCs w:val="28"/>
        </w:rPr>
        <w:t>привести свої нормативно-правові акти у відповідність із цим Законом;</w:t>
      </w:r>
    </w:p>
    <w:p w:rsidR="00AA2957" w:rsidRPr="00C744E1" w:rsidRDefault="00C744E1" w:rsidP="00CD048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7" w:name="n11"/>
      <w:bookmarkEnd w:id="7"/>
      <w:r w:rsidRPr="00C744E1">
        <w:rPr>
          <w:rFonts w:ascii="Times New Roman" w:hAnsi="Times New Roman"/>
          <w:bCs/>
          <w:iCs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AA2957" w:rsidRDefault="00AA2957" w:rsidP="006D715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351B" w:rsidRPr="00C744E1" w:rsidRDefault="00CE351B" w:rsidP="006D715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96EFE" w:rsidRPr="00C744E1" w:rsidRDefault="00CD2773" w:rsidP="00CD2773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C744E1">
        <w:rPr>
          <w:rFonts w:ascii="Times New Roman" w:hAnsi="Times New Roman"/>
          <w:b/>
          <w:bCs/>
          <w:sz w:val="28"/>
          <w:szCs w:val="28"/>
        </w:rPr>
        <w:t xml:space="preserve">               </w:t>
      </w:r>
      <w:r w:rsidR="00396EFE" w:rsidRPr="00C744E1">
        <w:rPr>
          <w:rFonts w:ascii="Times New Roman" w:hAnsi="Times New Roman"/>
          <w:b/>
          <w:bCs/>
          <w:sz w:val="28"/>
          <w:szCs w:val="28"/>
        </w:rPr>
        <w:t>Голова</w:t>
      </w:r>
    </w:p>
    <w:p w:rsidR="00F83803" w:rsidRPr="00C744E1" w:rsidRDefault="00396EFE" w:rsidP="00CE351B">
      <w:pPr>
        <w:spacing w:after="0"/>
        <w:rPr>
          <w:rFonts w:ascii="Times New Roman" w:hAnsi="Times New Roman"/>
          <w:sz w:val="28"/>
          <w:szCs w:val="28"/>
        </w:rPr>
      </w:pPr>
      <w:r w:rsidRPr="00C744E1">
        <w:rPr>
          <w:rFonts w:ascii="Times New Roman" w:hAnsi="Times New Roman"/>
          <w:b/>
          <w:bCs/>
          <w:sz w:val="28"/>
          <w:szCs w:val="28"/>
        </w:rPr>
        <w:t>Верховної Ради України</w:t>
      </w:r>
    </w:p>
    <w:sectPr w:rsidR="00F83803" w:rsidRPr="00C744E1" w:rsidSect="008D7D5E">
      <w:foot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6AD" w:rsidRDefault="004B06AD" w:rsidP="008D7D5E">
      <w:pPr>
        <w:spacing w:after="0" w:line="240" w:lineRule="auto"/>
      </w:pPr>
      <w:r>
        <w:separator/>
      </w:r>
    </w:p>
  </w:endnote>
  <w:endnote w:type="continuationSeparator" w:id="0">
    <w:p w:rsidR="004B06AD" w:rsidRDefault="004B06AD" w:rsidP="008D7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D5E" w:rsidRDefault="008D7D5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134ED5" w:rsidRPr="00134ED5">
      <w:rPr>
        <w:noProof/>
        <w:lang w:val="ru-RU"/>
      </w:rPr>
      <w:t>6</w:t>
    </w:r>
    <w:r>
      <w:fldChar w:fldCharType="end"/>
    </w:r>
  </w:p>
  <w:p w:rsidR="008D7D5E" w:rsidRDefault="008D7D5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6AD" w:rsidRDefault="004B06AD" w:rsidP="008D7D5E">
      <w:pPr>
        <w:spacing w:after="0" w:line="240" w:lineRule="auto"/>
      </w:pPr>
      <w:r>
        <w:separator/>
      </w:r>
    </w:p>
  </w:footnote>
  <w:footnote w:type="continuationSeparator" w:id="0">
    <w:p w:rsidR="004B06AD" w:rsidRDefault="004B06AD" w:rsidP="008D7D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07B77"/>
    <w:multiLevelType w:val="hybridMultilevel"/>
    <w:tmpl w:val="F0129286"/>
    <w:lvl w:ilvl="0" w:tplc="250EE2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FFC2E38"/>
    <w:multiLevelType w:val="hybridMultilevel"/>
    <w:tmpl w:val="F8265790"/>
    <w:lvl w:ilvl="0" w:tplc="C0506902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F1A2AD5"/>
    <w:multiLevelType w:val="hybridMultilevel"/>
    <w:tmpl w:val="54247A7C"/>
    <w:lvl w:ilvl="0" w:tplc="11CC34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EFE"/>
    <w:rsid w:val="0001626B"/>
    <w:rsid w:val="000235EB"/>
    <w:rsid w:val="000827D2"/>
    <w:rsid w:val="000F31BF"/>
    <w:rsid w:val="00134ED5"/>
    <w:rsid w:val="00172380"/>
    <w:rsid w:val="00195651"/>
    <w:rsid w:val="001A7ACB"/>
    <w:rsid w:val="001C7B99"/>
    <w:rsid w:val="001E4835"/>
    <w:rsid w:val="002B4C8E"/>
    <w:rsid w:val="002F7035"/>
    <w:rsid w:val="00396EFE"/>
    <w:rsid w:val="003A3440"/>
    <w:rsid w:val="003F20AE"/>
    <w:rsid w:val="003F28B8"/>
    <w:rsid w:val="004113F8"/>
    <w:rsid w:val="004619CA"/>
    <w:rsid w:val="00484A67"/>
    <w:rsid w:val="004B06AD"/>
    <w:rsid w:val="004D0E82"/>
    <w:rsid w:val="005338DE"/>
    <w:rsid w:val="005C56AC"/>
    <w:rsid w:val="00624399"/>
    <w:rsid w:val="0064079A"/>
    <w:rsid w:val="006D7152"/>
    <w:rsid w:val="00760413"/>
    <w:rsid w:val="0084232A"/>
    <w:rsid w:val="008D7D5E"/>
    <w:rsid w:val="0097267E"/>
    <w:rsid w:val="00975031"/>
    <w:rsid w:val="009D0B80"/>
    <w:rsid w:val="009D6C39"/>
    <w:rsid w:val="00A04C10"/>
    <w:rsid w:val="00AA2957"/>
    <w:rsid w:val="00AA32F7"/>
    <w:rsid w:val="00B260A1"/>
    <w:rsid w:val="00B901FF"/>
    <w:rsid w:val="00BC45C7"/>
    <w:rsid w:val="00BF7C64"/>
    <w:rsid w:val="00C34A9F"/>
    <w:rsid w:val="00C55A3C"/>
    <w:rsid w:val="00C744E1"/>
    <w:rsid w:val="00C747ED"/>
    <w:rsid w:val="00C80660"/>
    <w:rsid w:val="00C83A44"/>
    <w:rsid w:val="00CA380C"/>
    <w:rsid w:val="00CD0485"/>
    <w:rsid w:val="00CD2773"/>
    <w:rsid w:val="00CD575E"/>
    <w:rsid w:val="00CE351B"/>
    <w:rsid w:val="00D3417A"/>
    <w:rsid w:val="00D5068C"/>
    <w:rsid w:val="00D57CFC"/>
    <w:rsid w:val="00E03172"/>
    <w:rsid w:val="00E50768"/>
    <w:rsid w:val="00EB3764"/>
    <w:rsid w:val="00EB4CA6"/>
    <w:rsid w:val="00F10E9E"/>
    <w:rsid w:val="00F629BE"/>
    <w:rsid w:val="00F83803"/>
    <w:rsid w:val="00F97CFB"/>
    <w:rsid w:val="00FC58AA"/>
    <w:rsid w:val="00FF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D6F042-35BF-4E10-A83C-B51DE7A1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EFE"/>
    <w:pPr>
      <w:spacing w:after="160" w:line="259" w:lineRule="auto"/>
    </w:pPr>
    <w:rPr>
      <w:rFonts w:eastAsia="Times New Roman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396EF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396EFE"/>
    <w:rPr>
      <w:rFonts w:cs="Times New Roman"/>
    </w:rPr>
  </w:style>
  <w:style w:type="paragraph" w:customStyle="1" w:styleId="a3">
    <w:name w:val="Нормальний текст"/>
    <w:basedOn w:val="a"/>
    <w:link w:val="a4"/>
    <w:uiPriority w:val="99"/>
    <w:rsid w:val="00396EFE"/>
    <w:pPr>
      <w:spacing w:before="120" w:after="0" w:line="240" w:lineRule="auto"/>
      <w:ind w:firstLine="567"/>
      <w:jc w:val="both"/>
    </w:pPr>
    <w:rPr>
      <w:rFonts w:ascii="Antiqua" w:eastAsia="Calibri" w:hAnsi="Antiqua" w:cs="Raavi"/>
      <w:sz w:val="20"/>
      <w:szCs w:val="20"/>
      <w:lang w:val="ru-RU" w:eastAsia="ru-RU" w:bidi="pa-IN"/>
    </w:rPr>
  </w:style>
  <w:style w:type="character" w:customStyle="1" w:styleId="a4">
    <w:name w:val="Нормальний текст Знак"/>
    <w:link w:val="a3"/>
    <w:uiPriority w:val="99"/>
    <w:locked/>
    <w:rsid w:val="00396EFE"/>
    <w:rPr>
      <w:rFonts w:ascii="Antiqua" w:hAnsi="Antiqua"/>
      <w:sz w:val="20"/>
      <w:lang w:val="ru-RU" w:eastAsia="ru-RU"/>
    </w:rPr>
  </w:style>
  <w:style w:type="paragraph" w:customStyle="1" w:styleId="Default">
    <w:name w:val="Default"/>
    <w:uiPriority w:val="99"/>
    <w:rsid w:val="00396EFE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sz w:val="22"/>
      <w:szCs w:val="22"/>
      <w:lang w:val="uk-UA" w:eastAsia="uk-UA"/>
    </w:rPr>
  </w:style>
  <w:style w:type="character" w:customStyle="1" w:styleId="rvts44">
    <w:name w:val="rvts44"/>
    <w:uiPriority w:val="99"/>
    <w:rsid w:val="00396EFE"/>
  </w:style>
  <w:style w:type="paragraph" w:styleId="a5">
    <w:name w:val="header"/>
    <w:basedOn w:val="a"/>
    <w:link w:val="a6"/>
    <w:uiPriority w:val="99"/>
    <w:unhideWhenUsed/>
    <w:rsid w:val="008D7D5E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rsid w:val="008D7D5E"/>
    <w:rPr>
      <w:rFonts w:eastAsia="Times New Roman"/>
      <w:sz w:val="22"/>
      <w:szCs w:val="22"/>
      <w:lang w:val="uk-UA" w:eastAsia="en-US"/>
    </w:rPr>
  </w:style>
  <w:style w:type="paragraph" w:styleId="a7">
    <w:name w:val="footer"/>
    <w:basedOn w:val="a"/>
    <w:link w:val="a8"/>
    <w:uiPriority w:val="99"/>
    <w:unhideWhenUsed/>
    <w:rsid w:val="008D7D5E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link w:val="a7"/>
    <w:uiPriority w:val="99"/>
    <w:rsid w:val="008D7D5E"/>
    <w:rPr>
      <w:rFonts w:eastAsia="Times New Roman"/>
      <w:sz w:val="22"/>
      <w:szCs w:val="22"/>
      <w:lang w:val="uk-UA" w:eastAsia="en-US"/>
    </w:rPr>
  </w:style>
  <w:style w:type="paragraph" w:styleId="a9">
    <w:name w:val="List Paragraph"/>
    <w:basedOn w:val="a"/>
    <w:uiPriority w:val="34"/>
    <w:qFormat/>
    <w:rsid w:val="00082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16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89C4B1-6ACE-4B75-876D-5062E22FA4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3742CD-8477-46B1-BC9B-15A000D7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A78EFB-525C-4F0D-B0DA-5CBAC1F8278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10303</Words>
  <Characters>5873</Characters>
  <Application>Microsoft Office Word</Application>
  <DocSecurity>0</DocSecurity>
  <Lines>48</Lines>
  <Paragraphs>32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2022-01-06T09:54:00Z</dcterms:created>
  <dcterms:modified xsi:type="dcterms:W3CDTF">2022-01-06T09:54:00Z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