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7402DF" w14:textId="64F45853" w:rsidR="005E4625" w:rsidRPr="00607D66" w:rsidRDefault="00A40C66" w:rsidP="009C7F0E">
      <w:pPr>
        <w:pStyle w:val="ab"/>
        <w:rPr>
          <w:rFonts w:ascii="Times" w:hAnsi="Times"/>
        </w:rPr>
      </w:pPr>
      <w:bookmarkStart w:id="0" w:name="_GoBack"/>
      <w:bookmarkEnd w:id="0"/>
      <w:r w:rsidRPr="00330E62">
        <w:t>ПОРІВНЯЛЬНА ТАБЛИЦЯ</w:t>
      </w:r>
    </w:p>
    <w:p w14:paraId="1C037827" w14:textId="312CC9B5" w:rsidR="005E4625" w:rsidRDefault="005E4625" w:rsidP="009C7F0E">
      <w:pPr>
        <w:pStyle w:val="a9"/>
        <w:rPr>
          <w:rFonts w:ascii="Times" w:hAnsi="Times"/>
          <w:color w:val="000000"/>
        </w:rPr>
      </w:pPr>
      <w:r w:rsidRPr="00607D66">
        <w:rPr>
          <w:rFonts w:ascii="Times" w:hAnsi="Times"/>
        </w:rPr>
        <w:t>до проекту Закону України</w:t>
      </w:r>
      <w:r w:rsidR="00827BAA" w:rsidRPr="00607D66">
        <w:rPr>
          <w:rFonts w:ascii="Times" w:hAnsi="Times"/>
        </w:rPr>
        <w:t xml:space="preserve"> </w:t>
      </w:r>
      <w:r w:rsidR="007226BD" w:rsidRPr="00607D66">
        <w:rPr>
          <w:rFonts w:ascii="Times" w:hAnsi="Times"/>
        </w:rPr>
        <w:t>«</w:t>
      </w:r>
      <w:r w:rsidR="007226BD" w:rsidRPr="00607D66">
        <w:rPr>
          <w:rFonts w:ascii="Times" w:hAnsi="Times"/>
          <w:color w:val="000000"/>
        </w:rPr>
        <w:t xml:space="preserve">Про </w:t>
      </w:r>
      <w:r w:rsidR="00607D66" w:rsidRPr="00607D66">
        <w:rPr>
          <w:rFonts w:ascii="Times" w:hAnsi="Times"/>
          <w:color w:val="000000"/>
        </w:rPr>
        <w:t>застосування допоміжних</w:t>
      </w:r>
      <w:r w:rsidR="007226BD" w:rsidRPr="00607D66">
        <w:rPr>
          <w:rFonts w:ascii="Times" w:hAnsi="Times"/>
          <w:color w:val="000000"/>
        </w:rPr>
        <w:t xml:space="preserve"> репродуктивн</w:t>
      </w:r>
      <w:r w:rsidR="00607D66" w:rsidRPr="00607D66">
        <w:rPr>
          <w:rFonts w:ascii="Times" w:hAnsi="Times"/>
          <w:color w:val="000000"/>
        </w:rPr>
        <w:t xml:space="preserve">их </w:t>
      </w:r>
      <w:r w:rsidR="007226BD" w:rsidRPr="00607D66">
        <w:rPr>
          <w:rFonts w:ascii="Times" w:hAnsi="Times"/>
          <w:color w:val="000000"/>
        </w:rPr>
        <w:t>технологі</w:t>
      </w:r>
      <w:r w:rsidR="00607D66" w:rsidRPr="00607D66">
        <w:rPr>
          <w:rFonts w:ascii="Times" w:hAnsi="Times"/>
          <w:color w:val="000000"/>
        </w:rPr>
        <w:t>й</w:t>
      </w:r>
      <w:r w:rsidR="007226BD" w:rsidRPr="00607D66">
        <w:rPr>
          <w:rFonts w:ascii="Times" w:hAnsi="Times"/>
          <w:color w:val="000000"/>
        </w:rPr>
        <w:t>»</w:t>
      </w:r>
    </w:p>
    <w:p w14:paraId="1E42E2DF" w14:textId="77777777" w:rsidR="00A40C66" w:rsidRPr="00607D66" w:rsidRDefault="00A40C66" w:rsidP="00607D66">
      <w:pPr>
        <w:pStyle w:val="a9"/>
        <w:ind w:firstLine="709"/>
        <w:rPr>
          <w:rFonts w:ascii="Times" w:hAnsi="Times"/>
          <w:lang w:val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25"/>
        <w:gridCol w:w="7425"/>
      </w:tblGrid>
      <w:tr w:rsidR="005E4625" w:rsidRPr="00607D66" w14:paraId="0A26C1EC" w14:textId="77777777" w:rsidTr="00A40C66">
        <w:tc>
          <w:tcPr>
            <w:tcW w:w="7394" w:type="dxa"/>
          </w:tcPr>
          <w:p w14:paraId="4C25388C" w14:textId="490116AA" w:rsidR="005E4625" w:rsidRPr="00607D66" w:rsidRDefault="00A40C66" w:rsidP="00A40C66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D4406C">
              <w:rPr>
                <w:b/>
                <w:bCs/>
                <w:sz w:val="28"/>
                <w:szCs w:val="28"/>
              </w:rPr>
              <w:t>Зміст положення (норми) чинного законодавства</w:t>
            </w:r>
          </w:p>
        </w:tc>
        <w:tc>
          <w:tcPr>
            <w:tcW w:w="7394" w:type="dxa"/>
          </w:tcPr>
          <w:p w14:paraId="4AF73E88" w14:textId="13FE0A44" w:rsidR="005E4625" w:rsidRPr="00607D66" w:rsidRDefault="00A40C66" w:rsidP="00A40C66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D4406C">
              <w:rPr>
                <w:b/>
                <w:bCs/>
                <w:sz w:val="28"/>
                <w:szCs w:val="28"/>
              </w:rPr>
              <w:t>Зміст положення (норми) запропонованого проекту акту</w:t>
            </w:r>
          </w:p>
        </w:tc>
      </w:tr>
      <w:tr w:rsidR="005E4625" w:rsidRPr="00607D66" w14:paraId="3468835B" w14:textId="77777777" w:rsidTr="00A40C66">
        <w:tc>
          <w:tcPr>
            <w:tcW w:w="7394" w:type="dxa"/>
            <w:gridSpan w:val="2"/>
          </w:tcPr>
          <w:p w14:paraId="0BEA3E66" w14:textId="77777777" w:rsidR="005E4625" w:rsidRPr="00607D66" w:rsidRDefault="007226BD" w:rsidP="00A40C66">
            <w:pPr>
              <w:tabs>
                <w:tab w:val="num" w:pos="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709"/>
              <w:jc w:val="center"/>
              <w:rPr>
                <w:rFonts w:ascii="Times" w:hAnsi="Times"/>
                <w:color w:val="000000"/>
                <w:sz w:val="28"/>
                <w:szCs w:val="28"/>
              </w:rPr>
            </w:pPr>
            <w:r w:rsidRPr="00607D66">
              <w:rPr>
                <w:rFonts w:ascii="Times" w:hAnsi="Times"/>
                <w:b/>
                <w:color w:val="000000"/>
                <w:sz w:val="28"/>
                <w:szCs w:val="28"/>
              </w:rPr>
              <w:t>Сімейний</w:t>
            </w:r>
            <w:r w:rsidR="00300E3A" w:rsidRPr="00607D66">
              <w:rPr>
                <w:rFonts w:ascii="Times" w:hAnsi="Times"/>
                <w:b/>
                <w:color w:val="000000"/>
                <w:sz w:val="28"/>
                <w:szCs w:val="28"/>
              </w:rPr>
              <w:t xml:space="preserve"> кодекс України </w:t>
            </w:r>
          </w:p>
        </w:tc>
      </w:tr>
      <w:tr w:rsidR="005E4625" w:rsidRPr="00607D66" w14:paraId="0DE5EBAA" w14:textId="77777777" w:rsidTr="00A40C66">
        <w:tc>
          <w:tcPr>
            <w:tcW w:w="7394" w:type="dxa"/>
          </w:tcPr>
          <w:p w14:paraId="28840BA8" w14:textId="77777777" w:rsidR="00300E3A" w:rsidRPr="00A40C66" w:rsidRDefault="007226BD" w:rsidP="00607D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color w:val="000000"/>
                <w:sz w:val="28"/>
                <w:szCs w:val="28"/>
                <w:lang w:val="uk-UA"/>
              </w:rPr>
            </w:pPr>
            <w:r w:rsidRPr="00A40C66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123. Визначення походження дитини, народженої в результаті застосування допоміжних репродуктивних технологій</w:t>
            </w:r>
          </w:p>
          <w:p w14:paraId="6CBFFE73" w14:textId="267B98F9" w:rsidR="007226BD" w:rsidRPr="00A40C66" w:rsidRDefault="007226BD" w:rsidP="00607D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color w:val="000000"/>
                <w:sz w:val="28"/>
                <w:szCs w:val="28"/>
                <w:lang w:val="uk-UA"/>
              </w:rPr>
            </w:pPr>
            <w:bookmarkStart w:id="1" w:name="n903"/>
            <w:bookmarkEnd w:id="1"/>
            <w:r w:rsidRPr="00A40C66">
              <w:rPr>
                <w:rFonts w:ascii="Times" w:hAnsi="Times"/>
                <w:color w:val="000000"/>
                <w:sz w:val="28"/>
                <w:szCs w:val="28"/>
                <w:lang w:val="uk-UA"/>
              </w:rPr>
              <w:t xml:space="preserve">1. У разі народження дружиною дитини, зачатої в результаті застосування допоміжних репродуктивних технологій, здійснених за письмовою згодою її чоловіка, він записується батьком дитини. </w:t>
            </w:r>
          </w:p>
          <w:p w14:paraId="1C917A7D" w14:textId="6ABBA7A5" w:rsidR="007226BD" w:rsidRPr="00A40C66" w:rsidRDefault="007226BD" w:rsidP="00607D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color w:val="000000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color w:val="000000"/>
                <w:sz w:val="28"/>
                <w:szCs w:val="28"/>
                <w:lang w:val="uk-UA"/>
              </w:rPr>
              <w:t xml:space="preserve">2. У разі перенесення в організм іншої жінки ембріона людини, зачатого подружжям (чоловіком та жінкою) в результаті застосування допоміжних репродуктивних технологій, батьками дитини є подружжя. </w:t>
            </w:r>
          </w:p>
          <w:p w14:paraId="1414D8DE" w14:textId="31318718" w:rsidR="00300E3A" w:rsidRPr="00A40C66" w:rsidRDefault="007226BD" w:rsidP="00607D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color w:val="000000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color w:val="000000"/>
                <w:sz w:val="28"/>
                <w:szCs w:val="28"/>
                <w:lang w:val="uk-UA"/>
              </w:rPr>
              <w:t>3. Подружжя визнається батьками дитини, народженої дружиною після перенесення в її організм ембріона людини, зачатого її чоловіком та іншою жінкою в результаті застосування допоміжних репродуктивних технологій.</w:t>
            </w:r>
          </w:p>
          <w:p w14:paraId="7ED06CC0" w14:textId="77777777" w:rsidR="005E4625" w:rsidRPr="00607D66" w:rsidRDefault="005E4625" w:rsidP="00607D66">
            <w:pPr>
              <w:ind w:firstLine="709"/>
              <w:jc w:val="both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394" w:type="dxa"/>
          </w:tcPr>
          <w:p w14:paraId="5BD47513" w14:textId="77777777" w:rsidR="00A40C66" w:rsidRPr="00A40C66" w:rsidRDefault="00A40C66" w:rsidP="00A40C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40C66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123. Визначення походження дитини, народженої в результаті застосування допоміжних репродуктивних технологій</w:t>
            </w:r>
          </w:p>
          <w:p w14:paraId="009C4E7C" w14:textId="5F1479F6" w:rsidR="00A40C66" w:rsidRPr="00A40C66" w:rsidRDefault="00A40C66" w:rsidP="00A40C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40C66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1. У разі народження жінкою дитини, зачатої в результаті застосування допоміжних репродуктивних технологій, здійснених за спільною заявою із чоловіком, він записується батьком дитини.</w:t>
            </w:r>
          </w:p>
          <w:p w14:paraId="077BA785" w14:textId="00046523" w:rsidR="00A40C66" w:rsidRPr="00A40C66" w:rsidRDefault="00A40C66" w:rsidP="00A40C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40C66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2. У разі перенесення в організм іншої жінки ембріона людини, зачатого в результаті застосування допоміжних репродуктивних технологій, який має генетичний зв’язок з жінкою та/або чоловіком – генетичними батьками за договором сурогатного материнства, батьками дитини є жінка та чоловік – генетичні батьки за договором сурогатного материнства.</w:t>
            </w:r>
          </w:p>
          <w:p w14:paraId="5D9D471B" w14:textId="382A593C" w:rsidR="00607D66" w:rsidRPr="00A40C66" w:rsidRDefault="00A40C66" w:rsidP="00A40C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color w:val="000000"/>
                <w:sz w:val="28"/>
                <w:szCs w:val="28"/>
                <w:lang w:val="uk-UA"/>
              </w:rPr>
            </w:pPr>
            <w:r w:rsidRPr="00A40C66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3. Жінка та чоловік, за заявою яких застосовуються допоміжні репродуктивні технології, визнаються батьками дитини, народженої жінкою після перенесення в її організм ембріона людини, зачатого чоловіком та іншою жінкою (донором) в результаті застосування допоміжних репродуктивних технологій.</w:t>
            </w:r>
          </w:p>
          <w:p w14:paraId="75BDD01D" w14:textId="77777777" w:rsidR="005E4625" w:rsidRPr="00607D66" w:rsidRDefault="005E4625" w:rsidP="00607D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sz w:val="28"/>
                <w:szCs w:val="28"/>
                <w:lang w:val="uk-UA"/>
              </w:rPr>
            </w:pPr>
          </w:p>
        </w:tc>
      </w:tr>
      <w:tr w:rsidR="00607D66" w:rsidRPr="00607D66" w14:paraId="1EEEB3BF" w14:textId="77777777" w:rsidTr="00A40C66">
        <w:tc>
          <w:tcPr>
            <w:tcW w:w="7394" w:type="dxa"/>
            <w:gridSpan w:val="2"/>
          </w:tcPr>
          <w:p w14:paraId="488E8770" w14:textId="77777777" w:rsidR="00607D66" w:rsidRPr="00A40C66" w:rsidRDefault="00607D66" w:rsidP="00A40C66">
            <w:pPr>
              <w:pStyle w:val="rvps2"/>
              <w:shd w:val="clear" w:color="auto" w:fill="FFFFFF"/>
              <w:spacing w:before="120" w:beforeAutospacing="0" w:after="120" w:afterAutospacing="0"/>
              <w:ind w:firstLine="709"/>
              <w:jc w:val="center"/>
              <w:textAlignment w:val="baseline"/>
              <w:rPr>
                <w:rStyle w:val="rvts9"/>
                <w:rFonts w:ascii="Times" w:hAnsi="Times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40C66">
              <w:rPr>
                <w:rStyle w:val="rvts9"/>
                <w:rFonts w:ascii="Times" w:hAnsi="Times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Закон України «</w:t>
            </w:r>
            <w:r w:rsidRPr="00A40C66">
              <w:rPr>
                <w:rFonts w:ascii="Times" w:hAnsi="Times"/>
                <w:b/>
                <w:bCs/>
                <w:sz w:val="28"/>
                <w:szCs w:val="28"/>
                <w:lang w:val="uk-UA"/>
              </w:rPr>
              <w:t>Про державну реєстрацію актів цивільного стану»</w:t>
            </w:r>
          </w:p>
        </w:tc>
      </w:tr>
      <w:tr w:rsidR="00607D66" w:rsidRPr="00607D66" w14:paraId="51B69A32" w14:textId="77777777" w:rsidTr="00A40C66">
        <w:tc>
          <w:tcPr>
            <w:tcW w:w="7394" w:type="dxa"/>
          </w:tcPr>
          <w:p w14:paraId="46727AFB" w14:textId="1D95BF2E" w:rsidR="00607D66" w:rsidRPr="00607D66" w:rsidRDefault="00A40C66" w:rsidP="00607D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Style w:val="rvts9"/>
                <w:rFonts w:ascii="Times" w:hAnsi="Times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>
              <w:rPr>
                <w:rStyle w:val="rvts9"/>
                <w:rFonts w:ascii="Times" w:hAnsi="Times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Н</w:t>
            </w:r>
            <w:r w:rsidR="00607D66" w:rsidRPr="00607D66">
              <w:rPr>
                <w:rStyle w:val="rvts9"/>
                <w:rFonts w:ascii="Times" w:hAnsi="Times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орма відсутня</w:t>
            </w:r>
          </w:p>
        </w:tc>
        <w:tc>
          <w:tcPr>
            <w:tcW w:w="7394" w:type="dxa"/>
          </w:tcPr>
          <w:p w14:paraId="4D40797B" w14:textId="77777777" w:rsidR="00A40C66" w:rsidRPr="00A40C66" w:rsidRDefault="00A40C66" w:rsidP="00A40C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  <w:t>Стаття 13</w:t>
            </w:r>
            <w:r w:rsidRPr="00A40C66">
              <w:rPr>
                <w:rFonts w:ascii="Times" w:hAnsi="Times"/>
                <w:b/>
                <w:color w:val="000000"/>
                <w:sz w:val="28"/>
                <w:szCs w:val="28"/>
                <w:vertAlign w:val="superscript"/>
                <w:lang w:val="uk-UA"/>
              </w:rPr>
              <w:t>1</w:t>
            </w:r>
            <w:r w:rsidRPr="00A40C66"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  <w:t>. Особливості державної реєстрації народження дитини, народженої внаслідок застосування допоміжних репродуктивних технологій</w:t>
            </w:r>
          </w:p>
          <w:p w14:paraId="3D81308F" w14:textId="77777777" w:rsidR="00A40C66" w:rsidRPr="00A40C66" w:rsidRDefault="00A40C66" w:rsidP="00A40C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У разі народження дитини жінкою, якій в організм було перенесено ембріон людини, зачатий в результаті застосування допоміжних репродуктивних технологій, та який має генетичний зв’язок з жінкою та/або чоловіком – генетичними батьками за договором сурогатного материнства, державна реєстрація народження проводиться за заявою генетичних батьків, які (або один з них) мають генетичну спорідненість із дитиною. </w:t>
            </w:r>
          </w:p>
          <w:p w14:paraId="2030C5BA" w14:textId="77777777" w:rsidR="00A40C66" w:rsidRPr="00A40C66" w:rsidRDefault="00A40C66" w:rsidP="00A40C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  <w:t>Наявність генетичного зв’язку з генетичними батьками (одним з них) має бути підтверджено установою, що має право проводити аналізи ДНК, окрім випадків, встановлених частиною 4-6 цієї статті.</w:t>
            </w:r>
          </w:p>
          <w:p w14:paraId="0A1E3A01" w14:textId="77777777" w:rsidR="00A40C66" w:rsidRPr="00A40C66" w:rsidRDefault="00A40C66" w:rsidP="00A40C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  <w:t xml:space="preserve">У разі неможливості особистого подання заяви про державну реєстрацію народження генетичними батьками (одним з них), така заява подається представником, повноваження якого підтверджуються довіреністю, посвідченою у встановленому законодавством порядку. </w:t>
            </w:r>
          </w:p>
          <w:p w14:paraId="44A3EC24" w14:textId="77777777" w:rsidR="00A40C66" w:rsidRPr="00A40C66" w:rsidRDefault="00A40C66" w:rsidP="00A40C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  <w:t xml:space="preserve">У разі неподання генетичними батьками заяви про державну реєстрацію народження дитини у встановлений законом строк, право на подання такої заяви має сурогатна матір та/або представник закладу охорони здоров’я, у якому народилася дитина. У такому випадку, підставою для внесення відомостей про батьків дитини є договір про сурогатне материнство та довідка про генетичну спорідненість, видана закладом охорони здоров’я, що застосовував допоміжні репродуктивні технології. </w:t>
            </w:r>
          </w:p>
          <w:p w14:paraId="5FA6E842" w14:textId="77777777" w:rsidR="00A40C66" w:rsidRPr="00A40C66" w:rsidRDefault="00A40C66" w:rsidP="00A40C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  <w:t xml:space="preserve">У випадку смерті або визнання безвісно відсутнім одного з генетичних батьків, право на подання заяви про </w:t>
            </w:r>
            <w:r w:rsidRPr="00A40C66"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  <w:lastRenderedPageBreak/>
              <w:t xml:space="preserve">державну реєстрацію народження дитини має інший з подружжя. </w:t>
            </w:r>
          </w:p>
          <w:p w14:paraId="21291B3F" w14:textId="77777777" w:rsidR="00A40C66" w:rsidRPr="00A40C66" w:rsidRDefault="00A40C66" w:rsidP="00A40C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  <w:t>У випадку смерті або визнання безвісно відсутніми обох генетичних батьків, право на подання заяви про державну реєстрацію народження дитини мають їх родичі, сурогатна матір та/або представник закладу охорони здоров’я, у якому народилася дитина. У такому випадку, підставою для внесення відомостей про батьків дитини є договір про сурогатне материнство та довідка про генетичну спорідненість, видана закладом охорони здоров’я, що застосовував допоміжні репродуктивні технології.</w:t>
            </w:r>
          </w:p>
          <w:p w14:paraId="5A0D77B7" w14:textId="41070F9C" w:rsidR="00607D66" w:rsidRPr="00A40C66" w:rsidRDefault="00A40C66" w:rsidP="00A40C66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Style w:val="rvts9"/>
                <w:rFonts w:ascii="Times" w:hAnsi="Times"/>
                <w:b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40C66">
              <w:rPr>
                <w:rFonts w:ascii="Times" w:hAnsi="Times"/>
                <w:b/>
                <w:color w:val="000000"/>
                <w:sz w:val="28"/>
                <w:szCs w:val="28"/>
                <w:lang w:val="uk-UA"/>
              </w:rPr>
              <w:t>У разі народження дитини жінкою після перенесення в її організм ембріона людини, зачатого чоловіком та іншою жінкою (донором) в результаті застосування допоміжних репродуктивних технологій, державна реєстрація народження дитини здійснюється за заявою жінки та чоловіка, за заявою яких застосовуються допоміжні репродуктивні технології.</w:t>
            </w:r>
          </w:p>
        </w:tc>
      </w:tr>
      <w:tr w:rsidR="00607D66" w:rsidRPr="00607D66" w14:paraId="5518F3F5" w14:textId="77777777" w:rsidTr="00A40C66">
        <w:tc>
          <w:tcPr>
            <w:tcW w:w="7394" w:type="dxa"/>
            <w:gridSpan w:val="2"/>
          </w:tcPr>
          <w:p w14:paraId="65464D86" w14:textId="77777777" w:rsidR="00607D66" w:rsidRPr="00607D66" w:rsidRDefault="00607D66" w:rsidP="00A40C66">
            <w:pPr>
              <w:tabs>
                <w:tab w:val="num" w:pos="0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/>
              <w:ind w:firstLine="709"/>
              <w:jc w:val="center"/>
              <w:rPr>
                <w:rFonts w:ascii="Times" w:hAnsi="Times"/>
                <w:color w:val="000000"/>
                <w:sz w:val="28"/>
                <w:szCs w:val="28"/>
              </w:rPr>
            </w:pPr>
            <w:r w:rsidRPr="00607D66">
              <w:rPr>
                <w:rFonts w:ascii="Times" w:hAnsi="Times"/>
                <w:b/>
                <w:color w:val="000000"/>
                <w:sz w:val="28"/>
                <w:szCs w:val="28"/>
              </w:rPr>
              <w:lastRenderedPageBreak/>
              <w:t>Закон України «Про ліцензування видів господарської діяльності»</w:t>
            </w:r>
          </w:p>
        </w:tc>
      </w:tr>
      <w:tr w:rsidR="00607D66" w:rsidRPr="00607D66" w14:paraId="516A46BC" w14:textId="77777777" w:rsidTr="00A40C66">
        <w:tc>
          <w:tcPr>
            <w:tcW w:w="7394" w:type="dxa"/>
          </w:tcPr>
          <w:p w14:paraId="6BEE838B" w14:textId="77777777" w:rsidR="00245CBA" w:rsidRPr="00245CBA" w:rsidRDefault="00245CBA" w:rsidP="00245CBA">
            <w:pPr>
              <w:ind w:firstLine="709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  <w:t>Стаття 7. Перелік видів господарської діяльності, що підлягають ліцензуванню</w:t>
            </w:r>
          </w:p>
          <w:p w14:paraId="38395D63" w14:textId="77777777" w:rsidR="00245CBA" w:rsidRPr="00245CBA" w:rsidRDefault="00245CBA" w:rsidP="00245CBA">
            <w:pPr>
              <w:ind w:firstLine="709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14:paraId="56645EF6" w14:textId="7271424C" w:rsidR="00A40C66" w:rsidRPr="00245CBA" w:rsidRDefault="00245CBA" w:rsidP="00245CBA">
            <w:pPr>
              <w:ind w:firstLine="709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  <w:t>1. Ліцензуванню підлягають такі види господарської діяльності:</w:t>
            </w:r>
          </w:p>
          <w:p w14:paraId="7E09575D" w14:textId="75A63BD1" w:rsidR="00245CBA" w:rsidRPr="00245CBA" w:rsidRDefault="00245CBA" w:rsidP="00245CBA">
            <w:pPr>
              <w:jc w:val="center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  <w:t>***</w:t>
            </w:r>
          </w:p>
          <w:p w14:paraId="58B04042" w14:textId="5C6C98F3" w:rsidR="00245CBA" w:rsidRDefault="00245CBA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15) </w:t>
            </w:r>
            <w:hyperlink r:id="rId10" w:anchor="n8" w:tgtFrame="_blank" w:history="1">
              <w:r w:rsidRPr="00245CBA">
                <w:rPr>
                  <w:rStyle w:val="rvts9"/>
                  <w:rFonts w:ascii="Times" w:hAnsi="Times"/>
                  <w:color w:val="000000"/>
                  <w:sz w:val="28"/>
                  <w:szCs w:val="28"/>
                  <w:bdr w:val="none" w:sz="0" w:space="0" w:color="auto" w:frame="1"/>
                  <w:lang w:val="uk-UA"/>
                </w:rPr>
                <w:t>медична практика</w:t>
              </w:r>
            </w:hyperlink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;</w:t>
            </w:r>
          </w:p>
          <w:p w14:paraId="13372DA1" w14:textId="50C97A7B" w:rsidR="00245CBA" w:rsidRPr="00245CBA" w:rsidRDefault="00245CBA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rFonts w:ascii="Times" w:hAnsi="Times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bookmarkStart w:id="2" w:name="n146"/>
            <w:bookmarkEnd w:id="2"/>
            <w:r w:rsidRPr="00245CBA">
              <w:rPr>
                <w:rStyle w:val="rvts9"/>
                <w:rFonts w:ascii="Times" w:hAnsi="Times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Норма відсутня</w:t>
            </w:r>
          </w:p>
          <w:p w14:paraId="2A510050" w14:textId="77777777" w:rsidR="00245CBA" w:rsidRDefault="00245CBA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14:paraId="7C9DFAD1" w14:textId="0085D508" w:rsidR="00245CBA" w:rsidRPr="00245CBA" w:rsidRDefault="00245CBA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lastRenderedPageBreak/>
              <w:t>16) </w:t>
            </w:r>
            <w:hyperlink r:id="rId11" w:anchor="n8" w:tgtFrame="_blank" w:history="1">
              <w:r w:rsidRPr="00245CBA">
                <w:rPr>
                  <w:rStyle w:val="rvts9"/>
                  <w:rFonts w:ascii="Times" w:hAnsi="Times"/>
                  <w:color w:val="000000"/>
                  <w:sz w:val="28"/>
                  <w:szCs w:val="28"/>
                  <w:bdr w:val="none" w:sz="0" w:space="0" w:color="auto" w:frame="1"/>
                  <w:lang w:val="uk-UA"/>
                </w:rPr>
                <w:t>діяльність банків пуповинної крові</w:t>
              </w:r>
            </w:hyperlink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, інших тканин і клітин людини згідно з </w:t>
            </w:r>
            <w:hyperlink r:id="rId12" w:anchor="n13" w:tgtFrame="_blank" w:history="1">
              <w:r w:rsidRPr="00245CBA">
                <w:rPr>
                  <w:rStyle w:val="rvts9"/>
                  <w:rFonts w:ascii="Times" w:hAnsi="Times"/>
                  <w:color w:val="000000"/>
                  <w:sz w:val="28"/>
                  <w:szCs w:val="28"/>
                  <w:bdr w:val="none" w:sz="0" w:space="0" w:color="auto" w:frame="1"/>
                  <w:lang w:val="uk-UA"/>
                </w:rPr>
                <w:t>переліком</w:t>
              </w:r>
            </w:hyperlink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, затвердженим Міністерством охорони здоров’я України;</w:t>
            </w:r>
          </w:p>
          <w:p w14:paraId="0551B9F0" w14:textId="0C12FF71" w:rsidR="00245CBA" w:rsidRPr="00245CBA" w:rsidRDefault="00245CBA" w:rsidP="00245CBA">
            <w:pPr>
              <w:jc w:val="center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  <w:t>***</w:t>
            </w:r>
          </w:p>
          <w:p w14:paraId="6EA17EFE" w14:textId="77777777" w:rsidR="00A40C66" w:rsidRDefault="00A40C66" w:rsidP="00245CBA">
            <w:pPr>
              <w:ind w:firstLine="709"/>
              <w:jc w:val="both"/>
              <w:rPr>
                <w:rStyle w:val="rvts9"/>
                <w:rFonts w:ascii="Times" w:hAnsi="Times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14:paraId="3953D585" w14:textId="49B71225" w:rsidR="00607D66" w:rsidRPr="00245CBA" w:rsidRDefault="00607D66" w:rsidP="00245CBA">
            <w:pPr>
              <w:ind w:firstLine="709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  <w:t>Стаття 16. Зупинення та відновлення дії ліцензії, анулювання ліцензії</w:t>
            </w:r>
          </w:p>
          <w:p w14:paraId="60332F26" w14:textId="77777777" w:rsidR="00607D66" w:rsidRPr="00A40C66" w:rsidRDefault="00607D66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" w:hAnsi="Times"/>
                <w:color w:val="333333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color w:val="333333"/>
                <w:sz w:val="28"/>
                <w:szCs w:val="28"/>
                <w:lang w:val="uk-UA"/>
              </w:rPr>
              <w:t>1. Ліцензія на провадження виду господарської діяльності може бути зупинена повністю або частково.</w:t>
            </w:r>
          </w:p>
          <w:p w14:paraId="26A4AADC" w14:textId="77777777" w:rsidR="00607D66" w:rsidRPr="00A40C66" w:rsidRDefault="00607D66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" w:hAnsi="Times"/>
                <w:color w:val="333333"/>
                <w:sz w:val="28"/>
                <w:szCs w:val="28"/>
                <w:lang w:val="uk-UA"/>
              </w:rPr>
            </w:pPr>
            <w:bookmarkStart w:id="3" w:name="n331"/>
            <w:bookmarkEnd w:id="3"/>
            <w:r w:rsidRPr="00A40C66">
              <w:rPr>
                <w:rFonts w:ascii="Times" w:hAnsi="Times"/>
                <w:color w:val="333333"/>
                <w:sz w:val="28"/>
                <w:szCs w:val="28"/>
                <w:lang w:val="uk-UA"/>
              </w:rPr>
              <w:t>2. Підставою для прийняття органом ліцензування рішення про зупинення дії ліцензії повністю або частково є:</w:t>
            </w:r>
          </w:p>
          <w:p w14:paraId="163B7C89" w14:textId="18F371E8" w:rsidR="00607D66" w:rsidRPr="00A40C66" w:rsidRDefault="004F0F5A" w:rsidP="004F0F5A">
            <w:pPr>
              <w:jc w:val="center"/>
              <w:rPr>
                <w:rFonts w:ascii="Times" w:hAnsi="Times"/>
                <w:sz w:val="28"/>
                <w:szCs w:val="28"/>
              </w:rPr>
            </w:pPr>
            <w:r>
              <w:rPr>
                <w:rFonts w:ascii="Times" w:hAnsi="Times"/>
                <w:sz w:val="28"/>
                <w:szCs w:val="28"/>
              </w:rPr>
              <w:t>***</w:t>
            </w:r>
          </w:p>
          <w:p w14:paraId="0325599B" w14:textId="77777777" w:rsidR="00607D66" w:rsidRPr="00A40C66" w:rsidRDefault="00607D66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" w:hAnsi="Times"/>
                <w:color w:val="333333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color w:val="333333"/>
                <w:sz w:val="28"/>
                <w:szCs w:val="28"/>
                <w:lang w:val="uk-UA"/>
              </w:rPr>
              <w:t>3) несплата за видачу ліцензії.</w:t>
            </w:r>
          </w:p>
          <w:p w14:paraId="4AEB4DE0" w14:textId="77777777" w:rsidR="00607D66" w:rsidRPr="00A40C66" w:rsidRDefault="00607D66" w:rsidP="00245CBA">
            <w:pPr>
              <w:ind w:firstLine="709"/>
              <w:rPr>
                <w:rFonts w:ascii="Times" w:hAnsi="Times"/>
                <w:sz w:val="28"/>
                <w:szCs w:val="28"/>
              </w:rPr>
            </w:pPr>
          </w:p>
          <w:p w14:paraId="4017578E" w14:textId="77777777" w:rsidR="00607D66" w:rsidRPr="00A40C66" w:rsidRDefault="00607D66" w:rsidP="00245CBA">
            <w:pPr>
              <w:ind w:firstLine="709"/>
              <w:jc w:val="both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7394" w:type="dxa"/>
          </w:tcPr>
          <w:p w14:paraId="00933BBA" w14:textId="77777777" w:rsidR="00245CBA" w:rsidRPr="00245CBA" w:rsidRDefault="00245CBA" w:rsidP="00245CBA">
            <w:pPr>
              <w:ind w:firstLine="709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  <w:lastRenderedPageBreak/>
              <w:t>Стаття 7. Перелік видів господарської діяльності, що підлягають ліцензуванню</w:t>
            </w:r>
          </w:p>
          <w:p w14:paraId="2B66F3D0" w14:textId="77777777" w:rsidR="00245CBA" w:rsidRPr="00245CBA" w:rsidRDefault="00245CBA" w:rsidP="00245CBA">
            <w:pPr>
              <w:ind w:firstLine="709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14:paraId="27A4309B" w14:textId="77777777" w:rsidR="00245CBA" w:rsidRPr="00245CBA" w:rsidRDefault="00245CBA" w:rsidP="00245CBA">
            <w:pPr>
              <w:ind w:firstLine="709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  <w:t>1. Ліцензуванню підлягають такі види господарської діяльності:</w:t>
            </w:r>
          </w:p>
          <w:p w14:paraId="60E97892" w14:textId="77777777" w:rsidR="00245CBA" w:rsidRPr="00245CBA" w:rsidRDefault="00245CBA" w:rsidP="00245CBA">
            <w:pPr>
              <w:jc w:val="center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  <w:t>***</w:t>
            </w:r>
          </w:p>
          <w:p w14:paraId="5FB8B56C" w14:textId="77777777" w:rsidR="00245CBA" w:rsidRDefault="00245CBA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15) </w:t>
            </w:r>
            <w:hyperlink r:id="rId13" w:anchor="n8" w:tgtFrame="_blank" w:history="1">
              <w:r w:rsidRPr="00245CBA">
                <w:rPr>
                  <w:rStyle w:val="rvts9"/>
                  <w:rFonts w:ascii="Times" w:hAnsi="Times"/>
                  <w:color w:val="000000"/>
                  <w:sz w:val="28"/>
                  <w:szCs w:val="28"/>
                  <w:bdr w:val="none" w:sz="0" w:space="0" w:color="auto" w:frame="1"/>
                  <w:lang w:val="uk-UA"/>
                </w:rPr>
                <w:t>медична практика</w:t>
              </w:r>
            </w:hyperlink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;</w:t>
            </w:r>
          </w:p>
          <w:p w14:paraId="61F86F30" w14:textId="5C345BF5" w:rsidR="00245CBA" w:rsidRPr="00245CBA" w:rsidRDefault="00245CBA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rFonts w:ascii="Times" w:hAnsi="Times"/>
                <w:b/>
                <w:color w:val="000000"/>
                <w:sz w:val="28"/>
                <w:szCs w:val="28"/>
                <w:bdr w:val="none" w:sz="0" w:space="0" w:color="auto" w:frame="1"/>
              </w:rPr>
            </w:pPr>
            <w:r w:rsidRPr="00245CBA">
              <w:rPr>
                <w:b/>
                <w:sz w:val="28"/>
                <w:szCs w:val="28"/>
                <w:lang w:val="uk-UA"/>
              </w:rPr>
              <w:t>15</w:t>
            </w:r>
            <w:r w:rsidRPr="00245CBA">
              <w:rPr>
                <w:b/>
                <w:sz w:val="28"/>
                <w:szCs w:val="28"/>
                <w:vertAlign w:val="superscript"/>
                <w:lang w:val="uk-UA"/>
              </w:rPr>
              <w:t>1</w:t>
            </w:r>
            <w:r w:rsidRPr="00245CBA">
              <w:rPr>
                <w:b/>
                <w:sz w:val="28"/>
                <w:szCs w:val="28"/>
                <w:lang w:val="uk-UA"/>
              </w:rPr>
              <w:t>) медична практика, яка включає в себе застосування допоміжних репродуктивних технологій методом сурогатного материнства;</w:t>
            </w:r>
          </w:p>
          <w:p w14:paraId="1C987491" w14:textId="739A7ED1" w:rsidR="00245CBA" w:rsidRPr="00245CBA" w:rsidRDefault="00245CBA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lastRenderedPageBreak/>
              <w:t>16) </w:t>
            </w:r>
            <w:hyperlink r:id="rId14" w:anchor="n8" w:tgtFrame="_blank" w:history="1">
              <w:r w:rsidRPr="00245CBA">
                <w:rPr>
                  <w:rStyle w:val="rvts9"/>
                  <w:rFonts w:ascii="Times" w:hAnsi="Times"/>
                  <w:color w:val="000000"/>
                  <w:sz w:val="28"/>
                  <w:szCs w:val="28"/>
                  <w:bdr w:val="none" w:sz="0" w:space="0" w:color="auto" w:frame="1"/>
                  <w:lang w:val="uk-UA"/>
                </w:rPr>
                <w:t>діяльність банків пуповинної крові</w:t>
              </w:r>
            </w:hyperlink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, інших тканин і клітин людини згідно з </w:t>
            </w:r>
            <w:hyperlink r:id="rId15" w:anchor="n13" w:tgtFrame="_blank" w:history="1">
              <w:r w:rsidRPr="00245CBA">
                <w:rPr>
                  <w:rStyle w:val="rvts9"/>
                  <w:rFonts w:ascii="Times" w:hAnsi="Times"/>
                  <w:color w:val="000000"/>
                  <w:sz w:val="28"/>
                  <w:szCs w:val="28"/>
                  <w:bdr w:val="none" w:sz="0" w:space="0" w:color="auto" w:frame="1"/>
                  <w:lang w:val="uk-UA"/>
                </w:rPr>
                <w:t>переліком</w:t>
              </w:r>
            </w:hyperlink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, затвердженим Міністерством охорони здоров’я України;</w:t>
            </w:r>
          </w:p>
          <w:p w14:paraId="1FBCA93B" w14:textId="77777777" w:rsidR="00245CBA" w:rsidRPr="00245CBA" w:rsidRDefault="00245CBA" w:rsidP="00245CBA">
            <w:pPr>
              <w:jc w:val="center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  <w:t>***</w:t>
            </w:r>
          </w:p>
          <w:p w14:paraId="7B2DEA59" w14:textId="77777777" w:rsidR="00A40C66" w:rsidRDefault="00A40C66" w:rsidP="00245CBA">
            <w:pPr>
              <w:ind w:firstLine="709"/>
              <w:jc w:val="both"/>
              <w:rPr>
                <w:rStyle w:val="rvts9"/>
                <w:rFonts w:ascii="Times" w:hAnsi="Times"/>
                <w:b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  <w:p w14:paraId="5A86B083" w14:textId="2B8447FA" w:rsidR="00607D66" w:rsidRPr="00245CBA" w:rsidRDefault="00607D66" w:rsidP="00245CBA">
            <w:pPr>
              <w:ind w:firstLine="709"/>
              <w:jc w:val="both"/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</w:pPr>
            <w:r w:rsidRPr="00245CBA">
              <w:rPr>
                <w:rStyle w:val="rvts9"/>
                <w:rFonts w:ascii="Times" w:hAnsi="Times"/>
                <w:color w:val="000000"/>
                <w:sz w:val="28"/>
                <w:szCs w:val="28"/>
                <w:bdr w:val="none" w:sz="0" w:space="0" w:color="auto" w:frame="1"/>
              </w:rPr>
              <w:t>Стаття 16. Зупинення та відновлення дії ліцензії, анулювання ліцензії</w:t>
            </w:r>
          </w:p>
          <w:p w14:paraId="7C2E67D4" w14:textId="77777777" w:rsidR="00607D66" w:rsidRPr="00A40C66" w:rsidRDefault="00607D66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" w:hAnsi="Times"/>
                <w:color w:val="333333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color w:val="333333"/>
                <w:sz w:val="28"/>
                <w:szCs w:val="28"/>
                <w:lang w:val="uk-UA"/>
              </w:rPr>
              <w:t>1. Ліцензія на провадження виду господарської діяльності може бути зупинена повністю або частково.</w:t>
            </w:r>
          </w:p>
          <w:p w14:paraId="1B5232D8" w14:textId="77777777" w:rsidR="00607D66" w:rsidRPr="00A40C66" w:rsidRDefault="00607D66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" w:hAnsi="Times"/>
                <w:color w:val="333333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color w:val="333333"/>
                <w:sz w:val="28"/>
                <w:szCs w:val="28"/>
                <w:lang w:val="uk-UA"/>
              </w:rPr>
              <w:t>2. Підставою для прийняття органом ліцензування рішення про зупинення дії ліцензії повністю або частково є:</w:t>
            </w:r>
          </w:p>
          <w:p w14:paraId="3B7541A4" w14:textId="301603CC" w:rsidR="00607D66" w:rsidRPr="00A40C66" w:rsidRDefault="004F0F5A" w:rsidP="004F0F5A">
            <w:pPr>
              <w:jc w:val="center"/>
              <w:rPr>
                <w:rFonts w:ascii="Times" w:hAnsi="Times"/>
                <w:sz w:val="28"/>
                <w:szCs w:val="28"/>
              </w:rPr>
            </w:pPr>
            <w:r>
              <w:rPr>
                <w:rFonts w:ascii="Times" w:hAnsi="Times"/>
                <w:sz w:val="28"/>
                <w:szCs w:val="28"/>
              </w:rPr>
              <w:t>***</w:t>
            </w:r>
          </w:p>
          <w:p w14:paraId="1C63FAC2" w14:textId="49A6C75A" w:rsidR="00607D66" w:rsidRPr="00A40C66" w:rsidRDefault="00607D66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Times" w:hAnsi="Times"/>
                <w:color w:val="333333"/>
                <w:sz w:val="28"/>
                <w:szCs w:val="28"/>
                <w:lang w:val="uk-UA"/>
              </w:rPr>
            </w:pPr>
            <w:r w:rsidRPr="00A40C66">
              <w:rPr>
                <w:rFonts w:ascii="Times" w:hAnsi="Times"/>
                <w:color w:val="333333"/>
                <w:sz w:val="28"/>
                <w:szCs w:val="28"/>
                <w:lang w:val="uk-UA"/>
              </w:rPr>
              <w:t xml:space="preserve">3) </w:t>
            </w:r>
            <w:r w:rsidRPr="00A40C66">
              <w:rPr>
                <w:rFonts w:ascii="Times" w:hAnsi="Times"/>
                <w:sz w:val="28"/>
                <w:szCs w:val="28"/>
                <w:lang w:val="uk-UA"/>
              </w:rPr>
              <w:t xml:space="preserve">несплата за видачу ліцензії </w:t>
            </w:r>
            <w:r w:rsidRPr="00245CBA">
              <w:rPr>
                <w:rFonts w:ascii="Times" w:hAnsi="Times"/>
                <w:b/>
                <w:bCs/>
                <w:sz w:val="28"/>
                <w:szCs w:val="28"/>
                <w:lang w:val="uk-UA"/>
              </w:rPr>
              <w:t>або річної плати за ліцензію</w:t>
            </w:r>
            <w:r w:rsidRPr="00245CBA">
              <w:rPr>
                <w:rFonts w:ascii="Times" w:hAnsi="Times"/>
                <w:sz w:val="28"/>
                <w:szCs w:val="28"/>
                <w:lang w:val="uk-UA"/>
              </w:rPr>
              <w:t>.</w:t>
            </w:r>
          </w:p>
          <w:p w14:paraId="4297B792" w14:textId="77777777" w:rsidR="00607D66" w:rsidRPr="00A40C66" w:rsidRDefault="00607D66" w:rsidP="00245CBA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rFonts w:ascii="Times" w:hAnsi="Times"/>
                <w:sz w:val="28"/>
                <w:szCs w:val="28"/>
                <w:lang w:val="uk-UA"/>
              </w:rPr>
            </w:pPr>
          </w:p>
        </w:tc>
      </w:tr>
    </w:tbl>
    <w:p w14:paraId="75288D4F" w14:textId="77777777" w:rsidR="00D40BD8" w:rsidRPr="00607D66" w:rsidRDefault="00D40BD8" w:rsidP="00D40BD8">
      <w:pPr>
        <w:rPr>
          <w:rFonts w:ascii="Times" w:hAnsi="Times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7284"/>
        <w:gridCol w:w="7286"/>
      </w:tblGrid>
      <w:tr w:rsidR="00C10801" w:rsidRPr="002B36C5" w14:paraId="6BBADC27" w14:textId="77777777" w:rsidTr="002B36C5">
        <w:tc>
          <w:tcPr>
            <w:tcW w:w="7393" w:type="dxa"/>
            <w:shd w:val="clear" w:color="auto" w:fill="auto"/>
          </w:tcPr>
          <w:p w14:paraId="7D84953E" w14:textId="77777777" w:rsidR="00A40C66" w:rsidRDefault="00A40C66" w:rsidP="00C10801">
            <w:pPr>
              <w:rPr>
                <w:rFonts w:ascii="Times" w:hAnsi="Times"/>
                <w:b/>
                <w:sz w:val="28"/>
                <w:szCs w:val="28"/>
                <w:lang w:eastAsia="en-US"/>
              </w:rPr>
            </w:pPr>
          </w:p>
          <w:p w14:paraId="5AFE7440" w14:textId="13D406A1" w:rsidR="00A40C66" w:rsidRDefault="00A40C66" w:rsidP="00C10801">
            <w:pPr>
              <w:rPr>
                <w:rFonts w:ascii="Times" w:hAnsi="Times"/>
                <w:b/>
                <w:sz w:val="28"/>
                <w:szCs w:val="28"/>
                <w:lang w:eastAsia="en-US"/>
              </w:rPr>
            </w:pPr>
          </w:p>
          <w:p w14:paraId="480F15BF" w14:textId="77777777" w:rsidR="00A77D95" w:rsidRDefault="00A77D95" w:rsidP="00C10801">
            <w:pPr>
              <w:rPr>
                <w:rFonts w:ascii="Times" w:hAnsi="Times"/>
                <w:b/>
                <w:sz w:val="28"/>
                <w:szCs w:val="28"/>
                <w:lang w:eastAsia="en-US"/>
              </w:rPr>
            </w:pPr>
          </w:p>
          <w:p w14:paraId="223EEFF3" w14:textId="77777777" w:rsidR="00A40C66" w:rsidRDefault="00A40C66" w:rsidP="00C10801">
            <w:pPr>
              <w:rPr>
                <w:rFonts w:ascii="Times" w:hAnsi="Times"/>
                <w:b/>
                <w:sz w:val="28"/>
                <w:szCs w:val="28"/>
                <w:lang w:eastAsia="en-US"/>
              </w:rPr>
            </w:pPr>
          </w:p>
          <w:p w14:paraId="2FC208EF" w14:textId="6EBEA14D" w:rsidR="00C10801" w:rsidRPr="002B36C5" w:rsidRDefault="00C10801" w:rsidP="00C10801">
            <w:pPr>
              <w:rPr>
                <w:rFonts w:ascii="Times" w:hAnsi="Times"/>
                <w:b/>
                <w:sz w:val="28"/>
                <w:szCs w:val="28"/>
                <w:lang w:eastAsia="en-US"/>
              </w:rPr>
            </w:pPr>
            <w:r w:rsidRPr="002B36C5">
              <w:rPr>
                <w:rFonts w:ascii="Times" w:hAnsi="Times"/>
                <w:b/>
                <w:sz w:val="28"/>
                <w:szCs w:val="28"/>
                <w:lang w:eastAsia="en-US"/>
              </w:rPr>
              <w:t>Народний депутат України</w:t>
            </w:r>
          </w:p>
        </w:tc>
        <w:tc>
          <w:tcPr>
            <w:tcW w:w="7393" w:type="dxa"/>
            <w:shd w:val="clear" w:color="auto" w:fill="auto"/>
          </w:tcPr>
          <w:p w14:paraId="73EF0DF8" w14:textId="77777777" w:rsidR="00A40C66" w:rsidRDefault="00A40C66" w:rsidP="002B36C5">
            <w:pPr>
              <w:jc w:val="right"/>
              <w:rPr>
                <w:rFonts w:ascii="Times" w:hAnsi="Times"/>
                <w:b/>
                <w:sz w:val="28"/>
                <w:szCs w:val="28"/>
                <w:lang w:val="ru-RU" w:eastAsia="en-US"/>
              </w:rPr>
            </w:pPr>
          </w:p>
          <w:p w14:paraId="2253C954" w14:textId="05C21044" w:rsidR="00A40C66" w:rsidRDefault="00A40C66" w:rsidP="002B36C5">
            <w:pPr>
              <w:jc w:val="right"/>
              <w:rPr>
                <w:rFonts w:ascii="Times" w:hAnsi="Times"/>
                <w:b/>
                <w:sz w:val="28"/>
                <w:szCs w:val="28"/>
                <w:lang w:val="ru-RU" w:eastAsia="en-US"/>
              </w:rPr>
            </w:pPr>
          </w:p>
          <w:p w14:paraId="00F6A5F2" w14:textId="77777777" w:rsidR="00A77D95" w:rsidRDefault="00A77D95" w:rsidP="002B36C5">
            <w:pPr>
              <w:jc w:val="right"/>
              <w:rPr>
                <w:rFonts w:ascii="Times" w:hAnsi="Times"/>
                <w:b/>
                <w:sz w:val="28"/>
                <w:szCs w:val="28"/>
                <w:lang w:val="ru-RU" w:eastAsia="en-US"/>
              </w:rPr>
            </w:pPr>
          </w:p>
          <w:p w14:paraId="7BBC488D" w14:textId="77777777" w:rsidR="00A40C66" w:rsidRDefault="00A40C66" w:rsidP="002B36C5">
            <w:pPr>
              <w:jc w:val="right"/>
              <w:rPr>
                <w:rFonts w:ascii="Times" w:hAnsi="Times"/>
                <w:b/>
                <w:sz w:val="28"/>
                <w:szCs w:val="28"/>
                <w:lang w:val="ru-RU" w:eastAsia="en-US"/>
              </w:rPr>
            </w:pPr>
          </w:p>
          <w:p w14:paraId="41DD8EC4" w14:textId="035F57E9" w:rsidR="00C10801" w:rsidRPr="002B36C5" w:rsidRDefault="00607D66" w:rsidP="002B36C5">
            <w:pPr>
              <w:jc w:val="right"/>
              <w:rPr>
                <w:rFonts w:ascii="Times" w:hAnsi="Times"/>
                <w:b/>
                <w:sz w:val="28"/>
                <w:szCs w:val="28"/>
                <w:lang w:eastAsia="en-US"/>
              </w:rPr>
            </w:pPr>
            <w:r w:rsidRPr="002B36C5">
              <w:rPr>
                <w:rFonts w:ascii="Times" w:hAnsi="Times"/>
                <w:b/>
                <w:sz w:val="28"/>
                <w:szCs w:val="28"/>
                <w:lang w:val="ru-RU" w:eastAsia="en-US"/>
              </w:rPr>
              <w:t>Олександр ДАНУЦА</w:t>
            </w:r>
          </w:p>
        </w:tc>
      </w:tr>
    </w:tbl>
    <w:p w14:paraId="7A9CB408" w14:textId="77777777" w:rsidR="00300E3A" w:rsidRPr="00607D66" w:rsidRDefault="00300E3A" w:rsidP="00D40BD8">
      <w:pPr>
        <w:rPr>
          <w:rFonts w:ascii="Times" w:hAnsi="Times"/>
          <w:sz w:val="28"/>
          <w:szCs w:val="28"/>
        </w:rPr>
      </w:pPr>
    </w:p>
    <w:sectPr w:rsidR="00300E3A" w:rsidRPr="00607D66" w:rsidSect="009C7F0E">
      <w:headerReference w:type="even" r:id="rId16"/>
      <w:headerReference w:type="default" r:id="rId17"/>
      <w:pgSz w:w="16838" w:h="11906" w:orient="landscape"/>
      <w:pgMar w:top="567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204EE" w14:textId="77777777" w:rsidR="003421AC" w:rsidRDefault="003421AC" w:rsidP="007030DC">
      <w:r>
        <w:separator/>
      </w:r>
    </w:p>
  </w:endnote>
  <w:endnote w:type="continuationSeparator" w:id="0">
    <w:p w14:paraId="7D09F005" w14:textId="77777777" w:rsidR="003421AC" w:rsidRDefault="003421AC" w:rsidP="00703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MS PMincho"/>
    <w:charset w:val="01"/>
    <w:family w:val="roman"/>
    <w:pitch w:val="variable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7EF2C" w14:textId="77777777" w:rsidR="003421AC" w:rsidRDefault="003421AC" w:rsidP="007030DC">
      <w:r>
        <w:separator/>
      </w:r>
    </w:p>
  </w:footnote>
  <w:footnote w:type="continuationSeparator" w:id="0">
    <w:p w14:paraId="19A0C624" w14:textId="77777777" w:rsidR="003421AC" w:rsidRDefault="003421AC" w:rsidP="00703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1E7C09" w14:textId="77777777" w:rsidR="0052688F" w:rsidRDefault="0052688F" w:rsidP="00616C2D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548939F0" w14:textId="77777777" w:rsidR="0052688F" w:rsidRDefault="0052688F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83B66" w14:textId="2485A5DE" w:rsidR="0052688F" w:rsidRDefault="0052688F" w:rsidP="00616C2D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F0B25">
      <w:rPr>
        <w:rStyle w:val="ad"/>
        <w:noProof/>
      </w:rPr>
      <w:t>2</w:t>
    </w:r>
    <w:r>
      <w:rPr>
        <w:rStyle w:val="ad"/>
      </w:rPr>
      <w:fldChar w:fldCharType="end"/>
    </w:r>
  </w:p>
  <w:p w14:paraId="26ABB928" w14:textId="77777777" w:rsidR="0052688F" w:rsidRDefault="0052688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20D673FF"/>
    <w:multiLevelType w:val="hybridMultilevel"/>
    <w:tmpl w:val="12BABD3E"/>
    <w:lvl w:ilvl="0" w:tplc="A5E4C25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FB7"/>
    <w:rsid w:val="00027E11"/>
    <w:rsid w:val="000650BB"/>
    <w:rsid w:val="00082757"/>
    <w:rsid w:val="00097E68"/>
    <w:rsid w:val="000E72BC"/>
    <w:rsid w:val="000E7531"/>
    <w:rsid w:val="00100263"/>
    <w:rsid w:val="00117DFD"/>
    <w:rsid w:val="00137191"/>
    <w:rsid w:val="00143CB2"/>
    <w:rsid w:val="00155AF4"/>
    <w:rsid w:val="0018044C"/>
    <w:rsid w:val="001C67B4"/>
    <w:rsid w:val="001D56BD"/>
    <w:rsid w:val="001D65EE"/>
    <w:rsid w:val="00207DC1"/>
    <w:rsid w:val="002274CE"/>
    <w:rsid w:val="002348B5"/>
    <w:rsid w:val="00242BC8"/>
    <w:rsid w:val="00245CBA"/>
    <w:rsid w:val="00245DDA"/>
    <w:rsid w:val="002529F4"/>
    <w:rsid w:val="00294958"/>
    <w:rsid w:val="002B36C5"/>
    <w:rsid w:val="00300E3A"/>
    <w:rsid w:val="003029B4"/>
    <w:rsid w:val="00311C79"/>
    <w:rsid w:val="00314748"/>
    <w:rsid w:val="00317D79"/>
    <w:rsid w:val="00334B93"/>
    <w:rsid w:val="003421AC"/>
    <w:rsid w:val="00352889"/>
    <w:rsid w:val="00367024"/>
    <w:rsid w:val="00396141"/>
    <w:rsid w:val="003E0826"/>
    <w:rsid w:val="00405196"/>
    <w:rsid w:val="00407918"/>
    <w:rsid w:val="004315D9"/>
    <w:rsid w:val="00445014"/>
    <w:rsid w:val="00445EDE"/>
    <w:rsid w:val="00466436"/>
    <w:rsid w:val="00477784"/>
    <w:rsid w:val="004A4BFA"/>
    <w:rsid w:val="004D1392"/>
    <w:rsid w:val="004D2D75"/>
    <w:rsid w:val="004D4DBF"/>
    <w:rsid w:val="004F0F5A"/>
    <w:rsid w:val="00505114"/>
    <w:rsid w:val="005242E9"/>
    <w:rsid w:val="0052688F"/>
    <w:rsid w:val="00543E65"/>
    <w:rsid w:val="005446CA"/>
    <w:rsid w:val="0056116E"/>
    <w:rsid w:val="005A3692"/>
    <w:rsid w:val="005A5812"/>
    <w:rsid w:val="005C4488"/>
    <w:rsid w:val="005E4625"/>
    <w:rsid w:val="00607D66"/>
    <w:rsid w:val="00616C2D"/>
    <w:rsid w:val="00631947"/>
    <w:rsid w:val="006376B6"/>
    <w:rsid w:val="006703E1"/>
    <w:rsid w:val="006926CB"/>
    <w:rsid w:val="00696FF7"/>
    <w:rsid w:val="006A4B70"/>
    <w:rsid w:val="006D4E77"/>
    <w:rsid w:val="007030DC"/>
    <w:rsid w:val="007042A6"/>
    <w:rsid w:val="007226BD"/>
    <w:rsid w:val="00735F76"/>
    <w:rsid w:val="00753986"/>
    <w:rsid w:val="00783CE9"/>
    <w:rsid w:val="00797183"/>
    <w:rsid w:val="007C1E94"/>
    <w:rsid w:val="007C1F2D"/>
    <w:rsid w:val="007D0315"/>
    <w:rsid w:val="007D62BD"/>
    <w:rsid w:val="007E16D7"/>
    <w:rsid w:val="008047BD"/>
    <w:rsid w:val="00827BAA"/>
    <w:rsid w:val="00833D32"/>
    <w:rsid w:val="008503E5"/>
    <w:rsid w:val="008543AC"/>
    <w:rsid w:val="0087296D"/>
    <w:rsid w:val="0087675D"/>
    <w:rsid w:val="00893966"/>
    <w:rsid w:val="008A7EC1"/>
    <w:rsid w:val="008B77DB"/>
    <w:rsid w:val="008F005C"/>
    <w:rsid w:val="00902DFC"/>
    <w:rsid w:val="009049FA"/>
    <w:rsid w:val="00934D99"/>
    <w:rsid w:val="00986EFE"/>
    <w:rsid w:val="00991AC8"/>
    <w:rsid w:val="009A3F0C"/>
    <w:rsid w:val="009C7F0E"/>
    <w:rsid w:val="009D6899"/>
    <w:rsid w:val="009F0B25"/>
    <w:rsid w:val="009F6B1B"/>
    <w:rsid w:val="00A341C0"/>
    <w:rsid w:val="00A35FB9"/>
    <w:rsid w:val="00A40C66"/>
    <w:rsid w:val="00A47BD1"/>
    <w:rsid w:val="00A62FEA"/>
    <w:rsid w:val="00A723ED"/>
    <w:rsid w:val="00A77D95"/>
    <w:rsid w:val="00A82E0F"/>
    <w:rsid w:val="00A9525D"/>
    <w:rsid w:val="00A95B9E"/>
    <w:rsid w:val="00AA5CE4"/>
    <w:rsid w:val="00AF1E96"/>
    <w:rsid w:val="00B41420"/>
    <w:rsid w:val="00B4256B"/>
    <w:rsid w:val="00B527B0"/>
    <w:rsid w:val="00B814D8"/>
    <w:rsid w:val="00B969B7"/>
    <w:rsid w:val="00BB7158"/>
    <w:rsid w:val="00BC0BAE"/>
    <w:rsid w:val="00C10801"/>
    <w:rsid w:val="00C20B92"/>
    <w:rsid w:val="00C240AB"/>
    <w:rsid w:val="00C40646"/>
    <w:rsid w:val="00C479B7"/>
    <w:rsid w:val="00C625AF"/>
    <w:rsid w:val="00C7327C"/>
    <w:rsid w:val="00CA4965"/>
    <w:rsid w:val="00CC4307"/>
    <w:rsid w:val="00D14450"/>
    <w:rsid w:val="00D40BD8"/>
    <w:rsid w:val="00D6000C"/>
    <w:rsid w:val="00D64FB4"/>
    <w:rsid w:val="00D65903"/>
    <w:rsid w:val="00D8554D"/>
    <w:rsid w:val="00DB4FB7"/>
    <w:rsid w:val="00DD0540"/>
    <w:rsid w:val="00DD6C41"/>
    <w:rsid w:val="00DE5A82"/>
    <w:rsid w:val="00E32DAD"/>
    <w:rsid w:val="00E53326"/>
    <w:rsid w:val="00E66607"/>
    <w:rsid w:val="00E76FA8"/>
    <w:rsid w:val="00E90C34"/>
    <w:rsid w:val="00E95D8E"/>
    <w:rsid w:val="00EF53CB"/>
    <w:rsid w:val="00F00AC2"/>
    <w:rsid w:val="00F02E5F"/>
    <w:rsid w:val="00F10223"/>
    <w:rsid w:val="00FC2468"/>
    <w:rsid w:val="00FC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BEB335"/>
  <w14:defaultImageDpi w14:val="0"/>
  <w15:docId w15:val="{7E822F99-E0BC-4741-A77F-34B3CE914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x-none" w:eastAsia="ru-RU"/>
    </w:rPr>
  </w:style>
  <w:style w:type="paragraph" w:styleId="a3">
    <w:name w:val="Balloon Text"/>
    <w:basedOn w:val="a"/>
    <w:link w:val="a4"/>
    <w:uiPriority w:val="99"/>
    <w:semiHidden/>
    <w:rsid w:val="009D689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sid w:val="00833D32"/>
    <w:rPr>
      <w:rFonts w:ascii="Tahoma" w:hAnsi="Tahoma" w:cs="Tahoma"/>
      <w:sz w:val="16"/>
      <w:szCs w:val="16"/>
      <w:lang w:val="uk-UA" w:eastAsia="ru-RU" w:bidi="ar-SA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semiHidden/>
    <w:locked/>
    <w:rPr>
      <w:rFonts w:ascii="Times New Roman" w:hAnsi="Times New Roman" w:cs="Times New Roman"/>
      <w:sz w:val="24"/>
      <w:szCs w:val="24"/>
      <w:lang w:val="x-none" w:eastAsia="ru-RU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link w:val="a7"/>
    <w:uiPriority w:val="99"/>
    <w:semiHidden/>
    <w:locked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Body Text"/>
    <w:basedOn w:val="a"/>
    <w:link w:val="aa"/>
    <w:uiPriority w:val="99"/>
    <w:pPr>
      <w:jc w:val="center"/>
    </w:pPr>
    <w:rPr>
      <w:b/>
      <w:bCs/>
      <w:sz w:val="28"/>
      <w:szCs w:val="28"/>
    </w:rPr>
  </w:style>
  <w:style w:type="character" w:customStyle="1" w:styleId="aa">
    <w:name w:val="Основний текст Знак"/>
    <w:link w:val="a9"/>
    <w:uiPriority w:val="99"/>
    <w:semiHidden/>
    <w:locked/>
    <w:rPr>
      <w:rFonts w:ascii="Times New Roman" w:hAnsi="Times New Roman" w:cs="Times New Roman"/>
      <w:sz w:val="24"/>
      <w:szCs w:val="24"/>
      <w:lang w:val="x-none" w:eastAsia="ru-RU"/>
    </w:rPr>
  </w:style>
  <w:style w:type="paragraph" w:styleId="ab">
    <w:name w:val="Title"/>
    <w:basedOn w:val="a"/>
    <w:link w:val="ac"/>
    <w:uiPriority w:val="99"/>
    <w:qFormat/>
    <w:pPr>
      <w:jc w:val="center"/>
    </w:pPr>
    <w:rPr>
      <w:b/>
      <w:bCs/>
      <w:sz w:val="28"/>
      <w:szCs w:val="28"/>
    </w:rPr>
  </w:style>
  <w:style w:type="character" w:customStyle="1" w:styleId="ac">
    <w:name w:val="Назва Знак"/>
    <w:link w:val="ab"/>
    <w:uiPriority w:val="99"/>
    <w:locked/>
    <w:rPr>
      <w:rFonts w:ascii="Cambria" w:hAnsi="Cambria" w:cs="Times New Roman"/>
      <w:b/>
      <w:bCs/>
      <w:kern w:val="28"/>
      <w:sz w:val="32"/>
      <w:szCs w:val="32"/>
      <w:lang w:val="x-none" w:eastAsia="ru-RU"/>
    </w:rPr>
  </w:style>
  <w:style w:type="paragraph" w:styleId="2">
    <w:name w:val="Body Text 2"/>
    <w:basedOn w:val="a"/>
    <w:link w:val="20"/>
    <w:uiPriority w:val="99"/>
    <w:pPr>
      <w:tabs>
        <w:tab w:val="num" w:pos="0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color w:val="000000"/>
    </w:rPr>
  </w:style>
  <w:style w:type="character" w:customStyle="1" w:styleId="20">
    <w:name w:val="Основний текст 2 Знак"/>
    <w:link w:val="2"/>
    <w:uiPriority w:val="99"/>
    <w:semiHidden/>
    <w:locked/>
    <w:rPr>
      <w:rFonts w:ascii="Times New Roman" w:hAnsi="Times New Roman" w:cs="Times New Roman"/>
      <w:sz w:val="24"/>
      <w:szCs w:val="24"/>
      <w:lang w:val="x-none" w:eastAsia="ru-RU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8"/>
      <w:szCs w:val="28"/>
      <w:lang w:val="ru-RU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x-none" w:eastAsia="ru-RU"/>
    </w:rPr>
  </w:style>
  <w:style w:type="character" w:styleId="ad">
    <w:name w:val="page number"/>
    <w:uiPriority w:val="99"/>
    <w:rPr>
      <w:rFonts w:cs="Times New Roman"/>
    </w:rPr>
  </w:style>
  <w:style w:type="paragraph" w:styleId="3">
    <w:name w:val="Body Text 3"/>
    <w:basedOn w:val="a"/>
    <w:link w:val="30"/>
    <w:uiPriority w:val="99"/>
    <w:pPr>
      <w:tabs>
        <w:tab w:val="num" w:pos="0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b/>
      <w:bCs/>
    </w:rPr>
  </w:style>
  <w:style w:type="character" w:customStyle="1" w:styleId="30">
    <w:name w:val="Основний текст 3 Знак"/>
    <w:link w:val="3"/>
    <w:uiPriority w:val="99"/>
    <w:semiHidden/>
    <w:locked/>
    <w:rPr>
      <w:rFonts w:ascii="Times New Roman" w:hAnsi="Times New Roman" w:cs="Times New Roman"/>
      <w:sz w:val="16"/>
      <w:szCs w:val="16"/>
      <w:lang w:val="x-none" w:eastAsia="ru-RU"/>
    </w:rPr>
  </w:style>
  <w:style w:type="character" w:styleId="ae">
    <w:name w:val="Hyperlink"/>
    <w:uiPriority w:val="99"/>
    <w:rsid w:val="00827BAA"/>
    <w:rPr>
      <w:rFonts w:cs="Times New Roman"/>
      <w:color w:val="0000FF"/>
      <w:u w:val="single"/>
    </w:rPr>
  </w:style>
  <w:style w:type="paragraph" w:customStyle="1" w:styleId="af">
    <w:name w:val="Обычный (веб)"/>
    <w:basedOn w:val="a"/>
    <w:uiPriority w:val="99"/>
    <w:rsid w:val="00FC48DE"/>
    <w:pPr>
      <w:spacing w:before="100" w:beforeAutospacing="1" w:after="100" w:afterAutospacing="1"/>
    </w:pPr>
    <w:rPr>
      <w:lang w:eastAsia="uk-UA"/>
    </w:rPr>
  </w:style>
  <w:style w:type="paragraph" w:customStyle="1" w:styleId="StyleZakonu">
    <w:name w:val="StyleZakonu"/>
    <w:link w:val="StyleZakonu0"/>
    <w:uiPriority w:val="99"/>
    <w:rsid w:val="00833D32"/>
    <w:pPr>
      <w:suppressAutoHyphens/>
      <w:spacing w:after="60"/>
      <w:ind w:firstLine="284"/>
      <w:jc w:val="both"/>
    </w:pPr>
    <w:rPr>
      <w:rFonts w:ascii="Liberation Serif" w:eastAsia="Liberation Serif" w:hAnsi="Times New Roman" w:cs="Liberation Serif"/>
      <w:kern w:val="1"/>
      <w:lang w:val="uk-UA" w:eastAsia="ru-RU"/>
    </w:rPr>
  </w:style>
  <w:style w:type="character" w:customStyle="1" w:styleId="StyleZakonu0">
    <w:name w:val="StyleZakonu Знак"/>
    <w:link w:val="StyleZakonu"/>
    <w:uiPriority w:val="99"/>
    <w:locked/>
    <w:rsid w:val="00833D32"/>
    <w:rPr>
      <w:rFonts w:ascii="Liberation Serif" w:eastAsia="Liberation Serif" w:cs="Liberation Serif"/>
      <w:kern w:val="1"/>
      <w:lang w:val="uk-UA" w:eastAsia="ru-RU" w:bidi="ar-SA"/>
    </w:rPr>
  </w:style>
  <w:style w:type="table" w:styleId="af0">
    <w:name w:val="Table Grid"/>
    <w:basedOn w:val="a1"/>
    <w:uiPriority w:val="99"/>
    <w:locked/>
    <w:rsid w:val="00D40BD8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300E3A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rsid w:val="00300E3A"/>
  </w:style>
  <w:style w:type="character" w:customStyle="1" w:styleId="rvts46">
    <w:name w:val="rvts46"/>
    <w:uiPriority w:val="99"/>
    <w:rsid w:val="00300E3A"/>
  </w:style>
  <w:style w:type="paragraph" w:styleId="af1">
    <w:name w:val="List Paragraph"/>
    <w:basedOn w:val="a"/>
    <w:uiPriority w:val="34"/>
    <w:qFormat/>
    <w:rsid w:val="00245C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87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3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rada/show/285-2016-%D0%B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rada/show/z1124-12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rada/show/286-2016-%D0%BF" TargetMode="External"/><Relationship Id="rId5" Type="http://schemas.openxmlformats.org/officeDocument/2006/relationships/styles" Target="styles.xml"/><Relationship Id="rId15" Type="http://schemas.openxmlformats.org/officeDocument/2006/relationships/hyperlink" Target="https://zakon.rada.gov.ua/rada/show/z1124-12" TargetMode="External"/><Relationship Id="rId10" Type="http://schemas.openxmlformats.org/officeDocument/2006/relationships/hyperlink" Target="https://zakon.rada.gov.ua/rada/show/285-2016-%D0%BF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rada/show/286-2016-%D0%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5274F8-F4FF-420E-9686-DA9940F170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1A1719-5B98-4E12-A52A-CEAC9C7DA3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1F76F47-ED48-4296-ABE3-B665681FF4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4111</Words>
  <Characters>2344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2022-01-11T09:06:00Z</dcterms:created>
  <dcterms:modified xsi:type="dcterms:W3CDTF">2022-01-11T09:06:00Z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