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6FFF359" w:rsidR="00A47193" w:rsidRDefault="004447B9" w:rsidP="003C2638">
      <w:pPr>
        <w:spacing w:after="120" w:line="240" w:lineRule="auto"/>
        <w:ind w:left="5529"/>
        <w:jc w:val="right"/>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Проект вноситься народним</w:t>
      </w:r>
      <w:r w:rsidR="003C2638">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p>
    <w:p w14:paraId="2C550184" w14:textId="77777777" w:rsidR="00C95283" w:rsidRDefault="003C2638" w:rsidP="00C95283">
      <w:pPr>
        <w:spacing w:after="120" w:line="240" w:lineRule="auto"/>
        <w:ind w:left="5529"/>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депутатами </w:t>
      </w:r>
      <w:r w:rsidR="004447B9">
        <w:rPr>
          <w:rFonts w:ascii="Times New Roman" w:eastAsia="Times New Roman" w:hAnsi="Times New Roman" w:cs="Times New Roman"/>
          <w:sz w:val="28"/>
          <w:szCs w:val="28"/>
        </w:rPr>
        <w:t>України</w:t>
      </w:r>
    </w:p>
    <w:p w14:paraId="00000009" w14:textId="77777777" w:rsidR="00A47193" w:rsidRDefault="00A47193">
      <w:pPr>
        <w:spacing w:after="120" w:line="240" w:lineRule="auto"/>
        <w:ind w:firstLine="709"/>
        <w:jc w:val="center"/>
        <w:rPr>
          <w:rFonts w:ascii="Times New Roman" w:eastAsia="Times New Roman" w:hAnsi="Times New Roman" w:cs="Times New Roman"/>
          <w:b/>
          <w:sz w:val="28"/>
          <w:szCs w:val="28"/>
        </w:rPr>
      </w:pPr>
    </w:p>
    <w:p w14:paraId="0000000A" w14:textId="77777777" w:rsidR="00A47193" w:rsidRDefault="004447B9">
      <w:pPr>
        <w:spacing w:after="12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000000B" w14:textId="12CEDA68" w:rsidR="00A47193" w:rsidRDefault="00D1473F">
      <w:pPr>
        <w:spacing w:after="120" w:line="240" w:lineRule="auto"/>
        <w:ind w:firstLine="709"/>
        <w:jc w:val="center"/>
        <w:rPr>
          <w:rFonts w:ascii="Times New Roman" w:eastAsia="Times New Roman" w:hAnsi="Times New Roman" w:cs="Times New Roman"/>
          <w:b/>
          <w:sz w:val="28"/>
          <w:szCs w:val="28"/>
        </w:rPr>
      </w:pPr>
      <w:r w:rsidRPr="00D1473F">
        <w:rPr>
          <w:rFonts w:ascii="Times New Roman" w:eastAsia="Times New Roman" w:hAnsi="Times New Roman" w:cs="Times New Roman"/>
          <w:b/>
          <w:sz w:val="28"/>
          <w:szCs w:val="28"/>
        </w:rPr>
        <w:t>Про внесення змін до статті 94 Закону України «Про Національну поліцію» щодо забезпечення гідних умов оплати праці поліцейських</w:t>
      </w:r>
    </w:p>
    <w:p w14:paraId="0000000C" w14:textId="77777777" w:rsidR="00A47193" w:rsidRDefault="004447B9">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 о с т а н о в л я є:</w:t>
      </w:r>
    </w:p>
    <w:p w14:paraId="0000000D" w14:textId="76667959" w:rsidR="00A47193" w:rsidRDefault="004447B9">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 </w:t>
      </w:r>
      <w:r w:rsidR="00D1473F">
        <w:rPr>
          <w:rFonts w:ascii="Times New Roman" w:eastAsia="Times New Roman" w:hAnsi="Times New Roman" w:cs="Times New Roman"/>
          <w:sz w:val="28"/>
          <w:szCs w:val="28"/>
        </w:rPr>
        <w:t xml:space="preserve">Статтю 94 </w:t>
      </w:r>
      <w:r w:rsidR="00505756">
        <w:rPr>
          <w:rFonts w:ascii="Times New Roman" w:eastAsia="Times New Roman" w:hAnsi="Times New Roman" w:cs="Times New Roman"/>
          <w:sz w:val="28"/>
          <w:szCs w:val="28"/>
        </w:rPr>
        <w:t>Закону України «</w:t>
      </w:r>
      <w:r w:rsidR="00505756" w:rsidRPr="00505756">
        <w:rPr>
          <w:rFonts w:ascii="Times New Roman" w:eastAsia="Times New Roman" w:hAnsi="Times New Roman" w:cs="Times New Roman"/>
          <w:sz w:val="28"/>
          <w:szCs w:val="28"/>
        </w:rPr>
        <w:t>Про Національну поліцію</w:t>
      </w:r>
      <w:r w:rsidR="00505756">
        <w:rPr>
          <w:rFonts w:ascii="Times New Roman" w:eastAsia="Times New Roman" w:hAnsi="Times New Roman" w:cs="Times New Roman"/>
          <w:sz w:val="28"/>
          <w:szCs w:val="28"/>
        </w:rPr>
        <w:t xml:space="preserve">» </w:t>
      </w:r>
      <w:r w:rsidR="00505756" w:rsidRPr="00505756">
        <w:rPr>
          <w:rFonts w:ascii="Times New Roman" w:eastAsia="Times New Roman" w:hAnsi="Times New Roman" w:cs="Times New Roman"/>
          <w:sz w:val="28"/>
          <w:szCs w:val="28"/>
        </w:rPr>
        <w:t>(Відомості Верховної Ради (ВВР), 2015, № 40-41, ст.379</w:t>
      </w:r>
      <w:r w:rsidR="00505756">
        <w:rPr>
          <w:rFonts w:ascii="Times New Roman" w:eastAsia="Times New Roman" w:hAnsi="Times New Roman" w:cs="Times New Roman"/>
          <w:sz w:val="28"/>
          <w:szCs w:val="28"/>
        </w:rPr>
        <w:t xml:space="preserve"> із наступними змінами) викласти у такій редакції</w:t>
      </w:r>
      <w:r>
        <w:rPr>
          <w:rFonts w:ascii="Times New Roman" w:eastAsia="Times New Roman" w:hAnsi="Times New Roman" w:cs="Times New Roman"/>
          <w:sz w:val="28"/>
          <w:szCs w:val="28"/>
        </w:rPr>
        <w:t>:</w:t>
      </w:r>
    </w:p>
    <w:p w14:paraId="62954E37" w14:textId="56FFDB42" w:rsidR="00505756" w:rsidRPr="00505756" w:rsidRDefault="004447B9" w:rsidP="00505756">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505756" w:rsidRPr="00505756">
        <w:t xml:space="preserve"> </w:t>
      </w:r>
      <w:r w:rsidR="00505756" w:rsidRPr="00505756">
        <w:rPr>
          <w:rFonts w:ascii="Times New Roman" w:eastAsia="Times New Roman" w:hAnsi="Times New Roman" w:cs="Times New Roman"/>
          <w:sz w:val="28"/>
          <w:szCs w:val="28"/>
        </w:rPr>
        <w:t>Стаття 94. Грошове забезпечення поліцейських</w:t>
      </w:r>
    </w:p>
    <w:p w14:paraId="14E6911D"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1. Грошове забезпечення поліцейських повинно забезпечувати достатні матеріальні умови для належного виконання ними службових обов’язків з урахуванням характеру, інтенсивності та небезпечності роботи, забезпечувати добір до поліції кваліфікованих кадрів, стимулювати досягнення високих результатів у службовій діяльності, компенсувати фізичні та інтелектуальні затрати працівників поліції.</w:t>
      </w:r>
    </w:p>
    <w:p w14:paraId="6C59C60C"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2. Поліцейські отримують грошове забезпечення, розмір якого визначається залежно від посади, спеціального звання, строку служби в поліції, інтенсивності та умов служби, кваліфікації, наявності наукового ступеня та/або вченого звання.</w:t>
      </w:r>
    </w:p>
    <w:p w14:paraId="4B0FA342"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3. Грошове забезпечення поліцейських складається з:</w:t>
      </w:r>
    </w:p>
    <w:p w14:paraId="31F70035"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1) посадового окладу;</w:t>
      </w:r>
    </w:p>
    <w:p w14:paraId="6BCFB3F0"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2) доплати за спеціального звання;</w:t>
      </w:r>
    </w:p>
    <w:p w14:paraId="1A36F15B"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3) надбавки за вислугу років;</w:t>
      </w:r>
    </w:p>
    <w:p w14:paraId="48D5EA94"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4) доплати за роботу, що передбачає доступ до державної таємниці;</w:t>
      </w:r>
    </w:p>
    <w:p w14:paraId="51950449"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5) доплати за науковий ступінь та/або вчене звання (якщо діяльність за профілем відповідає науковому ступеню);</w:t>
      </w:r>
    </w:p>
    <w:p w14:paraId="5CD23A29"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6) премії (розмір якої у разі її встановлення не може перевищувати 30 відсотків посадового окладу).</w:t>
      </w:r>
    </w:p>
    <w:p w14:paraId="080E2857" w14:textId="7B54CDC2"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4. Схема посадових окладів поліцейських, розміри складових грошового забезпеч</w:t>
      </w:r>
      <w:r w:rsidR="00AA4850">
        <w:rPr>
          <w:rFonts w:ascii="Times New Roman" w:eastAsia="Times New Roman" w:hAnsi="Times New Roman" w:cs="Times New Roman"/>
          <w:sz w:val="28"/>
          <w:szCs w:val="28"/>
        </w:rPr>
        <w:t>ення, визначені частиною третьою</w:t>
      </w:r>
      <w:r w:rsidRPr="00505756">
        <w:rPr>
          <w:rFonts w:ascii="Times New Roman" w:eastAsia="Times New Roman" w:hAnsi="Times New Roman" w:cs="Times New Roman"/>
          <w:sz w:val="28"/>
          <w:szCs w:val="28"/>
        </w:rPr>
        <w:t xml:space="preserve"> цієї статі, та порядок виплати грошового забезпечення визначається Кабінетом Міністрів України виходячи з того, що найбільший розмір посадового окладу у схемі посадових окладів поліцейських становить не більше семи розмірів найменшого посадового окладу </w:t>
      </w:r>
      <w:r w:rsidRPr="00505756">
        <w:rPr>
          <w:rFonts w:ascii="Times New Roman" w:eastAsia="Times New Roman" w:hAnsi="Times New Roman" w:cs="Times New Roman"/>
          <w:sz w:val="28"/>
          <w:szCs w:val="28"/>
        </w:rPr>
        <w:lastRenderedPageBreak/>
        <w:t>у схемі посадових окладів поліцейських (крім окладів курсантів (слухачів) вищих навчальних закладів із специфічними умовами навчання, які здійснюють підготовку поліцейських).</w:t>
      </w:r>
    </w:p>
    <w:p w14:paraId="222E453C" w14:textId="7085F4DC"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5. Розмір грошового забезпечення, що виплачуються за один місяць служби, повинен становити не менше: 11 розмірів прожиткового мінімуму для працездатних осіб, встановленого на 1 січня календарного року –</w:t>
      </w:r>
      <w:r w:rsidR="00AA4850">
        <w:rPr>
          <w:rFonts w:ascii="Times New Roman" w:eastAsia="Times New Roman" w:hAnsi="Times New Roman" w:cs="Times New Roman"/>
          <w:sz w:val="28"/>
          <w:szCs w:val="28"/>
        </w:rPr>
        <w:t xml:space="preserve"> </w:t>
      </w:r>
      <w:r w:rsidRPr="00505756">
        <w:rPr>
          <w:rFonts w:ascii="Times New Roman" w:eastAsia="Times New Roman" w:hAnsi="Times New Roman" w:cs="Times New Roman"/>
          <w:sz w:val="28"/>
          <w:szCs w:val="28"/>
        </w:rPr>
        <w:t>поліцейських з числа молодшого складу поліції; 12 розмірів прожиткового мінімуму для працездатних осіб, встановленого на 1 січня календарного року –</w:t>
      </w:r>
      <w:r w:rsidR="00AA4850">
        <w:rPr>
          <w:rFonts w:ascii="Times New Roman" w:eastAsia="Times New Roman" w:hAnsi="Times New Roman" w:cs="Times New Roman"/>
          <w:sz w:val="28"/>
          <w:szCs w:val="28"/>
        </w:rPr>
        <w:t xml:space="preserve"> </w:t>
      </w:r>
      <w:r w:rsidRPr="00505756">
        <w:rPr>
          <w:rFonts w:ascii="Times New Roman" w:eastAsia="Times New Roman" w:hAnsi="Times New Roman" w:cs="Times New Roman"/>
          <w:sz w:val="28"/>
          <w:szCs w:val="28"/>
        </w:rPr>
        <w:t>поліцейських, які займають інші посади (крім курсантів (слухачів) вищих навчальних закладів із специфічними умовами навчання, які здійснюють підготовку поліцейських).</w:t>
      </w:r>
    </w:p>
    <w:p w14:paraId="6422C80A"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У разі, якщо після нарахування усіх складових грошового забезпечення, передбачених частиною першою цієї статті, розмір місячного грошового забезпечення поліцейського становить менше розміру, визначеного абзацом першим цієї статті, такому поліцейському нараховується доплата до грошового забезпечення у розмірі, що становить різницю між грошовим забезпеченням, визначеним абзацом першим цієї статті, та нарахованим місячним грошовим забезпеченням.</w:t>
      </w:r>
    </w:p>
    <w:p w14:paraId="25611F25"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6. За поліцейськими, які тимчасово проходять службу за межами України, зберігається виплата грошового забезпечення в національній валюті та виплачується винагорода в іноземній валюті за нормами і в порядку, що визначаються Кабінетом Міністрів України.</w:t>
      </w:r>
    </w:p>
    <w:p w14:paraId="19F49D6B"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7. Поліцейські, відряджені до інших органів державної влади, установ, організацій та прикомандировані відповідно до цього Закону, отримують грошове забезпечення, враховуючи посадовий оклад за посадою, яку вони займають в органі, установі чи організації, до якої вони відряджені, а також інші види грошового забезпечення, визначені цим Законом.</w:t>
      </w:r>
    </w:p>
    <w:p w14:paraId="0000000F" w14:textId="04495970" w:rsidR="00A47193"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8. Грошове забезпечення поліцейських індексується відповідно до закону.</w:t>
      </w:r>
      <w:r w:rsidR="004447B9">
        <w:rPr>
          <w:rFonts w:ascii="Times New Roman" w:eastAsia="Times New Roman" w:hAnsi="Times New Roman" w:cs="Times New Roman"/>
          <w:sz w:val="28"/>
          <w:szCs w:val="28"/>
          <w:highlight w:val="white"/>
        </w:rPr>
        <w:t>”</w:t>
      </w:r>
    </w:p>
    <w:p w14:paraId="00000017" w14:textId="77777777" w:rsidR="00A47193" w:rsidRDefault="004447B9">
      <w:pPr>
        <w:spacing w:after="120" w:line="240" w:lineRule="auto"/>
        <w:ind w:firstLine="709"/>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ІІ. Прикінцеві положення</w:t>
      </w:r>
    </w:p>
    <w:p w14:paraId="00000018" w14:textId="1740B7E5" w:rsidR="00A47193" w:rsidRDefault="004447B9">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505756" w:rsidRPr="00505756">
        <w:rPr>
          <w:rFonts w:ascii="Times New Roman" w:eastAsia="Times New Roman" w:hAnsi="Times New Roman" w:cs="Times New Roman"/>
          <w:sz w:val="28"/>
          <w:szCs w:val="28"/>
        </w:rPr>
        <w:t>Цей Закон набирає чинності через сто вісімдесят днів, після дня його опублікування</w:t>
      </w:r>
      <w:r>
        <w:rPr>
          <w:rFonts w:ascii="Times New Roman" w:eastAsia="Times New Roman" w:hAnsi="Times New Roman" w:cs="Times New Roman"/>
          <w:sz w:val="28"/>
          <w:szCs w:val="28"/>
        </w:rPr>
        <w:t xml:space="preserve">. </w:t>
      </w:r>
    </w:p>
    <w:p w14:paraId="425DFE04" w14:textId="77777777" w:rsidR="00505756" w:rsidRPr="00505756" w:rsidRDefault="004447B9" w:rsidP="00505756">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505756" w:rsidRPr="00505756">
        <w:rPr>
          <w:rFonts w:ascii="Times New Roman" w:eastAsia="Times New Roman" w:hAnsi="Times New Roman" w:cs="Times New Roman"/>
          <w:sz w:val="28"/>
          <w:szCs w:val="28"/>
        </w:rPr>
        <w:t>Кабінету Міністрів України  вжити заходів щодо приведення у відповідність із цим Законом підзаконних нормативно-правових актів, забезпечивши набрання ними чинності одночасно із набранням чинності цим Законом, шляхом:</w:t>
      </w:r>
    </w:p>
    <w:p w14:paraId="2AE6ACB5" w14:textId="77777777" w:rsidR="00505756" w:rsidRPr="00505756"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t>приведення своїх нормативно-правових актів у відповідність із цим Законом;</w:t>
      </w:r>
    </w:p>
    <w:p w14:paraId="0000001C" w14:textId="6A83289B" w:rsidR="00A47193" w:rsidRDefault="00505756" w:rsidP="00505756">
      <w:pPr>
        <w:spacing w:after="120" w:line="240" w:lineRule="auto"/>
        <w:ind w:firstLine="709"/>
        <w:jc w:val="both"/>
        <w:rPr>
          <w:rFonts w:ascii="Times New Roman" w:eastAsia="Times New Roman" w:hAnsi="Times New Roman" w:cs="Times New Roman"/>
          <w:sz w:val="28"/>
          <w:szCs w:val="28"/>
        </w:rPr>
      </w:pPr>
      <w:r w:rsidRPr="00505756">
        <w:rPr>
          <w:rFonts w:ascii="Times New Roman" w:eastAsia="Times New Roman" w:hAnsi="Times New Roman" w:cs="Times New Roman"/>
          <w:sz w:val="28"/>
          <w:szCs w:val="28"/>
        </w:rPr>
        <w:lastRenderedPageBreak/>
        <w:t>приведення міністерствами, іншими центральними органами виконавчої влади своїх нормативно-правових актів у відповідність із цим Законом.</w:t>
      </w:r>
    </w:p>
    <w:p w14:paraId="0000001D" w14:textId="77777777" w:rsidR="00A47193" w:rsidRDefault="00A47193">
      <w:pPr>
        <w:tabs>
          <w:tab w:val="left" w:pos="720"/>
        </w:tabs>
        <w:spacing w:after="120" w:line="240" w:lineRule="auto"/>
        <w:ind w:firstLine="709"/>
        <w:jc w:val="both"/>
        <w:rPr>
          <w:rFonts w:ascii="Times New Roman" w:eastAsia="Times New Roman" w:hAnsi="Times New Roman" w:cs="Times New Roman"/>
          <w:sz w:val="28"/>
          <w:szCs w:val="28"/>
        </w:rPr>
      </w:pPr>
    </w:p>
    <w:p w14:paraId="0000001E" w14:textId="77777777" w:rsidR="00A47193" w:rsidRDefault="00A47193">
      <w:pPr>
        <w:tabs>
          <w:tab w:val="left" w:pos="720"/>
        </w:tabs>
        <w:spacing w:after="120" w:line="240" w:lineRule="auto"/>
        <w:ind w:firstLine="709"/>
        <w:jc w:val="both"/>
        <w:rPr>
          <w:rFonts w:ascii="Times New Roman" w:eastAsia="Times New Roman" w:hAnsi="Times New Roman" w:cs="Times New Roman"/>
          <w:sz w:val="28"/>
          <w:szCs w:val="28"/>
        </w:rPr>
      </w:pPr>
    </w:p>
    <w:p w14:paraId="0000001F" w14:textId="77777777" w:rsidR="00A47193" w:rsidRDefault="00A47193">
      <w:pPr>
        <w:tabs>
          <w:tab w:val="left" w:pos="720"/>
        </w:tabs>
        <w:spacing w:after="120" w:line="240" w:lineRule="auto"/>
        <w:ind w:firstLine="709"/>
        <w:jc w:val="both"/>
        <w:rPr>
          <w:rFonts w:ascii="Times New Roman" w:eastAsia="Times New Roman" w:hAnsi="Times New Roman" w:cs="Times New Roman"/>
          <w:sz w:val="28"/>
          <w:szCs w:val="28"/>
        </w:rPr>
      </w:pPr>
    </w:p>
    <w:p w14:paraId="00000020" w14:textId="3C128C38" w:rsidR="00A47193" w:rsidRDefault="004447B9">
      <w:pPr>
        <w:spacing w:after="12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Голова Верховної Ради                                         </w:t>
      </w:r>
      <w:r w:rsidR="00AA4850">
        <w:rPr>
          <w:rFonts w:ascii="Times New Roman" w:eastAsia="Times New Roman" w:hAnsi="Times New Roman" w:cs="Times New Roman"/>
          <w:b/>
          <w:sz w:val="28"/>
          <w:szCs w:val="28"/>
        </w:rPr>
        <w:t xml:space="preserve">                  </w:t>
      </w:r>
    </w:p>
    <w:p w14:paraId="00000021" w14:textId="77777777" w:rsidR="00A47193" w:rsidRDefault="004447B9">
      <w:pPr>
        <w:spacing w:after="120" w:line="240" w:lineRule="auto"/>
        <w:ind w:firstLine="709"/>
      </w:pPr>
      <w:r>
        <w:rPr>
          <w:rFonts w:ascii="Times New Roman" w:eastAsia="Times New Roman" w:hAnsi="Times New Roman" w:cs="Times New Roman"/>
          <w:b/>
          <w:sz w:val="28"/>
          <w:szCs w:val="28"/>
        </w:rPr>
        <w:t xml:space="preserve">              України                                                                                      </w:t>
      </w:r>
    </w:p>
    <w:sectPr w:rsidR="00A47193">
      <w:headerReference w:type="default" r:id="rId10"/>
      <w:footerReference w:type="default" r:id="rId11"/>
      <w:headerReference w:type="first" r:id="rId12"/>
      <w:footerReference w:type="first" r:id="rId13"/>
      <w:pgSz w:w="12240" w:h="15840"/>
      <w:pgMar w:top="1134" w:right="850"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4AA10" w14:textId="77777777" w:rsidR="00940AC5" w:rsidRDefault="00940AC5">
      <w:pPr>
        <w:spacing w:after="0" w:line="240" w:lineRule="auto"/>
      </w:pPr>
      <w:r>
        <w:separator/>
      </w:r>
    </w:p>
  </w:endnote>
  <w:endnote w:type="continuationSeparator" w:id="0">
    <w:p w14:paraId="09142DEF" w14:textId="77777777" w:rsidR="00940AC5" w:rsidRDefault="00940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5" w14:textId="19EE26C2" w:rsidR="00A47193" w:rsidRDefault="00A47193">
    <w:pPr>
      <w:jc w:val="right"/>
      <w:rPr>
        <w:rFonts w:ascii="Times New Roman" w:eastAsia="Times New Roman" w:hAnsi="Times New Roman" w:cs="Times New Roman"/>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4" w14:textId="77777777" w:rsidR="00A47193" w:rsidRDefault="00A4719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3AC83" w14:textId="77777777" w:rsidR="00940AC5" w:rsidRDefault="00940AC5">
      <w:pPr>
        <w:spacing w:after="0" w:line="240" w:lineRule="auto"/>
      </w:pPr>
      <w:r>
        <w:separator/>
      </w:r>
    </w:p>
  </w:footnote>
  <w:footnote w:type="continuationSeparator" w:id="0">
    <w:p w14:paraId="31FB2CE7" w14:textId="77777777" w:rsidR="00940AC5" w:rsidRDefault="00940A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77678685"/>
      <w:docPartObj>
        <w:docPartGallery w:val="Page Numbers (Top of Page)"/>
        <w:docPartUnique/>
      </w:docPartObj>
    </w:sdtPr>
    <w:sdtEndPr/>
    <w:sdtContent>
      <w:p w14:paraId="1AFDFEB5" w14:textId="6448169B" w:rsidR="00562C02" w:rsidRPr="00562C02" w:rsidRDefault="00562C02">
        <w:pPr>
          <w:pStyle w:val="a5"/>
          <w:jc w:val="center"/>
          <w:rPr>
            <w:rFonts w:ascii="Times New Roman" w:hAnsi="Times New Roman" w:cs="Times New Roman"/>
            <w:sz w:val="28"/>
            <w:szCs w:val="28"/>
          </w:rPr>
        </w:pPr>
        <w:r w:rsidRPr="00562C02">
          <w:rPr>
            <w:rFonts w:ascii="Times New Roman" w:hAnsi="Times New Roman" w:cs="Times New Roman"/>
            <w:sz w:val="28"/>
            <w:szCs w:val="28"/>
          </w:rPr>
          <w:fldChar w:fldCharType="begin"/>
        </w:r>
        <w:r w:rsidRPr="00562C02">
          <w:rPr>
            <w:rFonts w:ascii="Times New Roman" w:hAnsi="Times New Roman" w:cs="Times New Roman"/>
            <w:sz w:val="28"/>
            <w:szCs w:val="28"/>
          </w:rPr>
          <w:instrText>PAGE   \* MERGEFORMAT</w:instrText>
        </w:r>
        <w:r w:rsidRPr="00562C02">
          <w:rPr>
            <w:rFonts w:ascii="Times New Roman" w:hAnsi="Times New Roman" w:cs="Times New Roman"/>
            <w:sz w:val="28"/>
            <w:szCs w:val="28"/>
          </w:rPr>
          <w:fldChar w:fldCharType="separate"/>
        </w:r>
        <w:r w:rsidR="00446B5D">
          <w:rPr>
            <w:rFonts w:ascii="Times New Roman" w:hAnsi="Times New Roman" w:cs="Times New Roman"/>
            <w:noProof/>
            <w:sz w:val="28"/>
            <w:szCs w:val="28"/>
          </w:rPr>
          <w:t>3</w:t>
        </w:r>
        <w:r w:rsidRPr="00562C02">
          <w:rPr>
            <w:rFonts w:ascii="Times New Roman" w:hAnsi="Times New Roman" w:cs="Times New Roman"/>
            <w:sz w:val="28"/>
            <w:szCs w:val="28"/>
          </w:rPr>
          <w:fldChar w:fldCharType="end"/>
        </w:r>
      </w:p>
    </w:sdtContent>
  </w:sdt>
  <w:p w14:paraId="00000023" w14:textId="77777777" w:rsidR="00A47193" w:rsidRPr="00562C02" w:rsidRDefault="00A47193">
    <w:pPr>
      <w:jc w:val="right"/>
      <w:rPr>
        <w:rFonts w:ascii="Times New Roman" w:hAnsi="Times New Roman" w:cs="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2" w14:textId="77777777" w:rsidR="00A47193" w:rsidRDefault="00A47193">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193"/>
    <w:rsid w:val="00006413"/>
    <w:rsid w:val="00170D62"/>
    <w:rsid w:val="001B0070"/>
    <w:rsid w:val="001C29DC"/>
    <w:rsid w:val="001C6C04"/>
    <w:rsid w:val="002240BB"/>
    <w:rsid w:val="00397C8E"/>
    <w:rsid w:val="003C2638"/>
    <w:rsid w:val="003F5BC6"/>
    <w:rsid w:val="004447B9"/>
    <w:rsid w:val="00446B5D"/>
    <w:rsid w:val="00450A58"/>
    <w:rsid w:val="004D7CA5"/>
    <w:rsid w:val="00505756"/>
    <w:rsid w:val="005447D7"/>
    <w:rsid w:val="00562C02"/>
    <w:rsid w:val="005920DB"/>
    <w:rsid w:val="005E2FB8"/>
    <w:rsid w:val="006128F0"/>
    <w:rsid w:val="00624B4F"/>
    <w:rsid w:val="007A1A2F"/>
    <w:rsid w:val="007C2F38"/>
    <w:rsid w:val="007C7CB5"/>
    <w:rsid w:val="008609D7"/>
    <w:rsid w:val="008B5D56"/>
    <w:rsid w:val="008C7B29"/>
    <w:rsid w:val="009031F4"/>
    <w:rsid w:val="00940AC5"/>
    <w:rsid w:val="009D60A1"/>
    <w:rsid w:val="009F7000"/>
    <w:rsid w:val="00A244C3"/>
    <w:rsid w:val="00A47193"/>
    <w:rsid w:val="00A82D55"/>
    <w:rsid w:val="00AA4850"/>
    <w:rsid w:val="00C852B8"/>
    <w:rsid w:val="00C95283"/>
    <w:rsid w:val="00CA6E00"/>
    <w:rsid w:val="00D005C8"/>
    <w:rsid w:val="00D1473F"/>
    <w:rsid w:val="00E85ADF"/>
    <w:rsid w:val="00F43970"/>
    <w:rsid w:val="00F55D5A"/>
    <w:rsid w:val="00F930CA"/>
    <w:rsid w:val="00FD74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A8F79"/>
  <w15:docId w15:val="{5A8D6C8B-B21A-4930-8454-CE2F12EAB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763A04"/>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63A04"/>
  </w:style>
  <w:style w:type="paragraph" w:styleId="a7">
    <w:name w:val="footer"/>
    <w:basedOn w:val="a"/>
    <w:link w:val="a8"/>
    <w:uiPriority w:val="99"/>
    <w:unhideWhenUsed/>
    <w:rsid w:val="00763A04"/>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63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387154">
      <w:bodyDiv w:val="1"/>
      <w:marLeft w:val="0"/>
      <w:marRight w:val="0"/>
      <w:marTop w:val="0"/>
      <w:marBottom w:val="0"/>
      <w:divBdr>
        <w:top w:val="none" w:sz="0" w:space="0" w:color="auto"/>
        <w:left w:val="none" w:sz="0" w:space="0" w:color="auto"/>
        <w:bottom w:val="none" w:sz="0" w:space="0" w:color="auto"/>
        <w:right w:val="none" w:sz="0" w:space="0" w:color="auto"/>
      </w:divBdr>
    </w:div>
    <w:div w:id="481391080">
      <w:bodyDiv w:val="1"/>
      <w:marLeft w:val="0"/>
      <w:marRight w:val="0"/>
      <w:marTop w:val="0"/>
      <w:marBottom w:val="0"/>
      <w:divBdr>
        <w:top w:val="none" w:sz="0" w:space="0" w:color="auto"/>
        <w:left w:val="none" w:sz="0" w:space="0" w:color="auto"/>
        <w:bottom w:val="none" w:sz="0" w:space="0" w:color="auto"/>
        <w:right w:val="none" w:sz="0" w:space="0" w:color="auto"/>
      </w:divBdr>
    </w:div>
    <w:div w:id="560022086">
      <w:bodyDiv w:val="1"/>
      <w:marLeft w:val="0"/>
      <w:marRight w:val="0"/>
      <w:marTop w:val="0"/>
      <w:marBottom w:val="0"/>
      <w:divBdr>
        <w:top w:val="none" w:sz="0" w:space="0" w:color="auto"/>
        <w:left w:val="none" w:sz="0" w:space="0" w:color="auto"/>
        <w:bottom w:val="none" w:sz="0" w:space="0" w:color="auto"/>
        <w:right w:val="none" w:sz="0" w:space="0" w:color="auto"/>
      </w:divBdr>
    </w:div>
    <w:div w:id="566771455">
      <w:bodyDiv w:val="1"/>
      <w:marLeft w:val="0"/>
      <w:marRight w:val="0"/>
      <w:marTop w:val="0"/>
      <w:marBottom w:val="0"/>
      <w:divBdr>
        <w:top w:val="none" w:sz="0" w:space="0" w:color="auto"/>
        <w:left w:val="none" w:sz="0" w:space="0" w:color="auto"/>
        <w:bottom w:val="none" w:sz="0" w:space="0" w:color="auto"/>
        <w:right w:val="none" w:sz="0" w:space="0" w:color="auto"/>
      </w:divBdr>
    </w:div>
    <w:div w:id="695421688">
      <w:bodyDiv w:val="1"/>
      <w:marLeft w:val="0"/>
      <w:marRight w:val="0"/>
      <w:marTop w:val="0"/>
      <w:marBottom w:val="0"/>
      <w:divBdr>
        <w:top w:val="none" w:sz="0" w:space="0" w:color="auto"/>
        <w:left w:val="none" w:sz="0" w:space="0" w:color="auto"/>
        <w:bottom w:val="none" w:sz="0" w:space="0" w:color="auto"/>
        <w:right w:val="none" w:sz="0" w:space="0" w:color="auto"/>
      </w:divBdr>
    </w:div>
    <w:div w:id="742725837">
      <w:bodyDiv w:val="1"/>
      <w:marLeft w:val="0"/>
      <w:marRight w:val="0"/>
      <w:marTop w:val="0"/>
      <w:marBottom w:val="0"/>
      <w:divBdr>
        <w:top w:val="none" w:sz="0" w:space="0" w:color="auto"/>
        <w:left w:val="none" w:sz="0" w:space="0" w:color="auto"/>
        <w:bottom w:val="none" w:sz="0" w:space="0" w:color="auto"/>
        <w:right w:val="none" w:sz="0" w:space="0" w:color="auto"/>
      </w:divBdr>
    </w:div>
    <w:div w:id="811216328">
      <w:bodyDiv w:val="1"/>
      <w:marLeft w:val="0"/>
      <w:marRight w:val="0"/>
      <w:marTop w:val="0"/>
      <w:marBottom w:val="0"/>
      <w:divBdr>
        <w:top w:val="none" w:sz="0" w:space="0" w:color="auto"/>
        <w:left w:val="none" w:sz="0" w:space="0" w:color="auto"/>
        <w:bottom w:val="none" w:sz="0" w:space="0" w:color="auto"/>
        <w:right w:val="none" w:sz="0" w:space="0" w:color="auto"/>
      </w:divBdr>
    </w:div>
    <w:div w:id="1249269819">
      <w:bodyDiv w:val="1"/>
      <w:marLeft w:val="0"/>
      <w:marRight w:val="0"/>
      <w:marTop w:val="0"/>
      <w:marBottom w:val="0"/>
      <w:divBdr>
        <w:top w:val="none" w:sz="0" w:space="0" w:color="auto"/>
        <w:left w:val="none" w:sz="0" w:space="0" w:color="auto"/>
        <w:bottom w:val="none" w:sz="0" w:space="0" w:color="auto"/>
        <w:right w:val="none" w:sz="0" w:space="0" w:color="auto"/>
      </w:divBdr>
    </w:div>
    <w:div w:id="1346445206">
      <w:bodyDiv w:val="1"/>
      <w:marLeft w:val="0"/>
      <w:marRight w:val="0"/>
      <w:marTop w:val="0"/>
      <w:marBottom w:val="0"/>
      <w:divBdr>
        <w:top w:val="none" w:sz="0" w:space="0" w:color="auto"/>
        <w:left w:val="none" w:sz="0" w:space="0" w:color="auto"/>
        <w:bottom w:val="none" w:sz="0" w:space="0" w:color="auto"/>
        <w:right w:val="none" w:sz="0" w:space="0" w:color="auto"/>
      </w:divBdr>
    </w:div>
    <w:div w:id="1394617927">
      <w:bodyDiv w:val="1"/>
      <w:marLeft w:val="0"/>
      <w:marRight w:val="0"/>
      <w:marTop w:val="0"/>
      <w:marBottom w:val="0"/>
      <w:divBdr>
        <w:top w:val="none" w:sz="0" w:space="0" w:color="auto"/>
        <w:left w:val="none" w:sz="0" w:space="0" w:color="auto"/>
        <w:bottom w:val="none" w:sz="0" w:space="0" w:color="auto"/>
        <w:right w:val="none" w:sz="0" w:space="0" w:color="auto"/>
      </w:divBdr>
    </w:div>
    <w:div w:id="1435593015">
      <w:bodyDiv w:val="1"/>
      <w:marLeft w:val="0"/>
      <w:marRight w:val="0"/>
      <w:marTop w:val="0"/>
      <w:marBottom w:val="0"/>
      <w:divBdr>
        <w:top w:val="none" w:sz="0" w:space="0" w:color="auto"/>
        <w:left w:val="none" w:sz="0" w:space="0" w:color="auto"/>
        <w:bottom w:val="none" w:sz="0" w:space="0" w:color="auto"/>
        <w:right w:val="none" w:sz="0" w:space="0" w:color="auto"/>
      </w:divBdr>
    </w:div>
    <w:div w:id="1441417009">
      <w:bodyDiv w:val="1"/>
      <w:marLeft w:val="0"/>
      <w:marRight w:val="0"/>
      <w:marTop w:val="0"/>
      <w:marBottom w:val="0"/>
      <w:divBdr>
        <w:top w:val="none" w:sz="0" w:space="0" w:color="auto"/>
        <w:left w:val="none" w:sz="0" w:space="0" w:color="auto"/>
        <w:bottom w:val="none" w:sz="0" w:space="0" w:color="auto"/>
        <w:right w:val="none" w:sz="0" w:space="0" w:color="auto"/>
      </w:divBdr>
    </w:div>
    <w:div w:id="1477450544">
      <w:bodyDiv w:val="1"/>
      <w:marLeft w:val="0"/>
      <w:marRight w:val="0"/>
      <w:marTop w:val="0"/>
      <w:marBottom w:val="0"/>
      <w:divBdr>
        <w:top w:val="none" w:sz="0" w:space="0" w:color="auto"/>
        <w:left w:val="none" w:sz="0" w:space="0" w:color="auto"/>
        <w:bottom w:val="none" w:sz="0" w:space="0" w:color="auto"/>
        <w:right w:val="none" w:sz="0" w:space="0" w:color="auto"/>
      </w:divBdr>
    </w:div>
    <w:div w:id="1590843081">
      <w:bodyDiv w:val="1"/>
      <w:marLeft w:val="0"/>
      <w:marRight w:val="0"/>
      <w:marTop w:val="0"/>
      <w:marBottom w:val="0"/>
      <w:divBdr>
        <w:top w:val="none" w:sz="0" w:space="0" w:color="auto"/>
        <w:left w:val="none" w:sz="0" w:space="0" w:color="auto"/>
        <w:bottom w:val="none" w:sz="0" w:space="0" w:color="auto"/>
        <w:right w:val="none" w:sz="0" w:space="0" w:color="auto"/>
      </w:divBdr>
    </w:div>
    <w:div w:id="1708606188">
      <w:bodyDiv w:val="1"/>
      <w:marLeft w:val="0"/>
      <w:marRight w:val="0"/>
      <w:marTop w:val="0"/>
      <w:marBottom w:val="0"/>
      <w:divBdr>
        <w:top w:val="none" w:sz="0" w:space="0" w:color="auto"/>
        <w:left w:val="none" w:sz="0" w:space="0" w:color="auto"/>
        <w:bottom w:val="none" w:sz="0" w:space="0" w:color="auto"/>
        <w:right w:val="none" w:sz="0" w:space="0" w:color="auto"/>
      </w:divBdr>
    </w:div>
    <w:div w:id="1787655589">
      <w:bodyDiv w:val="1"/>
      <w:marLeft w:val="0"/>
      <w:marRight w:val="0"/>
      <w:marTop w:val="0"/>
      <w:marBottom w:val="0"/>
      <w:divBdr>
        <w:top w:val="none" w:sz="0" w:space="0" w:color="auto"/>
        <w:left w:val="none" w:sz="0" w:space="0" w:color="auto"/>
        <w:bottom w:val="none" w:sz="0" w:space="0" w:color="auto"/>
        <w:right w:val="none" w:sz="0" w:space="0" w:color="auto"/>
      </w:divBdr>
    </w:div>
    <w:div w:id="1907691375">
      <w:bodyDiv w:val="1"/>
      <w:marLeft w:val="0"/>
      <w:marRight w:val="0"/>
      <w:marTop w:val="0"/>
      <w:marBottom w:val="0"/>
      <w:divBdr>
        <w:top w:val="none" w:sz="0" w:space="0" w:color="auto"/>
        <w:left w:val="none" w:sz="0" w:space="0" w:color="auto"/>
        <w:bottom w:val="none" w:sz="0" w:space="0" w:color="auto"/>
        <w:right w:val="none" w:sz="0" w:space="0" w:color="auto"/>
      </w:divBdr>
    </w:div>
    <w:div w:id="1914847427">
      <w:bodyDiv w:val="1"/>
      <w:marLeft w:val="0"/>
      <w:marRight w:val="0"/>
      <w:marTop w:val="0"/>
      <w:marBottom w:val="0"/>
      <w:divBdr>
        <w:top w:val="none" w:sz="0" w:space="0" w:color="auto"/>
        <w:left w:val="none" w:sz="0" w:space="0" w:color="auto"/>
        <w:bottom w:val="none" w:sz="0" w:space="0" w:color="auto"/>
        <w:right w:val="none" w:sz="0" w:space="0" w:color="auto"/>
      </w:divBdr>
    </w:div>
    <w:div w:id="1985894399">
      <w:bodyDiv w:val="1"/>
      <w:marLeft w:val="0"/>
      <w:marRight w:val="0"/>
      <w:marTop w:val="0"/>
      <w:marBottom w:val="0"/>
      <w:divBdr>
        <w:top w:val="none" w:sz="0" w:space="0" w:color="auto"/>
        <w:left w:val="none" w:sz="0" w:space="0" w:color="auto"/>
        <w:bottom w:val="none" w:sz="0" w:space="0" w:color="auto"/>
        <w:right w:val="none" w:sz="0" w:space="0" w:color="auto"/>
      </w:divBdr>
    </w:div>
    <w:div w:id="2027167673">
      <w:bodyDiv w:val="1"/>
      <w:marLeft w:val="0"/>
      <w:marRight w:val="0"/>
      <w:marTop w:val="0"/>
      <w:marBottom w:val="0"/>
      <w:divBdr>
        <w:top w:val="none" w:sz="0" w:space="0" w:color="auto"/>
        <w:left w:val="none" w:sz="0" w:space="0" w:color="auto"/>
        <w:bottom w:val="none" w:sz="0" w:space="0" w:color="auto"/>
        <w:right w:val="none" w:sz="0" w:space="0" w:color="auto"/>
      </w:divBdr>
    </w:div>
    <w:div w:id="2091847384">
      <w:bodyDiv w:val="1"/>
      <w:marLeft w:val="0"/>
      <w:marRight w:val="0"/>
      <w:marTop w:val="0"/>
      <w:marBottom w:val="0"/>
      <w:divBdr>
        <w:top w:val="none" w:sz="0" w:space="0" w:color="auto"/>
        <w:left w:val="none" w:sz="0" w:space="0" w:color="auto"/>
        <w:bottom w:val="none" w:sz="0" w:space="0" w:color="auto"/>
        <w:right w:val="none" w:sz="0" w:space="0" w:color="auto"/>
      </w:divBdr>
    </w:div>
    <w:div w:id="2128965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hKa2LZnRkkZuQ5yr4ASpte3MLgQ==">AMUW2mUMcitoa399Yj6ZYPmsFYoQFL2KR54xu9DHNFlhhZUOACOhdlREUQvwsJbwabSrTXUlcwX0IDX+UEMXFGUP5zlHfIAO15opFlXQOt9ELtrmNdspkE4Z1hvNP62/MXZhYUHSLvA4</go:docsCustomData>
</go:gDocsCustomXmlDataStorage>
</file>

<file path=customXml/itemProps1.xml><?xml version="1.0" encoding="utf-8"?>
<ds:datastoreItem xmlns:ds="http://schemas.openxmlformats.org/officeDocument/2006/customXml" ds:itemID="{F1F19264-1817-470A-9420-64EF0469F8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E23221-21BF-49D1-8D1C-92FBA4DD9B18}">
  <ds:schemaRefs>
    <ds:schemaRef ds:uri="http://schemas.microsoft.com/sharepoint/v3/contenttype/forms"/>
  </ds:schemaRefs>
</ds:datastoreItem>
</file>

<file path=customXml/itemProps3.xml><?xml version="1.0" encoding="utf-8"?>
<ds:datastoreItem xmlns:ds="http://schemas.openxmlformats.org/officeDocument/2006/customXml" ds:itemID="{CE0E6877-22DC-48DA-9587-D248BC9CF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2796</Words>
  <Characters>1594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2022-01-11T09:26:00Z</dcterms:created>
  <dcterms:modified xsi:type="dcterms:W3CDTF">2022-01-11T09:26:00Z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