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C46" w:rsidRPr="00776C46" w:rsidRDefault="00776C46" w:rsidP="00776C46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76C46">
        <w:rPr>
          <w:rFonts w:ascii="Times New Roman" w:hAnsi="Times New Roman"/>
          <w:sz w:val="28"/>
          <w:szCs w:val="28"/>
        </w:rPr>
        <w:t>ПРОЕКТ</w:t>
      </w:r>
    </w:p>
    <w:p w:rsidR="00776C46" w:rsidRPr="00776C46" w:rsidRDefault="00776C46" w:rsidP="00776C46">
      <w:pPr>
        <w:ind w:left="5040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 xml:space="preserve">Вноситься </w:t>
      </w:r>
      <w:r w:rsidRPr="00776C46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776C46" w:rsidRPr="00776C46" w:rsidRDefault="00776C46" w:rsidP="00776C46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Д. ШМИГАЛЬ</w:t>
      </w:r>
    </w:p>
    <w:p w:rsidR="00776C46" w:rsidRPr="00776C46" w:rsidRDefault="00776C46" w:rsidP="00776C46">
      <w:pPr>
        <w:spacing w:before="240" w:after="120"/>
        <w:ind w:firstLine="5579"/>
        <w:jc w:val="right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 xml:space="preserve">“     ” </w:t>
      </w:r>
      <w:r w:rsidRPr="00776C46">
        <w:rPr>
          <w:rFonts w:ascii="Times New Roman" w:hAnsi="Times New Roman"/>
          <w:sz w:val="28"/>
          <w:szCs w:val="28"/>
        </w:rPr>
        <w:tab/>
      </w:r>
      <w:r w:rsidRPr="00776C46">
        <w:rPr>
          <w:rFonts w:ascii="Times New Roman" w:hAnsi="Times New Roman"/>
          <w:sz w:val="28"/>
          <w:szCs w:val="28"/>
        </w:rPr>
        <w:tab/>
      </w:r>
      <w:r w:rsidRPr="00776C46">
        <w:rPr>
          <w:rFonts w:ascii="Times New Roman" w:hAnsi="Times New Roman"/>
          <w:sz w:val="28"/>
          <w:szCs w:val="28"/>
        </w:rPr>
        <w:tab/>
        <w:t>202</w:t>
      </w:r>
      <w:r w:rsidR="00A53ACF">
        <w:rPr>
          <w:rFonts w:ascii="Times New Roman" w:hAnsi="Times New Roman"/>
          <w:sz w:val="28"/>
          <w:szCs w:val="28"/>
        </w:rPr>
        <w:t>2</w:t>
      </w:r>
      <w:r w:rsidRPr="00776C46">
        <w:rPr>
          <w:rFonts w:ascii="Times New Roman" w:hAnsi="Times New Roman"/>
          <w:sz w:val="28"/>
          <w:szCs w:val="28"/>
        </w:rPr>
        <w:t xml:space="preserve"> р.</w:t>
      </w:r>
    </w:p>
    <w:p w:rsidR="00776C46" w:rsidRPr="00776C46" w:rsidRDefault="00776C46" w:rsidP="00776C46">
      <w:pPr>
        <w:pStyle w:val="a4"/>
        <w:spacing w:before="480"/>
        <w:rPr>
          <w:rFonts w:ascii="Times New Roman" w:hAnsi="Times New Roman"/>
          <w:szCs w:val="48"/>
        </w:rPr>
      </w:pPr>
      <w:r w:rsidRPr="00776C46">
        <w:rPr>
          <w:rFonts w:ascii="Times New Roman" w:hAnsi="Times New Roman"/>
          <w:szCs w:val="48"/>
        </w:rPr>
        <w:t>Закон УкраЇни</w:t>
      </w:r>
    </w:p>
    <w:p w:rsidR="00776C46" w:rsidRPr="00776C46" w:rsidRDefault="00776C46" w:rsidP="00776C46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776C46">
        <w:rPr>
          <w:rFonts w:ascii="Times New Roman" w:hAnsi="Times New Roman"/>
          <w:b w:val="0"/>
          <w:sz w:val="28"/>
          <w:szCs w:val="28"/>
        </w:rPr>
        <w:t>Про внесення змін</w:t>
      </w:r>
      <w:r w:rsidR="00A53ACF">
        <w:rPr>
          <w:rFonts w:ascii="Times New Roman" w:hAnsi="Times New Roman"/>
          <w:b w:val="0"/>
          <w:sz w:val="28"/>
          <w:szCs w:val="28"/>
        </w:rPr>
        <w:t>и</w:t>
      </w:r>
      <w:r w:rsidRPr="00776C46">
        <w:rPr>
          <w:rFonts w:ascii="Times New Roman" w:hAnsi="Times New Roman"/>
          <w:b w:val="0"/>
          <w:sz w:val="28"/>
          <w:szCs w:val="28"/>
        </w:rPr>
        <w:t xml:space="preserve"> до Закону України “Про транспорт”</w:t>
      </w:r>
      <w:r w:rsidRPr="00776C46">
        <w:rPr>
          <w:rFonts w:ascii="Times New Roman" w:hAnsi="Times New Roman"/>
          <w:b w:val="0"/>
          <w:sz w:val="28"/>
          <w:szCs w:val="28"/>
        </w:rPr>
        <w:br/>
        <w:t>_____________________________________________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1. Закон України “Про транспорт” (Відомості Верховної Ради України, 1994 р., № 51, ст. 446) доповнити статтею 4</w:t>
      </w:r>
      <w:r w:rsidRPr="00776C46">
        <w:rPr>
          <w:rFonts w:ascii="Times New Roman" w:hAnsi="Times New Roman"/>
          <w:sz w:val="28"/>
          <w:szCs w:val="28"/>
          <w:vertAlign w:val="superscript"/>
        </w:rPr>
        <w:t>2</w:t>
      </w:r>
      <w:r w:rsidRPr="00776C46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776C46" w:rsidRPr="00776C46" w:rsidRDefault="00776C46" w:rsidP="00776C46">
      <w:pPr>
        <w:pStyle w:val="a3"/>
        <w:spacing w:before="360" w:after="240"/>
        <w:ind w:left="1945" w:hanging="1378"/>
        <w:jc w:val="left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“Стаття 4</w:t>
      </w:r>
      <w:r w:rsidRPr="00776C46">
        <w:rPr>
          <w:rFonts w:ascii="Times New Roman" w:hAnsi="Times New Roman"/>
          <w:sz w:val="28"/>
          <w:szCs w:val="28"/>
          <w:vertAlign w:val="superscript"/>
        </w:rPr>
        <w:t>2</w:t>
      </w:r>
      <w:r w:rsidRPr="00776C46">
        <w:rPr>
          <w:rFonts w:ascii="Times New Roman" w:hAnsi="Times New Roman"/>
          <w:sz w:val="28"/>
          <w:szCs w:val="28"/>
        </w:rPr>
        <w:t>. Національна комісія, що здійснює державне регулювання у сфері транспорту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Органом державного регулювання у сфері транспорту з питань встановлення тарифів (зборів, плати) є Національна комісія, що здійснює державне регулювання у сфері транспорту.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Національна комісія, що здійснює державне регулювання у сфері транспорту, є державним колегіальним органом, підпорядкованим Президентові України і підзвітним Верховній Раді України.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Національна комісія, що здійснює державне регулювання у сфері транспорту, у своїй діяльності керується Конституцією, законами України, актами Президента України, актами Кабінету Міністрів України, іншими нормативно-правовими актами.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Положення про Національну комісію, що здійснює державне регулювання у сфері транспорту, та гранична чисельність її працівників затверджується Президентом України.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Національна комісія, що здійснює державне регулювання у сфері транспорту, в межах своїх повноважень: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1) бере участь у формуванні тарифної та цінової політики у сфері транспорту з урахуванням вимог нормативних документів міжнародних організацій, членом яких є Україна;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lastRenderedPageBreak/>
        <w:t>2) узагальнює практику застосування законодавства з питань, що належать до її повноважень, бере участь у розробці та вносить пропозиції до органів державної влади щодо його вдосконалення у сфері транспорту;</w:t>
      </w:r>
    </w:p>
    <w:p w:rsidR="00776C46" w:rsidRPr="00776C46" w:rsidRDefault="00776C46" w:rsidP="00776C46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3) розробляє та затверджує нормативно-правові акти, зокрема порядки (методики) формування, розрахунку, встановлення та звітності державних регульованих тарифів (зборів, плати) для суб’єктів природних монополій та суб’єктів господарювання, що діють на суміжних ринках, у сфері транспорту, якщо відповідні повноваження надані Національній комісії, що здійснює державне регулювання у сфері транспорту, законом, з урахуванням вимог нормативних документів міжнародних організацій, членом яких є Україна;</w:t>
      </w:r>
    </w:p>
    <w:p w:rsidR="00776C46" w:rsidRPr="00776C46" w:rsidRDefault="00776C46" w:rsidP="00776C46">
      <w:pPr>
        <w:pStyle w:val="a3"/>
        <w:spacing w:before="100"/>
        <w:rPr>
          <w:rFonts w:ascii="Times New Roman" w:hAnsi="Times New Roman"/>
          <w:sz w:val="28"/>
          <w:szCs w:val="28"/>
          <w:shd w:val="clear" w:color="auto" w:fill="FFFFFF"/>
        </w:rPr>
      </w:pPr>
      <w:r w:rsidRPr="00776C46">
        <w:rPr>
          <w:rFonts w:ascii="Times New Roman" w:hAnsi="Times New Roman"/>
          <w:sz w:val="28"/>
          <w:szCs w:val="28"/>
        </w:rPr>
        <w:t xml:space="preserve">4) здійснює державне регулювання </w:t>
      </w:r>
      <w:r w:rsidRPr="00776C46">
        <w:rPr>
          <w:rFonts w:ascii="Times New Roman" w:hAnsi="Times New Roman"/>
          <w:sz w:val="28"/>
          <w:szCs w:val="28"/>
          <w:shd w:val="clear" w:color="auto" w:fill="FFFFFF"/>
        </w:rPr>
        <w:t>діяльності суб</w:t>
      </w:r>
      <w:r w:rsidRPr="00776C46">
        <w:rPr>
          <w:rFonts w:ascii="Times New Roman" w:hAnsi="Times New Roman"/>
          <w:sz w:val="28"/>
          <w:szCs w:val="28"/>
        </w:rPr>
        <w:t>’</w:t>
      </w:r>
      <w:r w:rsidRPr="00776C46">
        <w:rPr>
          <w:rFonts w:ascii="Times New Roman" w:hAnsi="Times New Roman"/>
          <w:sz w:val="28"/>
          <w:szCs w:val="28"/>
          <w:shd w:val="clear" w:color="auto" w:fill="FFFFFF"/>
        </w:rPr>
        <w:t xml:space="preserve">єктів природних монополій </w:t>
      </w:r>
      <w:r w:rsidRPr="00776C46">
        <w:rPr>
          <w:rFonts w:ascii="Times New Roman" w:hAnsi="Times New Roman"/>
          <w:sz w:val="28"/>
          <w:szCs w:val="28"/>
        </w:rPr>
        <w:t xml:space="preserve">та суб’єктів господарювання, що діють на суміжних ринках, </w:t>
      </w:r>
      <w:r w:rsidRPr="00776C46">
        <w:rPr>
          <w:rFonts w:ascii="Times New Roman" w:hAnsi="Times New Roman"/>
          <w:sz w:val="28"/>
          <w:szCs w:val="28"/>
          <w:shd w:val="clear" w:color="auto" w:fill="FFFFFF"/>
        </w:rPr>
        <w:t>у сфері транспорту щодо:</w:t>
      </w:r>
    </w:p>
    <w:p w:rsidR="00776C46" w:rsidRPr="00776C46" w:rsidRDefault="00776C46" w:rsidP="00776C46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користування залізничними коліями, диспетчерськими службами, вокзалами та іншими об’єктами інфраструктури, що забезпечують рух залізничного транспорту загального користування;</w:t>
      </w:r>
    </w:p>
    <w:p w:rsidR="00776C46" w:rsidRPr="00776C46" w:rsidRDefault="00776C46" w:rsidP="00776C46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аеронавігаційного обслуговування польотів повітряних суден на підході та в районі аеродрому;</w:t>
      </w:r>
    </w:p>
    <w:p w:rsidR="00776C46" w:rsidRPr="00776C46" w:rsidRDefault="00776C46" w:rsidP="00776C46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спеціалізованих послуг у портах та аеропортах відповідно до переліків, визначених Кабінетом Міністрів України;</w:t>
      </w:r>
    </w:p>
    <w:p w:rsidR="00776C46" w:rsidRPr="00776C46" w:rsidRDefault="00776C46" w:rsidP="00776C46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послуг, які оплачуються у складі портових зборів відповідно до Закону України “Про морські порти України”;</w:t>
      </w:r>
    </w:p>
    <w:p w:rsidR="00776C46" w:rsidRPr="00776C46" w:rsidRDefault="00776C46" w:rsidP="00776C46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5) здійснює державне регулювання діяльності суб’єктів природних монополій та суб’єктів господарювання, що діють на суміжних ринках, у сфері транспорту у випадках, передбачених Законом України “Про природні монополії”;</w:t>
      </w:r>
    </w:p>
    <w:p w:rsidR="00776C46" w:rsidRPr="00776C46" w:rsidRDefault="00776C46" w:rsidP="00776C46">
      <w:pPr>
        <w:pStyle w:val="a3"/>
        <w:spacing w:before="100"/>
        <w:rPr>
          <w:rFonts w:ascii="Times New Roman" w:hAnsi="Times New Roman"/>
          <w:sz w:val="28"/>
          <w:szCs w:val="28"/>
          <w:shd w:val="clear" w:color="auto" w:fill="FFFFFF"/>
        </w:rPr>
      </w:pPr>
      <w:r w:rsidRPr="00776C46">
        <w:rPr>
          <w:rFonts w:ascii="Times New Roman" w:hAnsi="Times New Roman"/>
          <w:sz w:val="28"/>
          <w:szCs w:val="28"/>
          <w:shd w:val="clear" w:color="auto" w:fill="FFFFFF"/>
        </w:rPr>
        <w:t>6) створює сприятливі організаційні та економічні умови для залучення інвестицій у сферу транспорту;</w:t>
      </w:r>
    </w:p>
    <w:p w:rsidR="00776C46" w:rsidRPr="00776C46" w:rsidRDefault="00776C46" w:rsidP="00776C46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7) проводить моніторинг та аналіз ринків у сфері транспорту;</w:t>
      </w:r>
    </w:p>
    <w:p w:rsidR="00776C46" w:rsidRPr="00776C46" w:rsidRDefault="00776C46" w:rsidP="00776C46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8) надає пропозиції центральним органам виконавчої влади щодо інвестиційних проектів суб’єктів природних монополій та суб’єктів господарювання, що діють на суміжних ринках, у сфері транспорту для забезпечення встановлення економічно обґрунтованих державних регульованих тарифів (зборів, плати), до складу яких обов’язково включається розмір інвестиційної складової частини;</w:t>
      </w:r>
    </w:p>
    <w:p w:rsidR="00776C46" w:rsidRPr="00776C46" w:rsidRDefault="00776C46" w:rsidP="00776C46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9) визначає умови доступу до товарів (послуг), що виробляються (реалізуються, надаються) суб’єктами природних монополій у сфері транспорту;</w:t>
      </w:r>
    </w:p>
    <w:p w:rsidR="00776C46" w:rsidRPr="00776C46" w:rsidRDefault="00776C46" w:rsidP="00776C46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 xml:space="preserve">10) забезпечує захист прав та законних інтересів споживачів послуг, які надаються суб’єктами природних монополій та суб’єктами </w:t>
      </w:r>
      <w:r w:rsidRPr="00776C46">
        <w:rPr>
          <w:rFonts w:ascii="Times New Roman" w:hAnsi="Times New Roman"/>
          <w:sz w:val="28"/>
          <w:szCs w:val="28"/>
        </w:rPr>
        <w:lastRenderedPageBreak/>
        <w:t>господарювання, що діють на суміжних ринках, у сфері транспорту, розгляд звернень таких споживачів та врегулювання спорів;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11) вивчає, узагальнює та поширює досвід іноземних держав, бере участь у залученні та координації міжнародної технічної допомоги, представляє в межах повноважень в установленому порядку інтереси України у міжнародних організаціях;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12) здійснює у межах своїх повноважень заходи щодо адаптації законодавства України з питань природних монополій та суміжних ринків у сфері транспорту відповідно до вимог міжнародних нормативно-правових актів у рамках членства України в міжнародних організаціях;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13) забезпечує в межах компетенції розгляд спорів, що виникають між суб’єктами господарювання, що діють у сфері транспорту;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14) сприяє створенню рівних умов для діяльності суб’єктів природних монополій та суб’єктів господарювання, що діють на суміжних ринках, у сфері транспорту;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15) організовує проведення науково-технічних та аналітичних досліджень з питань, що належать до її повноважень;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16) веде реєстри суб’єктів природних монополій та суб’єктів господарювання, що діють на суміжних ринках, у сфері транспорту, забезпечує вільний доступ до них на своєму офіційному веб-сайті;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17) забезпечує оприлюднення інформації про свою діяльність, здійснює заходи щодо налагодження діалогу з громадськістю;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18) подає Президентові України, Верховній Раді України щорічний звіт про результати своєї діяльності та оприлюднює його на своєму офіційному веб-сайті у формі відкритих даних;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  <w:shd w:val="clear" w:color="auto" w:fill="FFFFFF"/>
        </w:rPr>
        <w:t xml:space="preserve">19) розробляє та затверджує в межах своєї компетенції регламент Національної комісії, що здійснює державне регулювання у сфері </w:t>
      </w:r>
      <w:r w:rsidRPr="00776C46">
        <w:rPr>
          <w:rFonts w:ascii="Times New Roman" w:hAnsi="Times New Roman"/>
          <w:sz w:val="28"/>
          <w:szCs w:val="28"/>
        </w:rPr>
        <w:t>транспорту</w:t>
      </w:r>
      <w:r w:rsidRPr="00776C46">
        <w:rPr>
          <w:rFonts w:ascii="Times New Roman" w:hAnsi="Times New Roman"/>
          <w:sz w:val="28"/>
          <w:szCs w:val="28"/>
          <w:shd w:val="clear" w:color="auto" w:fill="FFFFFF"/>
        </w:rPr>
        <w:t>, а також інші нормативно-правові акти;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20) взаємодіє з органами виконавчої влади, з органами місцевого самоврядування, громадськими організаціями, а також здійснює співробітництво з відповідними органами іноземних держав і міжнародними організаціями з питань, що належать до її компетенції, та бере участь у підготовці проектів міжнародних договорів України;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bookmarkStart w:id="1" w:name="n88"/>
      <w:bookmarkEnd w:id="1"/>
      <w:r w:rsidRPr="00776C46">
        <w:rPr>
          <w:rFonts w:ascii="Times New Roman" w:hAnsi="Times New Roman"/>
          <w:sz w:val="28"/>
          <w:szCs w:val="28"/>
        </w:rPr>
        <w:t>21) надає роз’яснення з питань застосування нормативно-правових актів Національної комісії, що здійснює державне регулювання у сфері транспорту, та з інших питань, пов’язаних з її діяльністю;</w:t>
      </w:r>
    </w:p>
    <w:p w:rsidR="00776C46" w:rsidRPr="00776C46" w:rsidRDefault="00776C46" w:rsidP="00776C46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22) виконує відповідно до законів функції з управління об’єктами державної власності, що належать до сфери управління Національної комісії, що здійснює державне регулювання у сфері транспорту;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  <w:shd w:val="clear" w:color="auto" w:fill="FFFFFF"/>
        </w:rPr>
        <w:t>23) здійснює інші повноваження, передбачені законом.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lastRenderedPageBreak/>
        <w:t>Національна комісія, що здійснює державне регулювання у сфері транспорту, утворюється у складі Голови та шести членів, які призначаються на посаду та звільняються Президентом України.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Повноваження члена Національної комісії, що здійснює державне регулювання у сфері транспорту, припиняються достроково у разі: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bookmarkStart w:id="2" w:name="n139"/>
      <w:bookmarkEnd w:id="2"/>
      <w:r w:rsidRPr="00776C46">
        <w:rPr>
          <w:rFonts w:ascii="Times New Roman" w:hAnsi="Times New Roman"/>
          <w:sz w:val="28"/>
          <w:szCs w:val="28"/>
        </w:rPr>
        <w:t>1) призначення чи обрання на іншу посаду за його згодою;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bookmarkStart w:id="3" w:name="n700"/>
      <w:bookmarkEnd w:id="3"/>
      <w:r w:rsidRPr="00776C46">
        <w:rPr>
          <w:rFonts w:ascii="Times New Roman" w:hAnsi="Times New Roman"/>
          <w:sz w:val="28"/>
          <w:szCs w:val="28"/>
        </w:rPr>
        <w:t>2) встановлення факту порушення ним вимог законів, що регулюють діяльність у сфері транспорту;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bookmarkStart w:id="4" w:name="n140"/>
      <w:bookmarkEnd w:id="4"/>
      <w:r w:rsidRPr="00776C46">
        <w:rPr>
          <w:rFonts w:ascii="Times New Roman" w:hAnsi="Times New Roman"/>
          <w:sz w:val="28"/>
          <w:szCs w:val="28"/>
        </w:rPr>
        <w:t>3) визнання його судом недієздатним або обмежено дієздатним, визнання його безвісно відсутнім чи оголошення померлим;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bookmarkStart w:id="5" w:name="n141"/>
      <w:bookmarkEnd w:id="5"/>
      <w:r w:rsidRPr="00776C46">
        <w:rPr>
          <w:rFonts w:ascii="Times New Roman" w:hAnsi="Times New Roman"/>
          <w:sz w:val="28"/>
          <w:szCs w:val="28"/>
        </w:rPr>
        <w:t>4) набрання законної сили обвинувальним вироком суду стосовно нього;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bookmarkStart w:id="6" w:name="n142"/>
      <w:bookmarkEnd w:id="6"/>
      <w:r w:rsidRPr="00776C46">
        <w:rPr>
          <w:rFonts w:ascii="Times New Roman" w:hAnsi="Times New Roman"/>
          <w:sz w:val="28"/>
          <w:szCs w:val="28"/>
        </w:rPr>
        <w:t>5) набрання законної сили рішення суду про притягнення до відповідальності за корупційне правопорушення або правопорушення, пов’язане з корупцією;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bookmarkStart w:id="7" w:name="n143"/>
      <w:bookmarkEnd w:id="7"/>
      <w:r w:rsidRPr="00776C46">
        <w:rPr>
          <w:rFonts w:ascii="Times New Roman" w:hAnsi="Times New Roman"/>
          <w:sz w:val="28"/>
          <w:szCs w:val="28"/>
        </w:rPr>
        <w:t>6) припинення ним громадянства України або виїзду на постійне проживання за межі України;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bookmarkStart w:id="8" w:name="n144"/>
      <w:bookmarkEnd w:id="8"/>
      <w:r w:rsidRPr="00776C46">
        <w:rPr>
          <w:rFonts w:ascii="Times New Roman" w:hAnsi="Times New Roman"/>
          <w:sz w:val="28"/>
          <w:szCs w:val="28"/>
        </w:rPr>
        <w:t>7) подання заяви про звільнення з посади за власним бажанням, зокрема в разі неможливості виконувати свої повноваження за станом здоров’я або у разі виходу на пенсію;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bookmarkStart w:id="9" w:name="n145"/>
      <w:bookmarkEnd w:id="9"/>
      <w:r w:rsidRPr="00776C46">
        <w:rPr>
          <w:rFonts w:ascii="Times New Roman" w:hAnsi="Times New Roman"/>
          <w:sz w:val="28"/>
          <w:szCs w:val="28"/>
        </w:rPr>
        <w:t>8) подання заяви про відставку;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bookmarkStart w:id="10" w:name="n146"/>
      <w:bookmarkStart w:id="11" w:name="n147"/>
      <w:bookmarkEnd w:id="10"/>
      <w:bookmarkEnd w:id="11"/>
      <w:r w:rsidRPr="00776C46">
        <w:rPr>
          <w:rFonts w:ascii="Times New Roman" w:hAnsi="Times New Roman"/>
          <w:sz w:val="28"/>
          <w:szCs w:val="28"/>
        </w:rPr>
        <w:t>9) смерті.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bookmarkStart w:id="12" w:name="n203"/>
      <w:bookmarkEnd w:id="12"/>
      <w:r w:rsidRPr="00776C46">
        <w:rPr>
          <w:rFonts w:ascii="Times New Roman" w:hAnsi="Times New Roman"/>
          <w:sz w:val="28"/>
          <w:szCs w:val="28"/>
        </w:rPr>
        <w:t>Не можуть бути підставами для звільнення Голови або члена Національної комісії, що здійснює державне регулювання у сфері транспорту, набуття повноважень новообраним Президентом України.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bookmarkStart w:id="13" w:name="n204"/>
      <w:bookmarkEnd w:id="13"/>
      <w:r w:rsidRPr="00776C46">
        <w:rPr>
          <w:rFonts w:ascii="Times New Roman" w:hAnsi="Times New Roman"/>
          <w:sz w:val="28"/>
          <w:szCs w:val="28"/>
        </w:rPr>
        <w:t>Після закінчення строку повноважень Голова або член Національної комісії, що здійснює державне регулювання у сфері транспорту, продовжує виконувати свої обов’язки до призначення нового відповідно Голови або члена комісії.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Структура Національної комісії, що здійснює державне регулювання у сфері транспорту, затверджується Головою у межах видатків, передбачених у Державному бюджеті України.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Штатний розпис затверджується Головою за погодженням із центральним органом виконавчої влади, що забезпечує формування та реалізує державну фінансову, бюджетну та боргову політику.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Організаційно-технічну та іншу роботу щодо забезпечення діяльності здійснює її апарат. Апарат очолює керівник, який призначається на посаду та звільняється Головою.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lastRenderedPageBreak/>
        <w:t>Керівник апарату підпорядковується безпосередньо Голові та здійснює керівництво поточною діяльністю Національної комісії, що здійснює державне регулювання у сфері транспорту, призначає на посаду та звільняє з посади згідно із законом керівників та працівників її апарату, присвоює у встановленому законом порядку працівникам ранги державних службовців, застосовує заходи заохочення, притягнення їх до дисциплінарної відповідальності.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Строк повноважень Голови, члена Національної комісії, що здійснює державне регулювання у сфері транспорту, становить шість років.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Одна і та ж особа не може бути Головою та/або членом Національної комісії, що здійснює державне регулювання у сфері транспорту, більше двох строків підряд.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Національна комісія, що здійснює державне регулювання у сфері транспорту, є правомочною з моменту призначення більше половини її загального кількісного складу.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Голова Національної комісії, що здійснює державне регулювання у сфері транспорту: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1) координує роботу членів Національної комісії, що здійснює державне регулювання у сфері транспорту, та розподіляє обов’язки між ними;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2) головує на засіданнях Національної комісії, що здійснює державне регулювання у сфері транспорту, затверджує порядок денний засідання, підписує протокол засідань та рішення;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3) здійснює в установленому порядку представницькі функції щодо її діяльності;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bookmarkStart w:id="14" w:name="n293"/>
      <w:bookmarkStart w:id="15" w:name="n294"/>
      <w:bookmarkStart w:id="16" w:name="n295"/>
      <w:bookmarkStart w:id="17" w:name="n296"/>
      <w:bookmarkStart w:id="18" w:name="n297"/>
      <w:bookmarkEnd w:id="14"/>
      <w:bookmarkEnd w:id="15"/>
      <w:bookmarkEnd w:id="16"/>
      <w:bookmarkEnd w:id="17"/>
      <w:bookmarkEnd w:id="18"/>
      <w:r w:rsidRPr="00776C46">
        <w:rPr>
          <w:rFonts w:ascii="Times New Roman" w:hAnsi="Times New Roman"/>
          <w:sz w:val="28"/>
          <w:szCs w:val="28"/>
        </w:rPr>
        <w:t>4) представляє інтереси Національної комісії, що здійснює державне регулювання у сфері транспорту, у Кабінеті Міністрів України, має право брати участь у засіданнях Кабінету Міністрів України з правом дорадчого голосу;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5) подає Президентові України пропозиції щодо призначення на посаду та звільнення з посади членів Національної комісії, що здійснює державне регулювання у сфері транспорту;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6) здійснює інші повноваження відповідно до закону.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Основною формою роботи Національної комісії, що здійснює державне регулювання у сфері транспорту, як державного колегіального органу є засідання, які проводяться за рішенням Голови, але не рідше одного разу на місяць.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 xml:space="preserve">Засідання Національної комісії, що здійснює державне регулювання у сфері транспорту, є правомочним, якщо на ньому присутні більше половини її загального кількісного складу. Рішення вважається прийнятим, </w:t>
      </w:r>
      <w:r w:rsidRPr="00776C46">
        <w:rPr>
          <w:rFonts w:ascii="Times New Roman" w:hAnsi="Times New Roman"/>
          <w:sz w:val="28"/>
          <w:szCs w:val="28"/>
        </w:rPr>
        <w:lastRenderedPageBreak/>
        <w:t>якщо за нього проголосувала більшість від загального кількісного складу комісії. Голова, члени Національної комісії, що здійснює державне регулювання у сфері транспорту, мають по одному голосу кожен.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 xml:space="preserve">Рішення Національної комісії, що здійснює державне регулювання у сфері транспорту, приймаються на засіданнях, які проводяться у формі відкритих слухань. На відкритих слуханнях розглядаються всі питання, розгляд яких належить до її повноважень, крім питань, що містять таємну інформацію. </w:t>
      </w:r>
      <w:bookmarkStart w:id="19" w:name="n223"/>
      <w:bookmarkEnd w:id="19"/>
      <w:r w:rsidRPr="00776C46">
        <w:rPr>
          <w:rFonts w:ascii="Times New Roman" w:hAnsi="Times New Roman"/>
          <w:sz w:val="28"/>
          <w:szCs w:val="28"/>
        </w:rPr>
        <w:t>У разі розгляду питання, що містить таємну інформацію, порядок доступу до якої регулюється законом, Національна комісія, що здійснює державне регулювання у сфері транспорту, приймає рішення про розгляд такого питання в режимі закритого слухання.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Рішення оформлюються постановами, крім рішень щодо усунення порушень, виявлених під час здійснення контролю, які оформлюються розпорядженнями.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Рішення Національної комісії, що здійснює державне регулювання у сфері транспорту, обов’язкові до виконання суб’єктами природних монополій та суб’єктами господарювання, що діють на суміжних ринках, у сфері транспорту у визначені строки.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Рішення, які є нормативно-правовими актами, підлягають обов’язковій державній реєстрації в установленому законом порядку, за винятком рішень з питань встановлення цін та тарифів (крім встановлення цін та тарифів для населення).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Рішення, які є нормативно-правовими актами, включаються до Єдиного державного реєстру нормативно-правових актів та опубліковуються державною мовою в офіційних друкованих виданнях.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Рішення, які є нормативно-правовими актами, набирають чинності з дня їх офіційного опублікування, якщо інше не передбачено самими рішеннями, але не раніше дня офіційного опублікування.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Рішення, які є нормативно-правовими актами, не потребують узгодження з іншими органами державної влади, крім випадків, передбачених законом.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Рішення, які відповідно до закону є регуляторними актами (крім рішень щодо встановлення тарифів та інших рішень, передбачених законом), розробляються, розглядаються, приймаються та оприлюднюються з урахуванням вимог Закону України “Про засади державної регуляторної політики у сфері господарської діяльності”.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Рішення можуть бути оскаржені в установленому законом порядку.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Оскарження рішень у судовому порядку не зупиняє їх виконання.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Рішення щодо накладання штрафів на суб’єктів природних монополій виконуються в порядку, передбаченому статтею 17 Закону України “Про природні монополії”.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lastRenderedPageBreak/>
        <w:t xml:space="preserve">Для виконання покладених на неї завдань Національна комісія, що здійснює державне регулювання у сфері транспорту, може утворювати консультативні та інші дорадчі органи. 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Для науково-методичного та інформаційного забезпечення своєї діяльності, у тому числі збалансування у процесі діяльності інтересів суб’єктів господарювання, що діють на суміжних ринках, у сфері транспорту, та споживачів, Національна комісія, що здійснює державне регулювання у сфері транспорту, може залучати вчених, експертів, консультантів, представників громадськості.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Національна комісія, що здійснює державне регулювання у сфері транспорту, є юридичною особою публічного права, має самостійний баланс, печатку із зображенням Державного Герба України і своїм найменуванням, рахунки в органах Казначейства.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Фінансування Національної комісії, що здійснює державне регулювання у сфері транспорту, здійснюється за рахунок коштів Державного бюджету України.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Національна комісія, що здійснює державне регулювання у сфері транспорту, розробляє та затверджує спеціальні умови і правила здійснення підприємницької діяльності суб’єктами природних монополій та суб’єктами господарювання, що діють на суміжних ринках, контролює їх дотримання, вживає у встановленому порядку заходи щодо запобігання порушенням цих умов і правил.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Про виявлені факти, що можуть свідчити про порушення законодавства про захист економічної конкуренції або про наявність ознак злочину, Національна комісія, що здійснює державне регулювання у сфері транспорту, повідомляє Антимонопольний комітет України або правоохоронні органи відповідно до повноважень, встановлених законом.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Збитки, завдані суб’єкту господарювання, що діє у сфері транспорту, внаслідок прийняття Національною комісією, що здійснює державне регулювання у сфері транспорту, неправомірного рішення, дій чи її бездіяльності, підлягають відшкодуванню у порядку, передбаченому законом.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Посадові особи Національної комісії, що здійснює державне регулювання у сфері транспорту, несуть персональну відповідальність за зловживання владою або службовим становищем, за бездіяльність, невиконання або неналежне виконання своїх службових обов’язків, за будь-яке порушення закону, у тому числі за розголошення відомостей, що становлять комерційну таємницю, у порядку, встановленому законом.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Суб’єкти природних монополій та суб’єкти господарювання, що діють на суміжних ринках, у сфері транспорту, несуть відповідальність за порушення законодавства у сфері транспорту, встановлену законом.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lastRenderedPageBreak/>
        <w:t>Рішення Національної комісії, що здійснює державне регулювання у сфері транспорту, щодо накладання штрафів на суб’єктів природних монополій виконуються в порядку, передбаченому статтею 17 Закону України “Про природні монополії”.”.</w:t>
      </w:r>
    </w:p>
    <w:p w:rsidR="00776C46" w:rsidRPr="00776C46" w:rsidRDefault="00776C46" w:rsidP="00776C46">
      <w:pPr>
        <w:pStyle w:val="a3"/>
        <w:rPr>
          <w:rFonts w:ascii="Times New Roman" w:hAnsi="Times New Roman"/>
          <w:sz w:val="28"/>
          <w:szCs w:val="28"/>
        </w:rPr>
      </w:pPr>
      <w:r w:rsidRPr="00776C46">
        <w:rPr>
          <w:rFonts w:ascii="Times New Roman" w:hAnsi="Times New Roman"/>
          <w:sz w:val="28"/>
          <w:szCs w:val="28"/>
        </w:rPr>
        <w:t>2. Цей Закон набирає чинності з 1 січня 2024 року.</w:t>
      </w:r>
    </w:p>
    <w:p w:rsidR="00776C46" w:rsidRDefault="00776C46" w:rsidP="00776C46">
      <w:pPr>
        <w:spacing w:before="720"/>
        <w:rPr>
          <w:rFonts w:ascii="Times New Roman" w:hAnsi="Times New Roman"/>
          <w:b/>
          <w:sz w:val="28"/>
          <w:szCs w:val="28"/>
        </w:rPr>
      </w:pPr>
      <w:r w:rsidRPr="00776C46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776C46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776C46" w:rsidRDefault="00776C46" w:rsidP="00776C46">
      <w:pPr>
        <w:rPr>
          <w:rFonts w:ascii="Times New Roman" w:hAnsi="Times New Roman"/>
          <w:sz w:val="28"/>
          <w:szCs w:val="28"/>
        </w:rPr>
      </w:pPr>
    </w:p>
    <w:p w:rsidR="00776C46" w:rsidRDefault="00776C46" w:rsidP="00776C46">
      <w:pPr>
        <w:rPr>
          <w:rFonts w:ascii="Times New Roman" w:hAnsi="Times New Roman"/>
          <w:sz w:val="28"/>
          <w:szCs w:val="28"/>
        </w:rPr>
      </w:pPr>
    </w:p>
    <w:p w:rsidR="00776C46" w:rsidRDefault="00776C46" w:rsidP="00776C46"/>
    <w:p w:rsidR="005C3CB4" w:rsidRPr="00776C46" w:rsidRDefault="005C3CB4" w:rsidP="00776C46"/>
    <w:sectPr w:rsidR="005C3CB4" w:rsidRPr="00776C46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E54" w:rsidRDefault="00A46E54">
      <w:r>
        <w:separator/>
      </w:r>
    </w:p>
  </w:endnote>
  <w:endnote w:type="continuationSeparator" w:id="0">
    <w:p w:rsidR="00A46E54" w:rsidRDefault="00A46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E54" w:rsidRDefault="00A46E54">
      <w:r>
        <w:separator/>
      </w:r>
    </w:p>
  </w:footnote>
  <w:footnote w:type="continuationSeparator" w:id="0">
    <w:p w:rsidR="00A46E54" w:rsidRDefault="00A46E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63524">
      <w:rPr>
        <w:noProof/>
      </w:rPr>
      <w:t>8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619FD"/>
    <w:rsid w:val="000C703E"/>
    <w:rsid w:val="001054BE"/>
    <w:rsid w:val="002223C5"/>
    <w:rsid w:val="00222A07"/>
    <w:rsid w:val="002729B5"/>
    <w:rsid w:val="002B53D3"/>
    <w:rsid w:val="002D5098"/>
    <w:rsid w:val="002F1A96"/>
    <w:rsid w:val="00445A63"/>
    <w:rsid w:val="00455CFC"/>
    <w:rsid w:val="004A3A57"/>
    <w:rsid w:val="005C3CB4"/>
    <w:rsid w:val="005F4706"/>
    <w:rsid w:val="005F7737"/>
    <w:rsid w:val="0061617F"/>
    <w:rsid w:val="00630BB6"/>
    <w:rsid w:val="00635060"/>
    <w:rsid w:val="006C6D58"/>
    <w:rsid w:val="0072453B"/>
    <w:rsid w:val="007370F8"/>
    <w:rsid w:val="00757FFD"/>
    <w:rsid w:val="00764C95"/>
    <w:rsid w:val="00776C46"/>
    <w:rsid w:val="00780723"/>
    <w:rsid w:val="007B5FAB"/>
    <w:rsid w:val="007D1318"/>
    <w:rsid w:val="007E3E65"/>
    <w:rsid w:val="008016F2"/>
    <w:rsid w:val="008605F2"/>
    <w:rsid w:val="00863524"/>
    <w:rsid w:val="008D506E"/>
    <w:rsid w:val="008E0FCE"/>
    <w:rsid w:val="008E7E98"/>
    <w:rsid w:val="00906AB0"/>
    <w:rsid w:val="00941084"/>
    <w:rsid w:val="00A07B03"/>
    <w:rsid w:val="00A455BA"/>
    <w:rsid w:val="00A46E54"/>
    <w:rsid w:val="00A53ACF"/>
    <w:rsid w:val="00AC457C"/>
    <w:rsid w:val="00AD6988"/>
    <w:rsid w:val="00B76F4B"/>
    <w:rsid w:val="00BB12B9"/>
    <w:rsid w:val="00BB56AD"/>
    <w:rsid w:val="00C01BF7"/>
    <w:rsid w:val="00C3481E"/>
    <w:rsid w:val="00C362EA"/>
    <w:rsid w:val="00C44FB0"/>
    <w:rsid w:val="00CB44E4"/>
    <w:rsid w:val="00D4191B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5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10031</Words>
  <Characters>5719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СТЕЦЕНКО Ніна Євгенівна</cp:lastModifiedBy>
  <cp:revision>2</cp:revision>
  <dcterms:created xsi:type="dcterms:W3CDTF">2022-01-13T09:46:00Z</dcterms:created>
  <dcterms:modified xsi:type="dcterms:W3CDTF">2022-01-13T09:46:00Z</dcterms:modified>
</cp:coreProperties>
</file>