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6D6" w:rsidRDefault="00377FDA">
      <w:pPr>
        <w:spacing w:after="160" w:line="240" w:lineRule="auto"/>
        <w:ind w:right="113" w:firstLine="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:rsidR="004B46D6" w:rsidRDefault="00377FDA">
      <w:pPr>
        <w:spacing w:after="160" w:line="240" w:lineRule="auto"/>
        <w:ind w:left="113" w:right="113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 проекту Закону України «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Про внесення змін до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Закона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</w:rPr>
        <w:t>Про застосування реєстраторів розрахункових операцій у сфері торгівлі, громадського харчування та послуг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4B46D6" w:rsidRDefault="004B46D6">
      <w:pPr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305"/>
        <w:gridCol w:w="4695"/>
      </w:tblGrid>
      <w:tr w:rsidR="004B46D6">
        <w:tc>
          <w:tcPr>
            <w:tcW w:w="4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46D6" w:rsidRDefault="00377FD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Зміст положення (норми) чинного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акта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законодавства</w:t>
            </w: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46D6" w:rsidRDefault="00377FD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Запропонована редакція</w:t>
            </w:r>
          </w:p>
        </w:tc>
      </w:tr>
      <w:tr w:rsidR="004B46D6">
        <w:tc>
          <w:tcPr>
            <w:tcW w:w="4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46D6" w:rsidRDefault="00377FDA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Пункт 11 Перехідних положень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Закона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 України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highlight w:val="white"/>
              </w:rPr>
              <w:t>Про застосування реєстраторів розрахункових операцій у сфері торгівлі, громадського харчування та послуг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»: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</w:p>
          <w:p w:rsidR="004B46D6" w:rsidRDefault="004B46D6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4B46D6" w:rsidRDefault="00377FDA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Тимчасово, до 1 січня 2022 року, санкції, визначені </w:t>
            </w:r>
            <w:hyperlink r:id="rId8" w:anchor="n183">
              <w:r>
                <w:rPr>
                  <w:rFonts w:ascii="Times New Roman" w:eastAsia="Times New Roman" w:hAnsi="Times New Roman" w:cs="Times New Roman"/>
                  <w:color w:val="006600"/>
                  <w:sz w:val="28"/>
                  <w:szCs w:val="28"/>
                  <w:u w:val="single"/>
                </w:rPr>
                <w:t>пунктом 1</w:t>
              </w:r>
            </w:hyperlink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статті 17 цього Закону, застосовуються в таких розмірах:</w:t>
            </w:r>
          </w:p>
          <w:p w:rsidR="004B46D6" w:rsidRDefault="00377FDA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10 відсотків вартості проданих з порушеннями, встановленими цим пунктом, товарів (робіт, послуг) - за порушення, вчинене вперше;</w:t>
            </w:r>
          </w:p>
          <w:p w:rsidR="004B46D6" w:rsidRDefault="00377FDA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50 відсотків вартості проданих з порушеннями, встановленими цим пунктом, товарів (робіт, послуг) - за кожне наступне вчинене порушення.</w:t>
            </w:r>
          </w:p>
          <w:p w:rsidR="004B46D6" w:rsidRDefault="004B46D6">
            <w:pPr>
              <w:spacing w:before="240"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46D6" w:rsidRDefault="00377FDA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Пункт 11 Перехідних положень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Закона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 України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highlight w:val="white"/>
              </w:rPr>
              <w:t>Про застосування реєстраторів розрахункових операцій у сфері торгівлі, гро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highlight w:val="white"/>
              </w:rPr>
              <w:t>мадського харчування та послуг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:</w:t>
            </w:r>
          </w:p>
          <w:p w:rsidR="004B46D6" w:rsidRDefault="004B46D6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4B46D6" w:rsidRDefault="00377FDA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“Тимчасово, до 1 січня 2023 року, санкції, визначені пунктом 1 статті 17 цього Закону, застосовуються в таких розмірах:</w:t>
            </w:r>
          </w:p>
          <w:p w:rsidR="004B46D6" w:rsidRDefault="00377FDA">
            <w:pPr>
              <w:numPr>
                <w:ilvl w:val="0"/>
                <w:numId w:val="1"/>
              </w:numPr>
              <w:shd w:val="clear" w:color="auto" w:fill="FFFFFF"/>
              <w:spacing w:after="16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10 відсотків вартості проданих з порушеннями, встановленими цим пунктом, товарів (робіт, послуг) - за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порушення, вчинене вперше;</w:t>
            </w:r>
          </w:p>
          <w:p w:rsidR="004B46D6" w:rsidRDefault="00377FDA">
            <w:pPr>
              <w:shd w:val="clear" w:color="auto" w:fill="FFFFFF"/>
              <w:spacing w:after="160"/>
              <w:ind w:firstLine="46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50 відсотків вартості проданих з порушеннями, встановленими цим пунктом, товарів (робіт, послуг) - за кожне наступне вчинене порушення”</w:t>
            </w:r>
          </w:p>
          <w:p w:rsidR="004B46D6" w:rsidRDefault="004B46D6">
            <w:pPr>
              <w:ind w:firstLine="8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B46D6" w:rsidRDefault="004B46D6">
      <w:pPr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1056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770"/>
        <w:gridCol w:w="5790"/>
      </w:tblGrid>
      <w:tr w:rsidR="004B46D6">
        <w:tc>
          <w:tcPr>
            <w:tcW w:w="4770" w:type="dxa"/>
          </w:tcPr>
          <w:p w:rsidR="004B46D6" w:rsidRDefault="00377FDA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Народний депутат України  </w:t>
            </w:r>
          </w:p>
        </w:tc>
        <w:tc>
          <w:tcPr>
            <w:tcW w:w="5790" w:type="dxa"/>
          </w:tcPr>
          <w:p w:rsidR="004B46D6" w:rsidRDefault="00377FDA">
            <w:pPr>
              <w:spacing w:after="60"/>
              <w:ind w:left="1" w:hanging="85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М.В.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Заремський</w:t>
            </w:r>
            <w:proofErr w:type="spellEnd"/>
          </w:p>
          <w:p w:rsidR="004B46D6" w:rsidRDefault="00377FDA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(посвідчення №403)</w:t>
            </w:r>
          </w:p>
        </w:tc>
      </w:tr>
      <w:tr w:rsidR="004B46D6">
        <w:tc>
          <w:tcPr>
            <w:tcW w:w="4770" w:type="dxa"/>
          </w:tcPr>
          <w:p w:rsidR="004B46D6" w:rsidRDefault="004B46D6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90" w:type="dxa"/>
          </w:tcPr>
          <w:p w:rsidR="004B46D6" w:rsidRDefault="004B46D6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B46D6" w:rsidRDefault="004B46D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B46D6" w:rsidRDefault="004B46D6"/>
    <w:p w:rsidR="004B46D6" w:rsidRDefault="004B46D6"/>
    <w:p w:rsidR="004B46D6" w:rsidRDefault="004B46D6"/>
    <w:sectPr w:rsidR="004B46D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66D07"/>
    <w:multiLevelType w:val="multilevel"/>
    <w:tmpl w:val="FD22BAC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6D6"/>
    <w:rsid w:val="00377FDA"/>
    <w:rsid w:val="004B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E35B32-3D02-438C-BD67-B173A71B0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65/95-%D0%B2%D1%80/ed20220101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F2A371-AF20-4858-A471-A86E7A64A5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73E6D0-68AF-48CE-B732-296005707E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5CA0CF-39C2-45EA-9F4E-9C004761B8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1021</Words>
  <Characters>583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2022-01-24T10:56:00Z</dcterms:created>
  <dcterms:modified xsi:type="dcterms:W3CDTF">2022-01-24T10:56:00Z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