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E5D05F7" w14:textId="75C44E34" w:rsidR="0051712D" w:rsidRPr="001C7E53" w:rsidRDefault="006720A9" w:rsidP="00DB7600">
      <w:pPr>
        <w:spacing w:after="0" w:line="240" w:lineRule="auto"/>
        <w:jc w:val="center"/>
        <w:rPr>
          <w:b/>
        </w:rPr>
      </w:pPr>
      <w:r w:rsidRPr="001C7E53">
        <w:rPr>
          <w:b/>
        </w:rPr>
        <w:t xml:space="preserve">Порівняльна таблиця до </w:t>
      </w:r>
      <w:proofErr w:type="spellStart"/>
      <w:r w:rsidRPr="001C7E53">
        <w:rPr>
          <w:b/>
        </w:rPr>
        <w:t>про</w:t>
      </w:r>
      <w:r w:rsidR="00B47D18">
        <w:rPr>
          <w:b/>
        </w:rPr>
        <w:t>є</w:t>
      </w:r>
      <w:r w:rsidRPr="001C7E53">
        <w:rPr>
          <w:b/>
        </w:rPr>
        <w:t>кту</w:t>
      </w:r>
      <w:proofErr w:type="spellEnd"/>
      <w:r w:rsidRPr="001C7E53">
        <w:rPr>
          <w:b/>
        </w:rPr>
        <w:t xml:space="preserve"> Закону України "</w:t>
      </w:r>
      <w:r w:rsidR="00DB7600" w:rsidRPr="00DB7600">
        <w:rPr>
          <w:b/>
        </w:rPr>
        <w:t xml:space="preserve">Про внесення змін до Закону України "Про Державний бюджет </w:t>
      </w:r>
      <w:r w:rsidR="00D03A60">
        <w:rPr>
          <w:b/>
        </w:rPr>
        <w:t xml:space="preserve">України </w:t>
      </w:r>
      <w:r w:rsidR="00DB7600" w:rsidRPr="00DB7600">
        <w:rPr>
          <w:b/>
        </w:rPr>
        <w:t>на 2022 рік" щодо збільшення видатків на оборону та зміцнення обороноздатності держави</w:t>
      </w:r>
      <w:r w:rsidR="001C7E53" w:rsidRPr="001C7E53">
        <w:rPr>
          <w:b/>
        </w:rPr>
        <w:t>"</w:t>
      </w:r>
    </w:p>
    <w:p w14:paraId="71BA9FE1" w14:textId="77777777" w:rsidR="00D87C36" w:rsidRDefault="00D87C36" w:rsidP="00F90DE0">
      <w:pPr>
        <w:spacing w:after="0" w:line="240" w:lineRule="auto"/>
      </w:pPr>
    </w:p>
    <w:tbl>
      <w:tblPr>
        <w:tblStyle w:val="a3"/>
        <w:tblW w:w="14601" w:type="dxa"/>
        <w:tblInd w:w="108" w:type="dxa"/>
        <w:tblLook w:val="04A0" w:firstRow="1" w:lastRow="0" w:firstColumn="1" w:lastColumn="0" w:noHBand="0" w:noVBand="1"/>
      </w:tblPr>
      <w:tblGrid>
        <w:gridCol w:w="7300"/>
        <w:gridCol w:w="7301"/>
      </w:tblGrid>
      <w:tr w:rsidR="001C7E53" w:rsidRPr="00195097" w14:paraId="1B230C74" w14:textId="77777777" w:rsidTr="004050CE">
        <w:trPr>
          <w:tblHeader/>
        </w:trPr>
        <w:tc>
          <w:tcPr>
            <w:tcW w:w="7300" w:type="dxa"/>
          </w:tcPr>
          <w:p w14:paraId="1F948210" w14:textId="77777777" w:rsidR="001C7E53" w:rsidRPr="00702319" w:rsidRDefault="00506CE2" w:rsidP="000D54F0">
            <w:pPr>
              <w:spacing w:before="120" w:after="120"/>
              <w:jc w:val="center"/>
              <w:rPr>
                <w:b/>
                <w:color w:val="000000" w:themeColor="text1"/>
              </w:rPr>
            </w:pPr>
            <w:r w:rsidRPr="00506CE2">
              <w:rPr>
                <w:b/>
                <w:color w:val="000000" w:themeColor="text1"/>
                <w:lang w:eastAsia="uk-UA"/>
              </w:rPr>
              <w:t>Зміст положення Закон</w:t>
            </w:r>
            <w:r>
              <w:rPr>
                <w:b/>
                <w:color w:val="000000" w:themeColor="text1"/>
                <w:lang w:eastAsia="uk-UA"/>
              </w:rPr>
              <w:t>у</w:t>
            </w:r>
            <w:r w:rsidRPr="00506CE2">
              <w:rPr>
                <w:b/>
                <w:color w:val="000000" w:themeColor="text1"/>
                <w:lang w:eastAsia="uk-UA"/>
              </w:rPr>
              <w:t xml:space="preserve"> України </w:t>
            </w:r>
            <w:r>
              <w:rPr>
                <w:b/>
                <w:color w:val="000000" w:themeColor="text1"/>
                <w:lang w:eastAsia="uk-UA"/>
              </w:rPr>
              <w:t>"</w:t>
            </w:r>
            <w:r w:rsidRPr="00506CE2">
              <w:rPr>
                <w:b/>
                <w:color w:val="000000" w:themeColor="text1"/>
                <w:lang w:eastAsia="uk-UA"/>
              </w:rPr>
              <w:t xml:space="preserve">Про </w:t>
            </w:r>
            <w:r w:rsidR="000D54F0">
              <w:rPr>
                <w:b/>
                <w:color w:val="000000" w:themeColor="text1"/>
                <w:lang w:eastAsia="uk-UA"/>
              </w:rPr>
              <w:t>Д</w:t>
            </w:r>
            <w:r w:rsidRPr="00506CE2">
              <w:rPr>
                <w:b/>
                <w:color w:val="000000" w:themeColor="text1"/>
                <w:lang w:eastAsia="uk-UA"/>
              </w:rPr>
              <w:t>ержавний бюджет України на 202</w:t>
            </w:r>
            <w:r w:rsidR="000D54F0">
              <w:rPr>
                <w:b/>
                <w:color w:val="000000" w:themeColor="text1"/>
                <w:lang w:eastAsia="uk-UA"/>
              </w:rPr>
              <w:t>2</w:t>
            </w:r>
            <w:r w:rsidRPr="00506CE2">
              <w:rPr>
                <w:b/>
                <w:color w:val="000000" w:themeColor="text1"/>
                <w:lang w:eastAsia="uk-UA"/>
              </w:rPr>
              <w:t xml:space="preserve"> рік</w:t>
            </w:r>
            <w:r>
              <w:rPr>
                <w:b/>
                <w:color w:val="000000" w:themeColor="text1"/>
                <w:lang w:eastAsia="uk-UA"/>
              </w:rPr>
              <w:t>"</w:t>
            </w:r>
          </w:p>
        </w:tc>
        <w:tc>
          <w:tcPr>
            <w:tcW w:w="7301" w:type="dxa"/>
          </w:tcPr>
          <w:p w14:paraId="1F4E5517" w14:textId="1A4177E4" w:rsidR="001C7E53" w:rsidRPr="00702319" w:rsidRDefault="001C7E53" w:rsidP="00F90DE0">
            <w:pPr>
              <w:spacing w:before="120" w:after="120"/>
              <w:ind w:firstLine="397"/>
              <w:jc w:val="center"/>
              <w:rPr>
                <w:b/>
                <w:color w:val="000000" w:themeColor="text1"/>
              </w:rPr>
            </w:pPr>
            <w:r w:rsidRPr="00702319">
              <w:rPr>
                <w:b/>
                <w:color w:val="000000" w:themeColor="text1"/>
                <w:lang w:eastAsia="uk-UA"/>
              </w:rPr>
              <w:t xml:space="preserve">Зміст відповідного положення (норми) </w:t>
            </w:r>
            <w:proofErr w:type="spellStart"/>
            <w:r w:rsidRPr="00702319">
              <w:rPr>
                <w:b/>
                <w:color w:val="000000" w:themeColor="text1"/>
                <w:lang w:eastAsia="uk-UA"/>
              </w:rPr>
              <w:t>про</w:t>
            </w:r>
            <w:r w:rsidR="00B47D18">
              <w:rPr>
                <w:b/>
                <w:color w:val="000000" w:themeColor="text1"/>
                <w:lang w:eastAsia="uk-UA"/>
              </w:rPr>
              <w:t>є</w:t>
            </w:r>
            <w:r w:rsidRPr="00702319">
              <w:rPr>
                <w:b/>
                <w:color w:val="000000" w:themeColor="text1"/>
                <w:lang w:eastAsia="uk-UA"/>
              </w:rPr>
              <w:t>кту</w:t>
            </w:r>
            <w:proofErr w:type="spellEnd"/>
            <w:r w:rsidRPr="00702319">
              <w:rPr>
                <w:b/>
                <w:color w:val="000000" w:themeColor="text1"/>
                <w:lang w:eastAsia="uk-UA"/>
              </w:rPr>
              <w:t xml:space="preserve"> акта</w:t>
            </w:r>
          </w:p>
        </w:tc>
      </w:tr>
      <w:tr w:rsidR="00F90DE0" w:rsidRPr="00F90DE0" w14:paraId="1F890EA2" w14:textId="77777777" w:rsidTr="004050CE">
        <w:tc>
          <w:tcPr>
            <w:tcW w:w="7300" w:type="dxa"/>
          </w:tcPr>
          <w:p w14:paraId="2AA1815A" w14:textId="77777777" w:rsidR="00F90DE0" w:rsidRPr="00F90DE0" w:rsidRDefault="00506CE2" w:rsidP="00F90DE0">
            <w:pPr>
              <w:ind w:firstLine="306"/>
              <w:contextualSpacing/>
              <w:jc w:val="both"/>
            </w:pPr>
            <w:r>
              <w:rPr>
                <w:b/>
              </w:rPr>
              <w:t>Стаття відсутня</w:t>
            </w:r>
          </w:p>
        </w:tc>
        <w:tc>
          <w:tcPr>
            <w:tcW w:w="7301" w:type="dxa"/>
          </w:tcPr>
          <w:p w14:paraId="10EC30EA" w14:textId="77777777" w:rsidR="00DB7600" w:rsidRPr="00DB7600" w:rsidRDefault="00DB7600" w:rsidP="00DB7600">
            <w:pPr>
              <w:ind w:firstLine="306"/>
              <w:contextualSpacing/>
              <w:jc w:val="both"/>
              <w:rPr>
                <w:b/>
              </w:rPr>
            </w:pPr>
            <w:r w:rsidRPr="00DB7600">
              <w:rPr>
                <w:b/>
              </w:rPr>
              <w:t>Стаття 37. Установити, що у 2022 році, як виняток з положень статті 24</w:t>
            </w:r>
            <w:r w:rsidRPr="00DB7600">
              <w:rPr>
                <w:b/>
                <w:vertAlign w:val="superscript"/>
              </w:rPr>
              <w:t>2</w:t>
            </w:r>
            <w:r w:rsidRPr="00DB7600">
              <w:rPr>
                <w:b/>
              </w:rPr>
              <w:t xml:space="preserve"> Бюджетного кодексу України, доходи державного бюджету, які відповідно до пункту 1 частини другої статті 24</w:t>
            </w:r>
            <w:r w:rsidRPr="00DB7600">
              <w:rPr>
                <w:b/>
                <w:vertAlign w:val="superscript"/>
              </w:rPr>
              <w:t>2</w:t>
            </w:r>
            <w:r w:rsidRPr="00DB7600">
              <w:rPr>
                <w:b/>
              </w:rPr>
              <w:t xml:space="preserve"> Бюджетного кодексу України є джерелами формування державного дорожнього фонду для фінансового забезпечення напрямків, визначених пунктами 1 та 2 частини третьої статті 24</w:t>
            </w:r>
            <w:r w:rsidRPr="00DB7600">
              <w:rPr>
                <w:b/>
                <w:vertAlign w:val="superscript"/>
              </w:rPr>
              <w:t>2</w:t>
            </w:r>
            <w:r w:rsidRPr="00DB7600">
              <w:rPr>
                <w:b/>
              </w:rPr>
              <w:t xml:space="preserve"> Бюджетного кодексу України, в обсязі 26.910.895,5 тис. гривень зараховуються до загального фонду державного бюджету та спрямовуються за такими напрямами:</w:t>
            </w:r>
          </w:p>
          <w:p w14:paraId="501D44F8" w14:textId="77777777" w:rsidR="00DB7600" w:rsidRPr="00DB7600" w:rsidRDefault="00DB7600" w:rsidP="00DB7600">
            <w:pPr>
              <w:ind w:firstLine="306"/>
              <w:contextualSpacing/>
              <w:jc w:val="both"/>
              <w:rPr>
                <w:b/>
              </w:rPr>
            </w:pPr>
            <w:r w:rsidRPr="00DB7600">
              <w:rPr>
                <w:b/>
              </w:rPr>
              <w:t>16.986.737,2 тис. гривень – на забезпечення діяльності Збройних Сил України, підготовку кадрів і військ, медичне забезпечення особового складу, ветеранів військової служби та членів їхніх сімей, ветеранів війни;</w:t>
            </w:r>
          </w:p>
          <w:p w14:paraId="0DEBAE45" w14:textId="77777777" w:rsidR="00F90DE0" w:rsidRDefault="00DB7600" w:rsidP="00DB7600">
            <w:pPr>
              <w:ind w:firstLine="306"/>
              <w:contextualSpacing/>
              <w:jc w:val="both"/>
              <w:rPr>
                <w:b/>
              </w:rPr>
            </w:pPr>
            <w:r w:rsidRPr="00DB7600">
              <w:rPr>
                <w:b/>
              </w:rPr>
              <w:t>9.924.158,3 тис. гривень – на розвиток, закупівлю, модернізацію та ремонт озброєння, військової техніки, засобів та обладнання</w:t>
            </w:r>
            <w:r>
              <w:rPr>
                <w:b/>
              </w:rPr>
              <w:t>.</w:t>
            </w:r>
          </w:p>
          <w:p w14:paraId="25894E2E" w14:textId="77777777" w:rsidR="00FB1973" w:rsidRPr="00F90DE0" w:rsidRDefault="00FB1973" w:rsidP="00DB7600">
            <w:pPr>
              <w:ind w:firstLine="306"/>
              <w:contextualSpacing/>
              <w:jc w:val="both"/>
            </w:pPr>
          </w:p>
        </w:tc>
      </w:tr>
      <w:tr w:rsidR="00F90DE0" w:rsidRPr="00F90DE0" w14:paraId="6F30030B" w14:textId="77777777" w:rsidTr="004050CE">
        <w:tc>
          <w:tcPr>
            <w:tcW w:w="7300" w:type="dxa"/>
          </w:tcPr>
          <w:p w14:paraId="6803211C" w14:textId="77777777" w:rsidR="00F90DE0" w:rsidRPr="00506CE2" w:rsidRDefault="00506CE2" w:rsidP="00F90DE0">
            <w:pPr>
              <w:ind w:firstLine="306"/>
              <w:contextualSpacing/>
              <w:jc w:val="both"/>
              <w:rPr>
                <w:b/>
              </w:rPr>
            </w:pPr>
            <w:r>
              <w:rPr>
                <w:b/>
              </w:rPr>
              <w:t>Стаття відсутня</w:t>
            </w:r>
          </w:p>
        </w:tc>
        <w:tc>
          <w:tcPr>
            <w:tcW w:w="7301" w:type="dxa"/>
          </w:tcPr>
          <w:p w14:paraId="5B1A1B38" w14:textId="77777777" w:rsidR="00DB7600" w:rsidRPr="00DB7600" w:rsidRDefault="00DB7600" w:rsidP="00DB7600">
            <w:pPr>
              <w:ind w:firstLine="306"/>
              <w:contextualSpacing/>
              <w:jc w:val="both"/>
              <w:rPr>
                <w:b/>
              </w:rPr>
            </w:pPr>
            <w:r w:rsidRPr="00DB7600">
              <w:rPr>
                <w:b/>
              </w:rPr>
              <w:t xml:space="preserve">Стаття 38. Установити, що у 2022 році кошти, надані Україні від Міжнародного валютного фонду в рамках програми спеціальних прав запозичень, </w:t>
            </w:r>
            <w:r w:rsidRPr="00DB7600">
              <w:rPr>
                <w:b/>
              </w:rPr>
              <w:lastRenderedPageBreak/>
              <w:t>розподіляються на такі напрями зміцнення обороноздатності держави:</w:t>
            </w:r>
          </w:p>
          <w:p w14:paraId="13930A57" w14:textId="77777777" w:rsidR="00DB7600" w:rsidRPr="00DB7600" w:rsidRDefault="00DB7600" w:rsidP="00DB7600">
            <w:pPr>
              <w:ind w:firstLine="306"/>
              <w:contextualSpacing/>
              <w:jc w:val="both"/>
              <w:rPr>
                <w:b/>
              </w:rPr>
            </w:pPr>
            <w:r w:rsidRPr="00DB7600">
              <w:rPr>
                <w:b/>
              </w:rPr>
              <w:t>1) за бюджетною програмою "Забезпечення діяльності Збройних Сил України, підготовка кадрів і військ, медичне забезпечення особового складу, ветеранів військової служби та членів їхніх сімей, ветеранів війни" (код 2101020) – додатково 4.575.161,0 тис. гривень;</w:t>
            </w:r>
          </w:p>
          <w:p w14:paraId="0B005AAA" w14:textId="77777777" w:rsidR="00DB7600" w:rsidRPr="00DB7600" w:rsidRDefault="00DB7600" w:rsidP="00DB7600">
            <w:pPr>
              <w:ind w:firstLine="306"/>
              <w:contextualSpacing/>
              <w:jc w:val="both"/>
              <w:rPr>
                <w:b/>
              </w:rPr>
            </w:pPr>
            <w:r w:rsidRPr="00DB7600">
              <w:rPr>
                <w:b/>
              </w:rPr>
              <w:t>2) за бюджетною програмою  "Розвиток, закупівля, модернізація та ремонт озброєння, військової техніки, засобів та обладнання" (код 2101150) – додатково 18.513.943,5 тис. гривень.</w:t>
            </w:r>
          </w:p>
          <w:p w14:paraId="27A2E1EF" w14:textId="77777777" w:rsidR="00F90DE0" w:rsidRDefault="00DB7600" w:rsidP="00DB7600">
            <w:pPr>
              <w:ind w:firstLine="306"/>
              <w:contextualSpacing/>
              <w:jc w:val="both"/>
              <w:rPr>
                <w:b/>
              </w:rPr>
            </w:pPr>
            <w:r w:rsidRPr="00DB7600">
              <w:rPr>
                <w:b/>
              </w:rPr>
              <w:t>Витрачання коштів, зазначених у частині першій цієї статті, на інші цілі забороняється</w:t>
            </w:r>
            <w:r>
              <w:rPr>
                <w:b/>
              </w:rPr>
              <w:t>.</w:t>
            </w:r>
          </w:p>
          <w:p w14:paraId="2EC24DD0" w14:textId="77777777" w:rsidR="00FB1973" w:rsidRPr="00506CE2" w:rsidRDefault="00FB1973" w:rsidP="00DB7600">
            <w:pPr>
              <w:ind w:firstLine="306"/>
              <w:contextualSpacing/>
              <w:jc w:val="both"/>
              <w:rPr>
                <w:b/>
              </w:rPr>
            </w:pPr>
          </w:p>
        </w:tc>
      </w:tr>
    </w:tbl>
    <w:p w14:paraId="1FF1BF13" w14:textId="77777777" w:rsidR="00D87C36" w:rsidRDefault="00D87C36" w:rsidP="00F90DE0">
      <w:pPr>
        <w:spacing w:after="0" w:line="240" w:lineRule="auto"/>
      </w:pPr>
    </w:p>
    <w:p w14:paraId="5A64C420" w14:textId="045E4280" w:rsidR="00893462" w:rsidRPr="00893462" w:rsidRDefault="00B96132" w:rsidP="00893462">
      <w:pPr>
        <w:spacing w:after="0" w:line="240" w:lineRule="auto"/>
        <w:rPr>
          <w:b/>
        </w:rPr>
      </w:pPr>
      <w:r w:rsidRPr="00B96132">
        <w:rPr>
          <w:b/>
        </w:rPr>
        <w:t>Народні депутати України</w:t>
      </w:r>
      <w:r w:rsidR="00893462">
        <w:rPr>
          <w:b/>
        </w:rPr>
        <w:tab/>
      </w:r>
      <w:r w:rsidR="00893462">
        <w:rPr>
          <w:b/>
        </w:rPr>
        <w:tab/>
      </w:r>
      <w:r w:rsidR="00893462">
        <w:rPr>
          <w:b/>
        </w:rPr>
        <w:tab/>
      </w:r>
      <w:r w:rsidR="00893462">
        <w:rPr>
          <w:b/>
        </w:rPr>
        <w:tab/>
      </w:r>
      <w:r w:rsidR="00893462">
        <w:rPr>
          <w:b/>
        </w:rPr>
        <w:tab/>
      </w:r>
      <w:r w:rsidR="00893462">
        <w:rPr>
          <w:b/>
        </w:rPr>
        <w:tab/>
      </w:r>
      <w:r w:rsidR="00893462">
        <w:rPr>
          <w:b/>
        </w:rPr>
        <w:tab/>
      </w:r>
      <w:r w:rsidR="00893462">
        <w:rPr>
          <w:b/>
        </w:rPr>
        <w:tab/>
      </w:r>
      <w:r w:rsidR="00893462">
        <w:rPr>
          <w:b/>
        </w:rPr>
        <w:tab/>
      </w:r>
      <w:r w:rsidR="00893462">
        <w:rPr>
          <w:b/>
        </w:rPr>
        <w:tab/>
      </w:r>
      <w:r w:rsidR="00893462">
        <w:rPr>
          <w:b/>
        </w:rPr>
        <w:tab/>
      </w:r>
      <w:r w:rsidR="00893462">
        <w:rPr>
          <w:b/>
        </w:rPr>
        <w:tab/>
      </w:r>
      <w:r w:rsidR="00893462">
        <w:rPr>
          <w:b/>
        </w:rPr>
        <w:tab/>
        <w:t xml:space="preserve">     </w:t>
      </w:r>
      <w:bookmarkStart w:id="0" w:name="_GoBack"/>
      <w:bookmarkEnd w:id="0"/>
      <w:r w:rsidR="00893462" w:rsidRPr="00893462">
        <w:rPr>
          <w:b/>
        </w:rPr>
        <w:t>Порошенко П.О.</w:t>
      </w:r>
    </w:p>
    <w:p w14:paraId="66C4D950" w14:textId="77777777" w:rsidR="00893462" w:rsidRPr="00893462" w:rsidRDefault="00893462" w:rsidP="00893462">
      <w:pPr>
        <w:spacing w:after="0" w:line="240" w:lineRule="auto"/>
        <w:jc w:val="right"/>
        <w:rPr>
          <w:b/>
        </w:rPr>
      </w:pPr>
      <w:r w:rsidRPr="00893462">
        <w:rPr>
          <w:b/>
        </w:rPr>
        <w:t xml:space="preserve"> Герасимов А.В.</w:t>
      </w:r>
    </w:p>
    <w:p w14:paraId="28D1BC2A" w14:textId="77777777" w:rsidR="00893462" w:rsidRPr="00893462" w:rsidRDefault="00893462" w:rsidP="00893462">
      <w:pPr>
        <w:spacing w:after="0" w:line="240" w:lineRule="auto"/>
        <w:jc w:val="right"/>
        <w:rPr>
          <w:b/>
        </w:rPr>
      </w:pPr>
      <w:r w:rsidRPr="00893462">
        <w:rPr>
          <w:b/>
        </w:rPr>
        <w:t>Геращенко І.В.</w:t>
      </w:r>
    </w:p>
    <w:p w14:paraId="112C5287" w14:textId="77777777" w:rsidR="00893462" w:rsidRPr="00893462" w:rsidRDefault="00893462" w:rsidP="00893462">
      <w:pPr>
        <w:spacing w:after="0" w:line="240" w:lineRule="auto"/>
        <w:jc w:val="right"/>
        <w:rPr>
          <w:b/>
        </w:rPr>
      </w:pPr>
      <w:r w:rsidRPr="00893462">
        <w:rPr>
          <w:b/>
        </w:rPr>
        <w:t>Забродський М.В.</w:t>
      </w:r>
    </w:p>
    <w:p w14:paraId="6C66D284" w14:textId="77777777" w:rsidR="00893462" w:rsidRPr="00893462" w:rsidRDefault="00893462" w:rsidP="00893462">
      <w:pPr>
        <w:spacing w:after="0" w:line="240" w:lineRule="auto"/>
        <w:jc w:val="right"/>
        <w:rPr>
          <w:b/>
        </w:rPr>
      </w:pPr>
      <w:r w:rsidRPr="00893462">
        <w:rPr>
          <w:b/>
        </w:rPr>
        <w:t>Павленко Р.М.</w:t>
      </w:r>
    </w:p>
    <w:p w14:paraId="79329AAA" w14:textId="3FA70B1D" w:rsidR="00B96132" w:rsidRPr="00B96132" w:rsidRDefault="00893462" w:rsidP="00893462">
      <w:pPr>
        <w:spacing w:after="0" w:line="240" w:lineRule="auto"/>
        <w:jc w:val="right"/>
        <w:rPr>
          <w:b/>
        </w:rPr>
      </w:pPr>
      <w:r w:rsidRPr="00893462">
        <w:rPr>
          <w:b/>
        </w:rPr>
        <w:t>Іонова М.М.</w:t>
      </w:r>
    </w:p>
    <w:sectPr w:rsidR="00B96132" w:rsidRPr="00B96132" w:rsidSect="00D87C36">
      <w:footerReference w:type="default" r:id="rId7"/>
      <w:pgSz w:w="16838" w:h="11906" w:orient="landscape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8205999" w14:textId="77777777" w:rsidR="00894C3E" w:rsidRDefault="00894C3E" w:rsidP="00A0351F">
      <w:pPr>
        <w:spacing w:after="0" w:line="240" w:lineRule="auto"/>
      </w:pPr>
      <w:r>
        <w:separator/>
      </w:r>
    </w:p>
  </w:endnote>
  <w:endnote w:type="continuationSeparator" w:id="0">
    <w:p w14:paraId="3364AE84" w14:textId="77777777" w:rsidR="00894C3E" w:rsidRDefault="00894C3E" w:rsidP="00A035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CCBECAC" w14:textId="411DF3D9" w:rsidR="004071B5" w:rsidRDefault="00B025F3">
    <w:pPr>
      <w:pStyle w:val="a7"/>
      <w:jc w:val="right"/>
    </w:pPr>
    <w:r>
      <w:fldChar w:fldCharType="begin"/>
    </w:r>
    <w:r w:rsidR="004071B5">
      <w:instrText>PAGE   \* MERGEFORMAT</w:instrText>
    </w:r>
    <w:r>
      <w:fldChar w:fldCharType="separate"/>
    </w:r>
    <w:r w:rsidR="00893462" w:rsidRPr="00893462">
      <w:rPr>
        <w:noProof/>
        <w:lang w:val="ru-RU"/>
      </w:rPr>
      <w:t>2</w:t>
    </w:r>
    <w:r>
      <w:fldChar w:fldCharType="end"/>
    </w:r>
  </w:p>
  <w:p w14:paraId="764356A0" w14:textId="77777777" w:rsidR="004071B5" w:rsidRDefault="004071B5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70794A0" w14:textId="77777777" w:rsidR="00894C3E" w:rsidRDefault="00894C3E" w:rsidP="00A0351F">
      <w:pPr>
        <w:spacing w:after="0" w:line="240" w:lineRule="auto"/>
      </w:pPr>
      <w:r>
        <w:separator/>
      </w:r>
    </w:p>
  </w:footnote>
  <w:footnote w:type="continuationSeparator" w:id="0">
    <w:p w14:paraId="2801D191" w14:textId="77777777" w:rsidR="00894C3E" w:rsidRDefault="00894C3E" w:rsidP="00A0351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7C36"/>
    <w:rsid w:val="00000686"/>
    <w:rsid w:val="00054F0F"/>
    <w:rsid w:val="000558EB"/>
    <w:rsid w:val="000710AB"/>
    <w:rsid w:val="000A4723"/>
    <w:rsid w:val="000C729A"/>
    <w:rsid w:val="000D54F0"/>
    <w:rsid w:val="000D7896"/>
    <w:rsid w:val="000E06E5"/>
    <w:rsid w:val="000E421B"/>
    <w:rsid w:val="00126821"/>
    <w:rsid w:val="00195097"/>
    <w:rsid w:val="001B20B5"/>
    <w:rsid w:val="001B7BBF"/>
    <w:rsid w:val="001C366E"/>
    <w:rsid w:val="001C4D33"/>
    <w:rsid w:val="001C7E53"/>
    <w:rsid w:val="001D4B2E"/>
    <w:rsid w:val="001F4256"/>
    <w:rsid w:val="001F4A0A"/>
    <w:rsid w:val="00232BF1"/>
    <w:rsid w:val="00232FE0"/>
    <w:rsid w:val="00265B62"/>
    <w:rsid w:val="0027662E"/>
    <w:rsid w:val="002873D4"/>
    <w:rsid w:val="00295EE9"/>
    <w:rsid w:val="002A4DFD"/>
    <w:rsid w:val="002A6612"/>
    <w:rsid w:val="002B0485"/>
    <w:rsid w:val="002B48C0"/>
    <w:rsid w:val="002B50D4"/>
    <w:rsid w:val="002C1B13"/>
    <w:rsid w:val="002E1BCC"/>
    <w:rsid w:val="002F2D6A"/>
    <w:rsid w:val="002F5534"/>
    <w:rsid w:val="00327979"/>
    <w:rsid w:val="00375064"/>
    <w:rsid w:val="0038172C"/>
    <w:rsid w:val="00391CF4"/>
    <w:rsid w:val="003A5E0D"/>
    <w:rsid w:val="003D0418"/>
    <w:rsid w:val="003D4EEC"/>
    <w:rsid w:val="003F2EC2"/>
    <w:rsid w:val="00402A9A"/>
    <w:rsid w:val="004050CE"/>
    <w:rsid w:val="004056DD"/>
    <w:rsid w:val="004071B5"/>
    <w:rsid w:val="00422BAE"/>
    <w:rsid w:val="00444FF2"/>
    <w:rsid w:val="00462F61"/>
    <w:rsid w:val="004906FA"/>
    <w:rsid w:val="00494E67"/>
    <w:rsid w:val="00496913"/>
    <w:rsid w:val="004A5A40"/>
    <w:rsid w:val="004D686A"/>
    <w:rsid w:val="004F70C2"/>
    <w:rsid w:val="00500FF0"/>
    <w:rsid w:val="00506CE2"/>
    <w:rsid w:val="0051396A"/>
    <w:rsid w:val="0051712D"/>
    <w:rsid w:val="00545EFF"/>
    <w:rsid w:val="00547286"/>
    <w:rsid w:val="00553E9D"/>
    <w:rsid w:val="00571A20"/>
    <w:rsid w:val="005806D2"/>
    <w:rsid w:val="00584ECC"/>
    <w:rsid w:val="005961BF"/>
    <w:rsid w:val="005F4766"/>
    <w:rsid w:val="00621881"/>
    <w:rsid w:val="00637656"/>
    <w:rsid w:val="00647F6D"/>
    <w:rsid w:val="00650DAA"/>
    <w:rsid w:val="006720A9"/>
    <w:rsid w:val="006A57E8"/>
    <w:rsid w:val="006B188C"/>
    <w:rsid w:val="006E7CA0"/>
    <w:rsid w:val="00702319"/>
    <w:rsid w:val="00716475"/>
    <w:rsid w:val="00717C69"/>
    <w:rsid w:val="00745724"/>
    <w:rsid w:val="00783AA6"/>
    <w:rsid w:val="00784FE2"/>
    <w:rsid w:val="007940E8"/>
    <w:rsid w:val="0079512B"/>
    <w:rsid w:val="007B0943"/>
    <w:rsid w:val="007D50B5"/>
    <w:rsid w:val="008164F5"/>
    <w:rsid w:val="00841478"/>
    <w:rsid w:val="008616B0"/>
    <w:rsid w:val="008921A3"/>
    <w:rsid w:val="00893462"/>
    <w:rsid w:val="00894C3E"/>
    <w:rsid w:val="008B4D62"/>
    <w:rsid w:val="008C6B9F"/>
    <w:rsid w:val="008F0066"/>
    <w:rsid w:val="008F0BBA"/>
    <w:rsid w:val="008F5490"/>
    <w:rsid w:val="008F74FD"/>
    <w:rsid w:val="009039AC"/>
    <w:rsid w:val="00933B09"/>
    <w:rsid w:val="0096563F"/>
    <w:rsid w:val="009703F9"/>
    <w:rsid w:val="00970F06"/>
    <w:rsid w:val="009766F4"/>
    <w:rsid w:val="009A3851"/>
    <w:rsid w:val="009B253F"/>
    <w:rsid w:val="009B3B6A"/>
    <w:rsid w:val="009D28FA"/>
    <w:rsid w:val="00A00D49"/>
    <w:rsid w:val="00A0351F"/>
    <w:rsid w:val="00A1494E"/>
    <w:rsid w:val="00A40670"/>
    <w:rsid w:val="00A55CB2"/>
    <w:rsid w:val="00A80A6D"/>
    <w:rsid w:val="00A9205A"/>
    <w:rsid w:val="00A96E8F"/>
    <w:rsid w:val="00AC32E8"/>
    <w:rsid w:val="00AD41AB"/>
    <w:rsid w:val="00AE748B"/>
    <w:rsid w:val="00AE7B24"/>
    <w:rsid w:val="00B025F3"/>
    <w:rsid w:val="00B15F26"/>
    <w:rsid w:val="00B47D18"/>
    <w:rsid w:val="00B50AD6"/>
    <w:rsid w:val="00B67D9F"/>
    <w:rsid w:val="00B96132"/>
    <w:rsid w:val="00BA30A7"/>
    <w:rsid w:val="00BC525B"/>
    <w:rsid w:val="00C035FE"/>
    <w:rsid w:val="00C43450"/>
    <w:rsid w:val="00C55379"/>
    <w:rsid w:val="00C92A37"/>
    <w:rsid w:val="00CC4C3D"/>
    <w:rsid w:val="00CD0D54"/>
    <w:rsid w:val="00CD38CA"/>
    <w:rsid w:val="00CD39CF"/>
    <w:rsid w:val="00CD4051"/>
    <w:rsid w:val="00CE466B"/>
    <w:rsid w:val="00CF648F"/>
    <w:rsid w:val="00D00EBD"/>
    <w:rsid w:val="00D0212A"/>
    <w:rsid w:val="00D03A60"/>
    <w:rsid w:val="00D26E76"/>
    <w:rsid w:val="00D36B3F"/>
    <w:rsid w:val="00D765B3"/>
    <w:rsid w:val="00D878B6"/>
    <w:rsid w:val="00D87C36"/>
    <w:rsid w:val="00DA28F0"/>
    <w:rsid w:val="00DB7600"/>
    <w:rsid w:val="00DD4186"/>
    <w:rsid w:val="00E1763D"/>
    <w:rsid w:val="00E4246A"/>
    <w:rsid w:val="00E9108A"/>
    <w:rsid w:val="00ED37A6"/>
    <w:rsid w:val="00EE1145"/>
    <w:rsid w:val="00EE2622"/>
    <w:rsid w:val="00EE3F15"/>
    <w:rsid w:val="00EF4D84"/>
    <w:rsid w:val="00F05B1D"/>
    <w:rsid w:val="00F277DC"/>
    <w:rsid w:val="00F83D32"/>
    <w:rsid w:val="00F90DE0"/>
    <w:rsid w:val="00FA3FA5"/>
    <w:rsid w:val="00FB1973"/>
    <w:rsid w:val="00FB78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824F733"/>
  <w15:docId w15:val="{8C7850F7-212C-4DE8-8455-26879E50C2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8"/>
        <w:szCs w:val="28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C7E5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qFormat/>
    <w:rsid w:val="00D87C3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A80A6D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A0351F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Верхній колонтитул Знак"/>
    <w:basedOn w:val="a0"/>
    <w:link w:val="a5"/>
    <w:uiPriority w:val="99"/>
    <w:locked/>
    <w:rsid w:val="00A0351F"/>
    <w:rPr>
      <w:rFonts w:cs="Times New Roman"/>
    </w:rPr>
  </w:style>
  <w:style w:type="paragraph" w:styleId="a7">
    <w:name w:val="footer"/>
    <w:basedOn w:val="a"/>
    <w:link w:val="a8"/>
    <w:uiPriority w:val="99"/>
    <w:unhideWhenUsed/>
    <w:rsid w:val="00A0351F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8">
    <w:name w:val="Нижній колонтитул Знак"/>
    <w:basedOn w:val="a0"/>
    <w:link w:val="a7"/>
    <w:uiPriority w:val="99"/>
    <w:locked/>
    <w:rsid w:val="00A0351F"/>
    <w:rPr>
      <w:rFonts w:cs="Times New Roman"/>
    </w:rPr>
  </w:style>
  <w:style w:type="character" w:styleId="a9">
    <w:name w:val="Hyperlink"/>
    <w:basedOn w:val="a0"/>
    <w:uiPriority w:val="99"/>
    <w:unhideWhenUsed/>
    <w:rsid w:val="00BC525B"/>
    <w:rPr>
      <w:color w:val="0563C1" w:themeColor="hyperlink"/>
      <w:u w:val="single"/>
    </w:rPr>
  </w:style>
  <w:style w:type="paragraph" w:customStyle="1" w:styleId="rvps2">
    <w:name w:val="rvps2"/>
    <w:basedOn w:val="a"/>
    <w:qFormat/>
    <w:rsid w:val="002B48C0"/>
    <w:pPr>
      <w:spacing w:before="100" w:beforeAutospacing="1" w:after="100" w:afterAutospacing="1" w:line="240" w:lineRule="auto"/>
    </w:pPr>
    <w:rPr>
      <w:sz w:val="24"/>
      <w:szCs w:val="24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063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00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5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F3072D-85AF-4131-89DF-3BF088A34A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1321</Words>
  <Characters>754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</dc:creator>
  <cp:keywords/>
  <dc:description/>
  <cp:lastModifiedBy>Головатенко Анатолій Степанович</cp:lastModifiedBy>
  <cp:revision>4</cp:revision>
  <dcterms:created xsi:type="dcterms:W3CDTF">2022-01-23T23:17:00Z</dcterms:created>
  <dcterms:modified xsi:type="dcterms:W3CDTF">2022-01-24T07:32:00Z</dcterms:modified>
</cp:coreProperties>
</file>