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097FF6" w14:textId="77777777" w:rsidR="00FF72FB" w:rsidRPr="005B0D2A" w:rsidRDefault="00FF72FB" w:rsidP="005B0D2A">
      <w:pPr>
        <w:pStyle w:val="Standard"/>
        <w:spacing w:line="324" w:lineRule="auto"/>
        <w:jc w:val="center"/>
        <w:rPr>
          <w:b/>
          <w:bCs/>
          <w:color w:val="000000" w:themeColor="text1"/>
          <w:sz w:val="28"/>
          <w:szCs w:val="28"/>
          <w:lang w:val="uk-UA"/>
        </w:rPr>
      </w:pPr>
      <w:bookmarkStart w:id="0" w:name="_GoBack"/>
      <w:bookmarkEnd w:id="0"/>
      <w:r w:rsidRPr="005B0D2A">
        <w:rPr>
          <w:b/>
          <w:bCs/>
          <w:color w:val="000000" w:themeColor="text1"/>
          <w:sz w:val="28"/>
          <w:szCs w:val="28"/>
          <w:lang w:val="uk-UA"/>
        </w:rPr>
        <w:t>ПОЯСНЮВАЛЬНА ЗАПИСКА</w:t>
      </w:r>
    </w:p>
    <w:p w14:paraId="141BEF87" w14:textId="77777777" w:rsidR="00CA486F" w:rsidRPr="005B0D2A" w:rsidRDefault="00FF72FB" w:rsidP="005B0D2A">
      <w:pPr>
        <w:spacing w:line="324" w:lineRule="auto"/>
        <w:jc w:val="center"/>
        <w:rPr>
          <w:b/>
          <w:color w:val="000000" w:themeColor="text1"/>
          <w:sz w:val="28"/>
          <w:szCs w:val="28"/>
        </w:rPr>
      </w:pPr>
      <w:r w:rsidRPr="005B0D2A">
        <w:rPr>
          <w:b/>
          <w:bCs/>
          <w:color w:val="000000" w:themeColor="text1"/>
          <w:sz w:val="28"/>
          <w:szCs w:val="28"/>
        </w:rPr>
        <w:t>до проекту постанови Верховної Ради України</w:t>
      </w:r>
      <w:r w:rsidR="00231724" w:rsidRPr="005B0D2A">
        <w:rPr>
          <w:b/>
          <w:bCs/>
          <w:color w:val="000000" w:themeColor="text1"/>
          <w:sz w:val="28"/>
          <w:szCs w:val="28"/>
        </w:rPr>
        <w:t xml:space="preserve"> </w:t>
      </w:r>
      <w:r w:rsidR="00F56985" w:rsidRPr="005B0D2A">
        <w:rPr>
          <w:b/>
          <w:color w:val="000000" w:themeColor="text1"/>
          <w:sz w:val="28"/>
          <w:szCs w:val="28"/>
        </w:rPr>
        <w:t xml:space="preserve"> </w:t>
      </w:r>
    </w:p>
    <w:p w14:paraId="1B0D7338" w14:textId="1A90A97D" w:rsidR="00AF422C" w:rsidRPr="005B0D2A" w:rsidRDefault="00AF422C" w:rsidP="005B0D2A">
      <w:pPr>
        <w:spacing w:line="324" w:lineRule="auto"/>
        <w:jc w:val="center"/>
        <w:rPr>
          <w:b/>
          <w:color w:val="000000" w:themeColor="text1"/>
          <w:sz w:val="28"/>
          <w:szCs w:val="28"/>
        </w:rPr>
      </w:pPr>
      <w:r w:rsidRPr="005B0D2A">
        <w:rPr>
          <w:b/>
          <w:color w:val="000000" w:themeColor="text1"/>
          <w:sz w:val="28"/>
          <w:szCs w:val="28"/>
        </w:rPr>
        <w:t>«</w:t>
      </w:r>
      <w:r w:rsidR="00CA486F" w:rsidRPr="005B0D2A">
        <w:rPr>
          <w:b/>
          <w:bCs/>
          <w:sz w:val="28"/>
          <w:szCs w:val="28"/>
        </w:rPr>
        <w:t>Про увічнення пам’яті жертв Голокосту, недопущення та запобігання проявам расизму, ксенофобії, антисемітизму в Україні»</w:t>
      </w:r>
    </w:p>
    <w:p w14:paraId="3AC2F215" w14:textId="77777777" w:rsidR="00CA486F" w:rsidRPr="005B0D2A" w:rsidRDefault="00CA486F" w:rsidP="005B0D2A">
      <w:pPr>
        <w:spacing w:line="324" w:lineRule="auto"/>
        <w:jc w:val="center"/>
        <w:rPr>
          <w:b/>
          <w:color w:val="000000" w:themeColor="text1"/>
          <w:sz w:val="28"/>
          <w:szCs w:val="28"/>
        </w:rPr>
      </w:pPr>
    </w:p>
    <w:p w14:paraId="76A14FF5" w14:textId="77777777" w:rsidR="00F06D6F" w:rsidRPr="005B0D2A" w:rsidRDefault="00FF72FB" w:rsidP="00502994">
      <w:pPr>
        <w:autoSpaceDE w:val="0"/>
        <w:autoSpaceDN w:val="0"/>
        <w:adjustRightInd w:val="0"/>
        <w:spacing w:line="324" w:lineRule="auto"/>
        <w:jc w:val="both"/>
        <w:rPr>
          <w:b/>
          <w:bCs/>
          <w:sz w:val="28"/>
          <w:szCs w:val="28"/>
        </w:rPr>
      </w:pPr>
      <w:r w:rsidRPr="005B0D2A">
        <w:rPr>
          <w:b/>
          <w:bCs/>
          <w:sz w:val="28"/>
          <w:szCs w:val="28"/>
        </w:rPr>
        <w:t xml:space="preserve">1. Обґрунтування необхідності прийняття акта </w:t>
      </w:r>
    </w:p>
    <w:p w14:paraId="577A0851" w14:textId="18637B5E" w:rsidR="00F06D6F" w:rsidRPr="005B0D2A" w:rsidRDefault="00CA486F" w:rsidP="005B0D2A">
      <w:pPr>
        <w:autoSpaceDE w:val="0"/>
        <w:autoSpaceDN w:val="0"/>
        <w:adjustRightInd w:val="0"/>
        <w:spacing w:line="324" w:lineRule="auto"/>
        <w:ind w:firstLine="737"/>
        <w:jc w:val="both"/>
        <w:rPr>
          <w:color w:val="222222"/>
          <w:sz w:val="28"/>
          <w:szCs w:val="28"/>
        </w:rPr>
      </w:pPr>
      <w:r w:rsidRPr="005B0D2A">
        <w:rPr>
          <w:color w:val="222222"/>
          <w:sz w:val="28"/>
          <w:szCs w:val="28"/>
        </w:rPr>
        <w:t>У 2021 році Україна відзнач</w:t>
      </w:r>
      <w:r w:rsidR="00F06D6F" w:rsidRPr="005B0D2A">
        <w:rPr>
          <w:color w:val="222222"/>
          <w:sz w:val="28"/>
          <w:szCs w:val="28"/>
        </w:rPr>
        <w:t>ила</w:t>
      </w:r>
      <w:r w:rsidRPr="005B0D2A">
        <w:rPr>
          <w:color w:val="222222"/>
          <w:sz w:val="28"/>
          <w:szCs w:val="28"/>
        </w:rPr>
        <w:t xml:space="preserve"> 80-ті роковини трагедії Бабиного Яру, яка стала символом Голокосту євреїв України і одним із найбільших злочинів, вчинених нацистським режимом у нашій країні в роки Другої світової війни. Наш обов’язок – гідно вшанувати пам’ять жертв цієї трагедії.</w:t>
      </w:r>
      <w:r w:rsidR="00F06D6F" w:rsidRPr="005B0D2A">
        <w:rPr>
          <w:color w:val="222222"/>
          <w:sz w:val="28"/>
          <w:szCs w:val="28"/>
        </w:rPr>
        <w:t xml:space="preserve"> </w:t>
      </w:r>
      <w:r w:rsidRPr="005B0D2A">
        <w:rPr>
          <w:color w:val="222222"/>
          <w:sz w:val="28"/>
          <w:szCs w:val="28"/>
        </w:rPr>
        <w:t>Водночас Рекомендації парламентських слухань на тему: «75-ті роковини трагедії Бабиного Яру: уроки історії та сучасність», схвалені Постановою Верховної Ради України 16 листопада 2016 р</w:t>
      </w:r>
      <w:r w:rsidR="00F06D6F" w:rsidRPr="005B0D2A">
        <w:rPr>
          <w:color w:val="222222"/>
          <w:sz w:val="28"/>
          <w:szCs w:val="28"/>
        </w:rPr>
        <w:t>оку</w:t>
      </w:r>
      <w:r w:rsidRPr="005B0D2A">
        <w:rPr>
          <w:color w:val="222222"/>
          <w:sz w:val="28"/>
          <w:szCs w:val="28"/>
        </w:rPr>
        <w:t>, виконані лише частково. Заходи з комплексного розвитку (меморіалізації) Бабиного Яру перебувають на стадії затяжного обговорення.</w:t>
      </w:r>
    </w:p>
    <w:p w14:paraId="5C8BCDB6" w14:textId="77777777" w:rsidR="00F06D6F" w:rsidRPr="005B0D2A" w:rsidRDefault="00F06D6F" w:rsidP="005B0D2A">
      <w:pPr>
        <w:autoSpaceDE w:val="0"/>
        <w:autoSpaceDN w:val="0"/>
        <w:adjustRightInd w:val="0"/>
        <w:spacing w:line="324" w:lineRule="auto"/>
        <w:ind w:firstLine="737"/>
        <w:jc w:val="both"/>
        <w:rPr>
          <w:color w:val="222222"/>
          <w:sz w:val="28"/>
          <w:szCs w:val="28"/>
        </w:rPr>
      </w:pPr>
      <w:r w:rsidRPr="005B0D2A">
        <w:rPr>
          <w:color w:val="222222"/>
          <w:sz w:val="28"/>
          <w:szCs w:val="28"/>
        </w:rPr>
        <w:t>Голокост є трагічною сторінкою в історії світу, злочином проти людства, який не повинен ніколи повторитися.</w:t>
      </w:r>
    </w:p>
    <w:p w14:paraId="488B232A" w14:textId="0631E3FA" w:rsidR="00B226D6" w:rsidRPr="005B0D2A" w:rsidRDefault="00F06D6F" w:rsidP="005B0D2A">
      <w:pPr>
        <w:autoSpaceDE w:val="0"/>
        <w:autoSpaceDN w:val="0"/>
        <w:adjustRightInd w:val="0"/>
        <w:spacing w:line="324" w:lineRule="auto"/>
        <w:ind w:firstLine="737"/>
        <w:jc w:val="both"/>
        <w:rPr>
          <w:color w:val="222222"/>
          <w:sz w:val="28"/>
          <w:szCs w:val="28"/>
        </w:rPr>
      </w:pPr>
      <w:r w:rsidRPr="005B0D2A">
        <w:rPr>
          <w:color w:val="222222"/>
          <w:sz w:val="28"/>
          <w:szCs w:val="28"/>
        </w:rPr>
        <w:t>Генеральна асамблея ООН 01.11.2005 прийняла Резолюцію № 60/7, у якій вказано, що "Голокост, який привів до знищення однієї третини євреїв і незліченної кількості представників інших національностей, буде завжди слугувати всім людям пересторогою про небезпеки, які приховують у собі ненависть, фанатизм, расизм та упередження…". Саме цей документ оголосив Днем пам’яті жертв Голокосту 27 січня.</w:t>
      </w:r>
      <w:r w:rsidR="00B60BBD" w:rsidRPr="005B0D2A">
        <w:rPr>
          <w:color w:val="222222"/>
          <w:sz w:val="28"/>
          <w:szCs w:val="28"/>
        </w:rPr>
        <w:t xml:space="preserve"> </w:t>
      </w:r>
      <w:r w:rsidRPr="005B0D2A">
        <w:rPr>
          <w:color w:val="222222"/>
          <w:sz w:val="28"/>
          <w:szCs w:val="28"/>
        </w:rPr>
        <w:t>В Україні День пам’яті жертв Голокосту 27 січня щорічно вшановується на державному рівні з 2011 року.</w:t>
      </w:r>
    </w:p>
    <w:p w14:paraId="30E81508" w14:textId="77777777" w:rsidR="00B226D6" w:rsidRPr="005B0D2A" w:rsidRDefault="00F06D6F" w:rsidP="005B0D2A">
      <w:pPr>
        <w:autoSpaceDE w:val="0"/>
        <w:autoSpaceDN w:val="0"/>
        <w:adjustRightInd w:val="0"/>
        <w:spacing w:line="324" w:lineRule="auto"/>
        <w:ind w:firstLine="737"/>
        <w:jc w:val="both"/>
        <w:rPr>
          <w:color w:val="222222"/>
          <w:sz w:val="28"/>
          <w:szCs w:val="28"/>
        </w:rPr>
      </w:pPr>
      <w:r w:rsidRPr="005B0D2A">
        <w:rPr>
          <w:color w:val="222222"/>
          <w:sz w:val="28"/>
          <w:szCs w:val="28"/>
        </w:rPr>
        <w:t>На даний момент Україна вживає заходи, орієнтовані на загальноєвропейський шлях вивчення подій Голокосту та збереження пам’яті про його жертв, проте все ще не є активним учасником таких дій.</w:t>
      </w:r>
    </w:p>
    <w:p w14:paraId="2E8740C1" w14:textId="4AF7401A" w:rsidR="00B226D6" w:rsidRPr="005B0D2A" w:rsidRDefault="00F06D6F" w:rsidP="005B0D2A">
      <w:pPr>
        <w:autoSpaceDE w:val="0"/>
        <w:autoSpaceDN w:val="0"/>
        <w:adjustRightInd w:val="0"/>
        <w:spacing w:line="324" w:lineRule="auto"/>
        <w:ind w:firstLine="737"/>
        <w:jc w:val="both"/>
        <w:rPr>
          <w:color w:val="222222"/>
          <w:sz w:val="28"/>
          <w:szCs w:val="28"/>
        </w:rPr>
      </w:pPr>
      <w:r w:rsidRPr="005B0D2A">
        <w:rPr>
          <w:color w:val="222222"/>
          <w:sz w:val="28"/>
          <w:szCs w:val="28"/>
        </w:rPr>
        <w:t>Наразі в країні відбувається широка дискусія між державою та суспільством, різними політичними та суспільними силами щодо шляхів вшанування пам’яті жертв Голокосту, прав</w:t>
      </w:r>
      <w:r w:rsidR="005B0D2A" w:rsidRPr="005B0D2A">
        <w:rPr>
          <w:color w:val="222222"/>
          <w:sz w:val="28"/>
          <w:szCs w:val="28"/>
        </w:rPr>
        <w:t>а</w:t>
      </w:r>
      <w:r w:rsidRPr="005B0D2A">
        <w:rPr>
          <w:color w:val="222222"/>
          <w:sz w:val="28"/>
          <w:szCs w:val="28"/>
        </w:rPr>
        <w:t xml:space="preserve"> брати участь у реалізації і фінансуванні відповідних заходів.</w:t>
      </w:r>
    </w:p>
    <w:p w14:paraId="77B0395F" w14:textId="77777777" w:rsidR="00B226D6" w:rsidRPr="005B0D2A" w:rsidRDefault="00F06D6F" w:rsidP="005B0D2A">
      <w:pPr>
        <w:autoSpaceDE w:val="0"/>
        <w:autoSpaceDN w:val="0"/>
        <w:adjustRightInd w:val="0"/>
        <w:spacing w:line="324" w:lineRule="auto"/>
        <w:ind w:firstLine="737"/>
        <w:jc w:val="both"/>
        <w:rPr>
          <w:color w:val="222222"/>
          <w:sz w:val="28"/>
          <w:szCs w:val="28"/>
        </w:rPr>
      </w:pPr>
      <w:r w:rsidRPr="005B0D2A">
        <w:rPr>
          <w:color w:val="222222"/>
          <w:sz w:val="28"/>
          <w:szCs w:val="28"/>
        </w:rPr>
        <w:lastRenderedPageBreak/>
        <w:t>Усвідомлення помилок минулого та запобігання їх повторенню, боротьба з будь-якими проявами нетерпимості та спрямованість країни на збереження миру та міжетнічної єдності є шляхом, який не дозволить трагедії статися знов.  </w:t>
      </w:r>
    </w:p>
    <w:p w14:paraId="72AD6C69" w14:textId="77777777" w:rsidR="00B226D6" w:rsidRPr="005B0D2A" w:rsidRDefault="00F06D6F" w:rsidP="005B0D2A">
      <w:pPr>
        <w:autoSpaceDE w:val="0"/>
        <w:autoSpaceDN w:val="0"/>
        <w:adjustRightInd w:val="0"/>
        <w:spacing w:line="324" w:lineRule="auto"/>
        <w:ind w:firstLine="737"/>
        <w:jc w:val="both"/>
        <w:rPr>
          <w:color w:val="222222"/>
          <w:sz w:val="28"/>
          <w:szCs w:val="28"/>
        </w:rPr>
      </w:pPr>
      <w:r w:rsidRPr="005B0D2A">
        <w:rPr>
          <w:color w:val="222222"/>
          <w:sz w:val="28"/>
          <w:szCs w:val="28"/>
        </w:rPr>
        <w:t xml:space="preserve">Слід зазначити, що Організація Об’єднаних Націй (далі – ООН) запровадила програму просвітницької діяльності </w:t>
      </w:r>
      <w:r w:rsidR="00B226D6" w:rsidRPr="005B0D2A">
        <w:rPr>
          <w:color w:val="222222"/>
          <w:sz w:val="28"/>
          <w:szCs w:val="28"/>
        </w:rPr>
        <w:t>«</w:t>
      </w:r>
      <w:r w:rsidRPr="005B0D2A">
        <w:rPr>
          <w:color w:val="222222"/>
          <w:sz w:val="28"/>
          <w:szCs w:val="28"/>
        </w:rPr>
        <w:t>Голокост та ООН</w:t>
      </w:r>
      <w:r w:rsidR="00B226D6" w:rsidRPr="005B0D2A">
        <w:rPr>
          <w:color w:val="222222"/>
          <w:sz w:val="28"/>
          <w:szCs w:val="28"/>
        </w:rPr>
        <w:t>»</w:t>
      </w:r>
      <w:r w:rsidRPr="005B0D2A">
        <w:rPr>
          <w:color w:val="222222"/>
          <w:sz w:val="28"/>
          <w:szCs w:val="28"/>
        </w:rPr>
        <w:t>, затверджену резолюцією Генеральної Асамблеї ООН № 60/7 від 21.01.2005, яка передбачає партнерство з громадянським суспільством, урядами та організаціями, які займаються питаннями Голокосту по всьому світу.</w:t>
      </w:r>
    </w:p>
    <w:p w14:paraId="5B562BFB" w14:textId="14014D09" w:rsidR="00F06D6F" w:rsidRPr="005B0D2A" w:rsidRDefault="00B226D6" w:rsidP="005B0D2A">
      <w:pPr>
        <w:autoSpaceDE w:val="0"/>
        <w:autoSpaceDN w:val="0"/>
        <w:adjustRightInd w:val="0"/>
        <w:spacing w:line="324" w:lineRule="auto"/>
        <w:ind w:firstLine="737"/>
        <w:jc w:val="both"/>
        <w:rPr>
          <w:color w:val="222222"/>
          <w:sz w:val="28"/>
          <w:szCs w:val="28"/>
        </w:rPr>
      </w:pPr>
      <w:r w:rsidRPr="005B0D2A">
        <w:rPr>
          <w:color w:val="222222"/>
          <w:sz w:val="28"/>
          <w:szCs w:val="28"/>
          <w:shd w:val="clear" w:color="auto" w:fill="FFFFFF"/>
        </w:rPr>
        <w:t>З усього вищевикладеного вбачається, що найкращим заходом для вшанування пам’яті жертв трагічних подій буде офіційне визнання Україною співіснування різних пам’ятних імперативів, плюралізму культури пам’яті в питаннях дослідження та вшанування подій Голокосту, декларування спрямованості до досягнення співпраці держави та суспільства, створення спільної культурної пам’яті, а також повна відмова держави від будь-яких проявів нетерпимості та дискримінації у цих питаннях.</w:t>
      </w:r>
    </w:p>
    <w:p w14:paraId="0AA05832" w14:textId="0A62FB8B" w:rsidR="0092169C" w:rsidRPr="005B0D2A" w:rsidRDefault="00080F5E" w:rsidP="005B0D2A">
      <w:pPr>
        <w:spacing w:line="324" w:lineRule="auto"/>
        <w:ind w:firstLine="737"/>
        <w:jc w:val="both"/>
        <w:rPr>
          <w:sz w:val="28"/>
          <w:szCs w:val="28"/>
        </w:rPr>
      </w:pPr>
      <w:r w:rsidRPr="005B0D2A">
        <w:rPr>
          <w:sz w:val="28"/>
          <w:szCs w:val="28"/>
        </w:rPr>
        <w:t xml:space="preserve">У зв’язку з цим пропонується схвалити відповідну </w:t>
      </w:r>
      <w:r w:rsidR="00AF422C" w:rsidRPr="005B0D2A">
        <w:rPr>
          <w:sz w:val="28"/>
          <w:szCs w:val="28"/>
        </w:rPr>
        <w:t xml:space="preserve">Постанову. </w:t>
      </w:r>
    </w:p>
    <w:p w14:paraId="1258ABA9" w14:textId="77777777" w:rsidR="005B0D2A" w:rsidRPr="005B0D2A" w:rsidRDefault="005B0D2A" w:rsidP="005B0D2A">
      <w:pPr>
        <w:spacing w:line="324" w:lineRule="auto"/>
        <w:ind w:firstLine="737"/>
        <w:jc w:val="both"/>
        <w:rPr>
          <w:sz w:val="28"/>
          <w:szCs w:val="28"/>
        </w:rPr>
      </w:pPr>
    </w:p>
    <w:p w14:paraId="729B6601" w14:textId="77777777" w:rsidR="00F06D6F" w:rsidRPr="005B0D2A" w:rsidRDefault="00FF72FB" w:rsidP="00502994">
      <w:pPr>
        <w:autoSpaceDE w:val="0"/>
        <w:autoSpaceDN w:val="0"/>
        <w:adjustRightInd w:val="0"/>
        <w:spacing w:line="324" w:lineRule="auto"/>
        <w:jc w:val="both"/>
        <w:rPr>
          <w:b/>
          <w:bCs/>
          <w:sz w:val="28"/>
          <w:szCs w:val="28"/>
        </w:rPr>
      </w:pPr>
      <w:r w:rsidRPr="005B0D2A">
        <w:rPr>
          <w:b/>
          <w:bCs/>
          <w:sz w:val="28"/>
          <w:szCs w:val="28"/>
        </w:rPr>
        <w:t xml:space="preserve">2. </w:t>
      </w:r>
      <w:r w:rsidR="0092169C" w:rsidRPr="005B0D2A">
        <w:rPr>
          <w:b/>
          <w:bCs/>
          <w:sz w:val="28"/>
          <w:szCs w:val="28"/>
        </w:rPr>
        <w:t xml:space="preserve">Мета і </w:t>
      </w:r>
      <w:r w:rsidRPr="005B0D2A">
        <w:rPr>
          <w:b/>
          <w:bCs/>
          <w:sz w:val="28"/>
          <w:szCs w:val="28"/>
        </w:rPr>
        <w:t>завдання прийняття акта</w:t>
      </w:r>
    </w:p>
    <w:p w14:paraId="1C354082" w14:textId="6EBE33A8" w:rsidR="000C4052" w:rsidRPr="005B0D2A" w:rsidRDefault="0092169C" w:rsidP="005B0D2A">
      <w:pPr>
        <w:autoSpaceDE w:val="0"/>
        <w:autoSpaceDN w:val="0"/>
        <w:adjustRightInd w:val="0"/>
        <w:spacing w:line="324" w:lineRule="auto"/>
        <w:ind w:firstLine="737"/>
        <w:jc w:val="both"/>
        <w:rPr>
          <w:color w:val="222222"/>
          <w:sz w:val="28"/>
          <w:szCs w:val="28"/>
        </w:rPr>
      </w:pPr>
      <w:r w:rsidRPr="005B0D2A">
        <w:rPr>
          <w:sz w:val="28"/>
          <w:szCs w:val="28"/>
        </w:rPr>
        <w:t xml:space="preserve">Проект Постанови Верховної Ради України спрямований </w:t>
      </w:r>
      <w:r w:rsidR="00F06D6F" w:rsidRPr="005B0D2A">
        <w:rPr>
          <w:sz w:val="28"/>
          <w:szCs w:val="28"/>
        </w:rPr>
        <w:t xml:space="preserve">для того, щоб </w:t>
      </w:r>
      <w:r w:rsidR="00F06D6F" w:rsidRPr="005B0D2A">
        <w:rPr>
          <w:color w:val="222222"/>
          <w:sz w:val="28"/>
          <w:szCs w:val="28"/>
        </w:rPr>
        <w:t>засвідчити позицію Верховної Ради як представницького органу українського народу щодо необхідності гідного вшанування усіх жертв Голокосту, незалежно від національності, віросповідання чи політичних поглядів та уникнення будь-яких політичних спекуляцій навколо пам’яті про трагедію Голокосту, об’єднання зусиль усього українського суспільства для запобігання повторенню злочинів проти людяності.</w:t>
      </w:r>
    </w:p>
    <w:p w14:paraId="11D095E4" w14:textId="77777777" w:rsidR="005B0D2A" w:rsidRPr="005B0D2A" w:rsidRDefault="005B0D2A" w:rsidP="005B0D2A">
      <w:pPr>
        <w:autoSpaceDE w:val="0"/>
        <w:autoSpaceDN w:val="0"/>
        <w:adjustRightInd w:val="0"/>
        <w:spacing w:line="324" w:lineRule="auto"/>
        <w:ind w:firstLine="737"/>
        <w:jc w:val="both"/>
        <w:rPr>
          <w:b/>
          <w:bCs/>
          <w:sz w:val="28"/>
          <w:szCs w:val="28"/>
        </w:rPr>
      </w:pPr>
    </w:p>
    <w:p w14:paraId="26D14088" w14:textId="728DC321" w:rsidR="00FF72FB" w:rsidRPr="005B0D2A" w:rsidRDefault="00FF72FB" w:rsidP="00502994">
      <w:pPr>
        <w:autoSpaceDE w:val="0"/>
        <w:autoSpaceDN w:val="0"/>
        <w:adjustRightInd w:val="0"/>
        <w:spacing w:line="324" w:lineRule="auto"/>
        <w:jc w:val="both"/>
        <w:rPr>
          <w:sz w:val="28"/>
          <w:szCs w:val="28"/>
        </w:rPr>
      </w:pPr>
      <w:r w:rsidRPr="005B0D2A">
        <w:rPr>
          <w:b/>
          <w:bCs/>
          <w:sz w:val="28"/>
          <w:szCs w:val="28"/>
        </w:rPr>
        <w:t>3. Загальна характеристика і основні положення проекту акта</w:t>
      </w:r>
    </w:p>
    <w:p w14:paraId="703A8EA2" w14:textId="3E55926F" w:rsidR="00FF72FB" w:rsidRPr="005B0D2A" w:rsidRDefault="00FF72FB" w:rsidP="005B0D2A">
      <w:pPr>
        <w:spacing w:line="324" w:lineRule="auto"/>
        <w:ind w:firstLine="709"/>
        <w:jc w:val="both"/>
        <w:rPr>
          <w:sz w:val="28"/>
          <w:szCs w:val="28"/>
        </w:rPr>
      </w:pPr>
      <w:r w:rsidRPr="005B0D2A">
        <w:rPr>
          <w:spacing w:val="-6"/>
          <w:sz w:val="28"/>
          <w:szCs w:val="28"/>
        </w:rPr>
        <w:t xml:space="preserve">Проектом </w:t>
      </w:r>
      <w:r w:rsidR="00604703" w:rsidRPr="005B0D2A">
        <w:rPr>
          <w:spacing w:val="-6"/>
          <w:sz w:val="28"/>
          <w:szCs w:val="28"/>
        </w:rPr>
        <w:t xml:space="preserve">Постанови </w:t>
      </w:r>
      <w:r w:rsidRPr="005B0D2A">
        <w:rPr>
          <w:spacing w:val="-6"/>
          <w:sz w:val="28"/>
          <w:szCs w:val="28"/>
        </w:rPr>
        <w:t>пропонується</w:t>
      </w:r>
      <w:r w:rsidR="00B60BBD" w:rsidRPr="005B0D2A">
        <w:rPr>
          <w:spacing w:val="-6"/>
          <w:sz w:val="28"/>
          <w:szCs w:val="28"/>
        </w:rPr>
        <w:t xml:space="preserve">: </w:t>
      </w:r>
      <w:r w:rsidR="00B60BBD" w:rsidRPr="005B0D2A">
        <w:rPr>
          <w:sz w:val="28"/>
          <w:szCs w:val="28"/>
        </w:rPr>
        <w:t xml:space="preserve">засудити прояви расизму, ксенофобії, антисемітизму, етнічної та релігійної нетерпимості, підбурювання, переслідувань або насилля по відношенню до окремих осіб </w:t>
      </w:r>
      <w:r w:rsidR="00B60BBD" w:rsidRPr="005B0D2A">
        <w:rPr>
          <w:sz w:val="28"/>
          <w:szCs w:val="28"/>
        </w:rPr>
        <w:lastRenderedPageBreak/>
        <w:t>або громад, зумовлені їх етнічним походженням або релігійними переконаннями;</w:t>
      </w:r>
      <w:r w:rsidR="00B60BBD" w:rsidRPr="005B0D2A">
        <w:rPr>
          <w:spacing w:val="-6"/>
          <w:sz w:val="28"/>
          <w:szCs w:val="28"/>
        </w:rPr>
        <w:t xml:space="preserve"> </w:t>
      </w:r>
      <w:r w:rsidR="00B60BBD" w:rsidRPr="005B0D2A">
        <w:rPr>
          <w:sz w:val="28"/>
          <w:szCs w:val="28"/>
        </w:rPr>
        <w:t>вважати неприпустимим заперечення Голокосту, інших злочинів проти людства, скоєних нацистськими злочинцями, їх посібниками; спроби їх політичної реабілітації та глорифікації;</w:t>
      </w:r>
      <w:r w:rsidR="00B60BBD" w:rsidRPr="005B0D2A">
        <w:rPr>
          <w:spacing w:val="-6"/>
          <w:sz w:val="28"/>
          <w:szCs w:val="28"/>
        </w:rPr>
        <w:t xml:space="preserve"> </w:t>
      </w:r>
      <w:r w:rsidR="00B60BBD" w:rsidRPr="005B0D2A">
        <w:rPr>
          <w:sz w:val="28"/>
          <w:szCs w:val="28"/>
        </w:rPr>
        <w:t>запровадити в Україні політику широкого суспільного діалогу, зокрема, між державою та представниками національних громад щодо забезпечення їх прав на розвиток власної культури, мови, збереження ідентичності та історичної пам’яті;</w:t>
      </w:r>
      <w:r w:rsidR="00B60BBD" w:rsidRPr="005B0D2A">
        <w:rPr>
          <w:spacing w:val="-6"/>
          <w:sz w:val="28"/>
          <w:szCs w:val="28"/>
        </w:rPr>
        <w:t xml:space="preserve"> </w:t>
      </w:r>
      <w:r w:rsidR="00B60BBD" w:rsidRPr="005B0D2A">
        <w:rPr>
          <w:sz w:val="28"/>
          <w:szCs w:val="28"/>
        </w:rPr>
        <w:t>доручити Кабінету Міністрів України розробити та реалізувати просвітницькі та освітні програми щодо увічнення пам’яті жертв Голокосту, Бабиного Яру, Корюківської трагедії, запобігання злочинам проти людяності та всім формам дискримінації прав людини у сьогоденні та майбутньому;</w:t>
      </w:r>
      <w:r w:rsidR="00B60BBD" w:rsidRPr="005B0D2A">
        <w:rPr>
          <w:spacing w:val="-6"/>
          <w:sz w:val="28"/>
          <w:szCs w:val="28"/>
        </w:rPr>
        <w:t xml:space="preserve"> </w:t>
      </w:r>
      <w:r w:rsidR="00B60BBD" w:rsidRPr="005B0D2A">
        <w:rPr>
          <w:sz w:val="28"/>
          <w:szCs w:val="28"/>
        </w:rPr>
        <w:t>доручити Кабінету Міністрів України та Офісу Генерального прокурора підготувати та подати до Верховної Ради України пропозиції щодо внесення змін до законів України стосовно посилення відповідальності за заперечення Голокосту, пропаганду та поширення фашизму та нацизму;</w:t>
      </w:r>
      <w:r w:rsidR="00B60BBD" w:rsidRPr="005B0D2A">
        <w:rPr>
          <w:spacing w:val="-6"/>
          <w:sz w:val="28"/>
          <w:szCs w:val="28"/>
        </w:rPr>
        <w:t xml:space="preserve"> </w:t>
      </w:r>
      <w:r w:rsidR="00B60BBD" w:rsidRPr="005B0D2A">
        <w:rPr>
          <w:sz w:val="28"/>
          <w:szCs w:val="28"/>
        </w:rPr>
        <w:t>доручити Службі безпеки України підготувати перелік організацій, які пропагують неонацистські та антисемітські ідеї, провокують своїми діями міжнаціональну ворожнечу, з забороною їх діяльності у встановленому законодавством порядку;</w:t>
      </w:r>
      <w:r w:rsidR="00B60BBD" w:rsidRPr="005B0D2A">
        <w:rPr>
          <w:spacing w:val="-6"/>
          <w:sz w:val="28"/>
          <w:szCs w:val="28"/>
        </w:rPr>
        <w:t xml:space="preserve"> </w:t>
      </w:r>
      <w:r w:rsidR="00B60BBD" w:rsidRPr="005B0D2A">
        <w:rPr>
          <w:sz w:val="28"/>
          <w:szCs w:val="28"/>
        </w:rPr>
        <w:t>створити парламентську комісію щодо розгляду фактів проголошення людиноненависницьких гасел посадовими особами органів державної влади та місцевого самоврядування, надання їм відповідної оцінки з подальшою рекомендацією усунення з посади. Забезпечити співпрацю комісії з представниками Держави Ізраїль, громадськими організаціями, вітчизняними та іноземними науковими інститутами для встановлення історичної правди щодо участі осіб в організації і втіленні планів Голокосту та інших злочинів проти людства, скоєних на території України</w:t>
      </w:r>
      <w:r w:rsidR="005B0D2A" w:rsidRPr="005B0D2A">
        <w:rPr>
          <w:sz w:val="28"/>
          <w:szCs w:val="28"/>
        </w:rPr>
        <w:t>.</w:t>
      </w:r>
    </w:p>
    <w:p w14:paraId="17269602" w14:textId="77777777" w:rsidR="005B0D2A" w:rsidRPr="005B0D2A" w:rsidRDefault="005B0D2A" w:rsidP="005B0D2A">
      <w:pPr>
        <w:spacing w:line="324" w:lineRule="auto"/>
        <w:ind w:firstLine="709"/>
        <w:jc w:val="both"/>
        <w:rPr>
          <w:spacing w:val="-6"/>
          <w:sz w:val="28"/>
          <w:szCs w:val="28"/>
        </w:rPr>
      </w:pPr>
    </w:p>
    <w:p w14:paraId="3680C66A" w14:textId="77777777" w:rsidR="00F06D6F" w:rsidRPr="005B0D2A" w:rsidRDefault="00604703" w:rsidP="00502994">
      <w:pPr>
        <w:widowControl w:val="0"/>
        <w:autoSpaceDE w:val="0"/>
        <w:autoSpaceDN w:val="0"/>
        <w:adjustRightInd w:val="0"/>
        <w:spacing w:line="324" w:lineRule="auto"/>
        <w:jc w:val="both"/>
        <w:rPr>
          <w:b/>
          <w:bCs/>
          <w:sz w:val="28"/>
          <w:szCs w:val="28"/>
        </w:rPr>
      </w:pPr>
      <w:r w:rsidRPr="005B0D2A">
        <w:rPr>
          <w:b/>
          <w:bCs/>
          <w:sz w:val="28"/>
          <w:szCs w:val="28"/>
        </w:rPr>
        <w:t>4.</w:t>
      </w:r>
      <w:r w:rsidRPr="005B0D2A">
        <w:rPr>
          <w:sz w:val="28"/>
          <w:szCs w:val="28"/>
        </w:rPr>
        <w:t xml:space="preserve"> </w:t>
      </w:r>
      <w:r w:rsidRPr="005B0D2A">
        <w:rPr>
          <w:b/>
          <w:bCs/>
          <w:sz w:val="28"/>
          <w:szCs w:val="28"/>
        </w:rPr>
        <w:t>Стан нормативно-правової бази</w:t>
      </w:r>
    </w:p>
    <w:p w14:paraId="3B3A0DBF" w14:textId="7FCC4B39" w:rsidR="00604703" w:rsidRPr="005B0D2A" w:rsidRDefault="00604703" w:rsidP="005B0D2A">
      <w:pPr>
        <w:widowControl w:val="0"/>
        <w:autoSpaceDE w:val="0"/>
        <w:autoSpaceDN w:val="0"/>
        <w:adjustRightInd w:val="0"/>
        <w:spacing w:line="324" w:lineRule="auto"/>
        <w:ind w:firstLine="709"/>
        <w:jc w:val="both"/>
        <w:rPr>
          <w:color w:val="222222"/>
          <w:sz w:val="28"/>
          <w:szCs w:val="28"/>
          <w:shd w:val="clear" w:color="auto" w:fill="FFFFFF"/>
        </w:rPr>
      </w:pPr>
      <w:r w:rsidRPr="005B0D2A">
        <w:rPr>
          <w:bCs/>
          <w:sz w:val="28"/>
          <w:szCs w:val="28"/>
        </w:rPr>
        <w:t xml:space="preserve">У даній сфері правового регулювання діють такі нормативно-правові акти: Конституція України, </w:t>
      </w:r>
      <w:r w:rsidR="00F06D6F" w:rsidRPr="005B0D2A">
        <w:rPr>
          <w:color w:val="222222"/>
          <w:sz w:val="28"/>
          <w:szCs w:val="28"/>
          <w:shd w:val="clear" w:color="auto" w:fill="FFFFFF"/>
        </w:rPr>
        <w:t xml:space="preserve">Закон України «Про увічнення перемоги над нацизмом у Другій світовій війні 1939-1945 років», Постанова Кабінету </w:t>
      </w:r>
      <w:r w:rsidR="00F06D6F" w:rsidRPr="005B0D2A">
        <w:rPr>
          <w:color w:val="222222"/>
          <w:sz w:val="28"/>
          <w:szCs w:val="28"/>
          <w:shd w:val="clear" w:color="auto" w:fill="FFFFFF"/>
        </w:rPr>
        <w:lastRenderedPageBreak/>
        <w:t>Міністрів України  від 1 березня 2007 р. N 308 «Про Державний історико-меморіальний заповідник "Бабин Яр», Постанова Верховної Ради України «Про Рекомендації парламентських слухань на тему: "75-ті роковини трагедії Бабиного Яру: уроки історії та сучасність"» та інші.</w:t>
      </w:r>
    </w:p>
    <w:p w14:paraId="5B6ED5F9" w14:textId="77777777" w:rsidR="005B0D2A" w:rsidRPr="005B0D2A" w:rsidRDefault="005B0D2A" w:rsidP="005B0D2A">
      <w:pPr>
        <w:widowControl w:val="0"/>
        <w:autoSpaceDE w:val="0"/>
        <w:autoSpaceDN w:val="0"/>
        <w:adjustRightInd w:val="0"/>
        <w:spacing w:line="324" w:lineRule="auto"/>
        <w:ind w:firstLine="709"/>
        <w:jc w:val="both"/>
        <w:rPr>
          <w:b/>
          <w:bCs/>
          <w:sz w:val="28"/>
          <w:szCs w:val="28"/>
        </w:rPr>
      </w:pPr>
    </w:p>
    <w:p w14:paraId="3D2E196D" w14:textId="77777777" w:rsidR="00604703" w:rsidRPr="005B0D2A" w:rsidRDefault="00604703" w:rsidP="00502994">
      <w:pPr>
        <w:spacing w:line="324" w:lineRule="auto"/>
        <w:jc w:val="both"/>
        <w:rPr>
          <w:b/>
          <w:bCs/>
          <w:sz w:val="28"/>
          <w:szCs w:val="28"/>
        </w:rPr>
      </w:pPr>
      <w:r w:rsidRPr="005B0D2A">
        <w:rPr>
          <w:b/>
          <w:bCs/>
          <w:sz w:val="28"/>
          <w:szCs w:val="28"/>
        </w:rPr>
        <w:t>5. Фінансово-економічне обґрунтування</w:t>
      </w:r>
    </w:p>
    <w:p w14:paraId="5CEDB7B8" w14:textId="46138C7F" w:rsidR="00604703" w:rsidRPr="005B0D2A" w:rsidRDefault="00604703" w:rsidP="005B0D2A">
      <w:pPr>
        <w:pStyle w:val="a4"/>
        <w:spacing w:before="0" w:line="324" w:lineRule="auto"/>
        <w:ind w:firstLine="709"/>
        <w:rPr>
          <w:rFonts w:ascii="Times New Roman" w:hAnsi="Times New Roman" w:cs="Times New Roman"/>
          <w:sz w:val="28"/>
          <w:szCs w:val="28"/>
          <w:lang w:val="uk-UA"/>
        </w:rPr>
      </w:pPr>
      <w:r w:rsidRPr="005B0D2A">
        <w:rPr>
          <w:rFonts w:ascii="Times New Roman" w:hAnsi="Times New Roman" w:cs="Times New Roman"/>
          <w:sz w:val="28"/>
          <w:szCs w:val="28"/>
          <w:lang w:val="uk-UA"/>
        </w:rPr>
        <w:t xml:space="preserve">Прийняття проекту Постанови Верховної Ради України </w:t>
      </w:r>
      <w:r w:rsidR="00CA486F" w:rsidRPr="005B0D2A">
        <w:rPr>
          <w:rFonts w:ascii="Times New Roman" w:hAnsi="Times New Roman" w:cs="Times New Roman"/>
          <w:sz w:val="28"/>
          <w:szCs w:val="28"/>
          <w:lang w:val="uk-UA"/>
        </w:rPr>
        <w:t xml:space="preserve">не </w:t>
      </w:r>
      <w:r w:rsidRPr="005B0D2A">
        <w:rPr>
          <w:rFonts w:ascii="Times New Roman" w:hAnsi="Times New Roman" w:cs="Times New Roman"/>
          <w:sz w:val="28"/>
          <w:szCs w:val="28"/>
          <w:lang w:val="uk-UA"/>
        </w:rPr>
        <w:t xml:space="preserve">потребуватиме додаткових видатків з Державного бюджету України. </w:t>
      </w:r>
    </w:p>
    <w:p w14:paraId="7701B235" w14:textId="77777777" w:rsidR="005B0D2A" w:rsidRPr="005B0D2A" w:rsidRDefault="005B0D2A" w:rsidP="005B0D2A">
      <w:pPr>
        <w:pStyle w:val="a4"/>
        <w:spacing w:before="0" w:line="324" w:lineRule="auto"/>
        <w:ind w:firstLine="709"/>
        <w:rPr>
          <w:rFonts w:ascii="Times New Roman" w:hAnsi="Times New Roman" w:cs="Times New Roman"/>
          <w:sz w:val="28"/>
          <w:szCs w:val="28"/>
          <w:lang w:val="uk-UA"/>
        </w:rPr>
      </w:pPr>
    </w:p>
    <w:p w14:paraId="5BFF5613" w14:textId="77777777" w:rsidR="00F06D6F" w:rsidRPr="005B0D2A" w:rsidRDefault="00FF72FB" w:rsidP="00502994">
      <w:pPr>
        <w:pStyle w:val="a4"/>
        <w:spacing w:before="0" w:line="324" w:lineRule="auto"/>
        <w:ind w:firstLine="0"/>
        <w:rPr>
          <w:rFonts w:ascii="Times New Roman" w:hAnsi="Times New Roman" w:cs="Times New Roman"/>
          <w:b/>
          <w:bCs/>
          <w:sz w:val="28"/>
          <w:szCs w:val="28"/>
          <w:lang w:val="uk-UA"/>
        </w:rPr>
      </w:pPr>
      <w:r w:rsidRPr="005B0D2A">
        <w:rPr>
          <w:rFonts w:ascii="Times New Roman" w:hAnsi="Times New Roman" w:cs="Times New Roman"/>
          <w:b/>
          <w:bCs/>
          <w:sz w:val="28"/>
          <w:szCs w:val="28"/>
          <w:lang w:val="uk-UA"/>
        </w:rPr>
        <w:t>6. Прогноз соціально-економічних та інших наслідків прийняття акта</w:t>
      </w:r>
    </w:p>
    <w:p w14:paraId="697C7158" w14:textId="3E314150" w:rsidR="00F06D6F" w:rsidRPr="005B0D2A" w:rsidRDefault="00FF72FB" w:rsidP="005B0D2A">
      <w:pPr>
        <w:pStyle w:val="a4"/>
        <w:spacing w:before="0" w:line="324" w:lineRule="auto"/>
        <w:ind w:firstLine="709"/>
        <w:rPr>
          <w:rFonts w:ascii="Times New Roman" w:hAnsi="Times New Roman" w:cs="Times New Roman"/>
          <w:sz w:val="28"/>
          <w:szCs w:val="28"/>
          <w:lang w:val="uk-UA"/>
        </w:rPr>
      </w:pPr>
      <w:r w:rsidRPr="005B0D2A">
        <w:rPr>
          <w:rFonts w:ascii="Times New Roman" w:hAnsi="Times New Roman" w:cs="Times New Roman"/>
          <w:sz w:val="28"/>
          <w:szCs w:val="28"/>
          <w:lang w:val="uk-UA"/>
        </w:rPr>
        <w:t>Прийняття проекту</w:t>
      </w:r>
      <w:r w:rsidR="00C47E3D" w:rsidRPr="005B0D2A">
        <w:rPr>
          <w:rFonts w:ascii="Times New Roman" w:hAnsi="Times New Roman" w:cs="Times New Roman"/>
          <w:sz w:val="28"/>
          <w:szCs w:val="28"/>
          <w:lang w:val="uk-UA"/>
        </w:rPr>
        <w:t xml:space="preserve"> матиме наслідком </w:t>
      </w:r>
      <w:r w:rsidR="00AF422C" w:rsidRPr="005B0D2A">
        <w:rPr>
          <w:rFonts w:ascii="Times New Roman" w:hAnsi="Times New Roman" w:cs="Times New Roman"/>
          <w:sz w:val="28"/>
          <w:szCs w:val="28"/>
          <w:lang w:val="uk-UA"/>
        </w:rPr>
        <w:t xml:space="preserve">забезпечити </w:t>
      </w:r>
      <w:r w:rsidR="00B60BBD" w:rsidRPr="005B0D2A">
        <w:rPr>
          <w:rFonts w:ascii="Times New Roman" w:hAnsi="Times New Roman" w:cs="Times New Roman"/>
          <w:sz w:val="28"/>
          <w:szCs w:val="28"/>
          <w:lang w:val="uk-UA"/>
        </w:rPr>
        <w:t>н</w:t>
      </w:r>
      <w:r w:rsidR="00F06D6F" w:rsidRPr="005B0D2A">
        <w:rPr>
          <w:rFonts w:ascii="Times New Roman" w:hAnsi="Times New Roman" w:cs="Times New Roman"/>
          <w:color w:val="222222"/>
          <w:sz w:val="28"/>
          <w:szCs w:val="28"/>
          <w:shd w:val="clear" w:color="auto" w:fill="FFFFFF"/>
          <w:lang w:val="uk-UA"/>
        </w:rPr>
        <w:t>алежн</w:t>
      </w:r>
      <w:r w:rsidR="00502994">
        <w:rPr>
          <w:rFonts w:ascii="Times New Roman" w:hAnsi="Times New Roman" w:cs="Times New Roman"/>
          <w:color w:val="222222"/>
          <w:sz w:val="28"/>
          <w:szCs w:val="28"/>
          <w:shd w:val="clear" w:color="auto" w:fill="FFFFFF"/>
          <w:lang w:val="uk-UA"/>
        </w:rPr>
        <w:t>е</w:t>
      </w:r>
      <w:r w:rsidR="00F06D6F" w:rsidRPr="005B0D2A">
        <w:rPr>
          <w:rFonts w:ascii="Times New Roman" w:hAnsi="Times New Roman" w:cs="Times New Roman"/>
          <w:color w:val="222222"/>
          <w:sz w:val="28"/>
          <w:szCs w:val="28"/>
          <w:shd w:val="clear" w:color="auto" w:fill="FFFFFF"/>
          <w:lang w:val="uk-UA"/>
        </w:rPr>
        <w:t xml:space="preserve"> вшануванн</w:t>
      </w:r>
      <w:r w:rsidR="00502994">
        <w:rPr>
          <w:rFonts w:ascii="Times New Roman" w:hAnsi="Times New Roman" w:cs="Times New Roman"/>
          <w:color w:val="222222"/>
          <w:sz w:val="28"/>
          <w:szCs w:val="28"/>
          <w:shd w:val="clear" w:color="auto" w:fill="FFFFFF"/>
          <w:lang w:val="uk-UA"/>
        </w:rPr>
        <w:t>я</w:t>
      </w:r>
      <w:r w:rsidR="00F06D6F" w:rsidRPr="005B0D2A">
        <w:rPr>
          <w:rFonts w:ascii="Times New Roman" w:hAnsi="Times New Roman" w:cs="Times New Roman"/>
          <w:color w:val="222222"/>
          <w:sz w:val="28"/>
          <w:szCs w:val="28"/>
          <w:shd w:val="clear" w:color="auto" w:fill="FFFFFF"/>
          <w:lang w:val="uk-UA"/>
        </w:rPr>
        <w:t xml:space="preserve"> жертв трагедії</w:t>
      </w:r>
      <w:r w:rsidR="00B60BBD" w:rsidRPr="005B0D2A">
        <w:rPr>
          <w:rFonts w:ascii="Times New Roman" w:hAnsi="Times New Roman" w:cs="Times New Roman"/>
          <w:color w:val="222222"/>
          <w:sz w:val="28"/>
          <w:szCs w:val="28"/>
          <w:shd w:val="clear" w:color="auto" w:fill="FFFFFF"/>
          <w:lang w:val="uk-UA"/>
        </w:rPr>
        <w:t xml:space="preserve"> Голокосту</w:t>
      </w:r>
      <w:r w:rsidR="00F06D6F" w:rsidRPr="005B0D2A">
        <w:rPr>
          <w:rFonts w:ascii="Times New Roman" w:hAnsi="Times New Roman" w:cs="Times New Roman"/>
          <w:color w:val="222222"/>
          <w:sz w:val="28"/>
          <w:szCs w:val="28"/>
          <w:shd w:val="clear" w:color="auto" w:fill="FFFFFF"/>
          <w:lang w:val="uk-UA"/>
        </w:rPr>
        <w:t>, національній єдності та міжетнічній злагоді в Україні.</w:t>
      </w:r>
    </w:p>
    <w:p w14:paraId="6BC65E7B" w14:textId="661528F0" w:rsidR="00FF72FB" w:rsidRPr="005B0D2A" w:rsidRDefault="00FF72FB" w:rsidP="005B0D2A">
      <w:pPr>
        <w:shd w:val="clear" w:color="auto" w:fill="FFFFFF"/>
        <w:spacing w:before="120" w:line="324" w:lineRule="auto"/>
        <w:ind w:firstLine="737"/>
        <w:jc w:val="both"/>
        <w:textAlignment w:val="baseline"/>
        <w:rPr>
          <w:sz w:val="28"/>
          <w:szCs w:val="28"/>
        </w:rPr>
      </w:pPr>
    </w:p>
    <w:p w14:paraId="342396FC" w14:textId="77777777" w:rsidR="00FF72FB" w:rsidRPr="005B0D2A" w:rsidRDefault="00FF72FB" w:rsidP="005B0D2A">
      <w:pPr>
        <w:shd w:val="clear" w:color="auto" w:fill="FFFFFF"/>
        <w:autoSpaceDE w:val="0"/>
        <w:autoSpaceDN w:val="0"/>
        <w:adjustRightInd w:val="0"/>
        <w:spacing w:line="324" w:lineRule="auto"/>
        <w:ind w:firstLine="737"/>
        <w:jc w:val="both"/>
        <w:rPr>
          <w:sz w:val="28"/>
          <w:szCs w:val="28"/>
        </w:rPr>
      </w:pPr>
    </w:p>
    <w:p w14:paraId="54641697" w14:textId="4DB61788" w:rsidR="00FF72FB" w:rsidRPr="005B0D2A" w:rsidRDefault="00FF72FB" w:rsidP="005B0D2A">
      <w:pPr>
        <w:spacing w:line="324" w:lineRule="auto"/>
        <w:rPr>
          <w:b/>
          <w:bCs/>
          <w:sz w:val="28"/>
          <w:szCs w:val="28"/>
        </w:rPr>
      </w:pPr>
      <w:r w:rsidRPr="005B0D2A">
        <w:rPr>
          <w:b/>
          <w:bCs/>
          <w:sz w:val="28"/>
          <w:szCs w:val="28"/>
        </w:rPr>
        <w:t>Народн</w:t>
      </w:r>
      <w:r w:rsidR="00A76F3B">
        <w:rPr>
          <w:b/>
          <w:bCs/>
          <w:sz w:val="28"/>
          <w:szCs w:val="28"/>
        </w:rPr>
        <w:t xml:space="preserve">ий </w:t>
      </w:r>
      <w:r w:rsidRPr="005B0D2A">
        <w:rPr>
          <w:b/>
          <w:bCs/>
          <w:sz w:val="28"/>
          <w:szCs w:val="28"/>
        </w:rPr>
        <w:t>депутат України</w:t>
      </w:r>
      <w:r w:rsidR="00667F55">
        <w:rPr>
          <w:b/>
          <w:bCs/>
          <w:sz w:val="28"/>
          <w:szCs w:val="28"/>
        </w:rPr>
        <w:t xml:space="preserve">                                                     Рабінович В.З.</w:t>
      </w:r>
    </w:p>
    <w:sectPr w:rsidR="00FF72FB" w:rsidRPr="005B0D2A" w:rsidSect="005B0D2A">
      <w:headerReference w:type="default" r:id="rId10"/>
      <w:pgSz w:w="11906" w:h="16838"/>
      <w:pgMar w:top="1440" w:right="1440" w:bottom="1440" w:left="1440"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10B1D7" w14:textId="77777777" w:rsidR="00E334DA" w:rsidRDefault="00E334DA" w:rsidP="00525DBB">
      <w:r>
        <w:separator/>
      </w:r>
    </w:p>
  </w:endnote>
  <w:endnote w:type="continuationSeparator" w:id="0">
    <w:p w14:paraId="7CAD3245" w14:textId="77777777" w:rsidR="00E334DA" w:rsidRDefault="00E334DA" w:rsidP="00525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roman"/>
    <w:notTrueType/>
    <w:pitch w:val="variable"/>
    <w:sig w:usb0="B00002AF" w:usb1="69D77CFB" w:usb2="00000030" w:usb3="00000000" w:csb0="0008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Aria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B8825" w14:textId="77777777" w:rsidR="00E334DA" w:rsidRDefault="00E334DA" w:rsidP="00525DBB">
      <w:r>
        <w:separator/>
      </w:r>
    </w:p>
  </w:footnote>
  <w:footnote w:type="continuationSeparator" w:id="0">
    <w:p w14:paraId="0CDD9C97" w14:textId="77777777" w:rsidR="00E334DA" w:rsidRDefault="00E334DA" w:rsidP="00525D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5DAB" w14:textId="5C407B5E" w:rsidR="00FF72FB" w:rsidRDefault="00FF72FB" w:rsidP="00121A80">
    <w:pPr>
      <w:pStyle w:val="a8"/>
      <w:framePr w:wrap="auto"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4443A3">
      <w:rPr>
        <w:rStyle w:val="ac"/>
        <w:noProof/>
      </w:rPr>
      <w:t>4</w:t>
    </w:r>
    <w:r>
      <w:rPr>
        <w:rStyle w:val="ac"/>
      </w:rPr>
      <w:fldChar w:fldCharType="end"/>
    </w:r>
  </w:p>
  <w:p w14:paraId="7373BCA1" w14:textId="3A185DC8" w:rsidR="005B0D2A" w:rsidRDefault="005B0D2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2E7"/>
    <w:multiLevelType w:val="hybridMultilevel"/>
    <w:tmpl w:val="96D25D48"/>
    <w:lvl w:ilvl="0" w:tplc="D848E396">
      <w:start w:val="3"/>
      <w:numFmt w:val="decimal"/>
      <w:lvlText w:val="%1."/>
      <w:lvlJc w:val="left"/>
      <w:pPr>
        <w:ind w:left="1044" w:hanging="360"/>
      </w:pPr>
      <w:rPr>
        <w:rFonts w:hint="default"/>
      </w:rPr>
    </w:lvl>
    <w:lvl w:ilvl="1" w:tplc="04190019">
      <w:start w:val="1"/>
      <w:numFmt w:val="lowerLetter"/>
      <w:lvlText w:val="%2."/>
      <w:lvlJc w:val="left"/>
      <w:pPr>
        <w:ind w:left="1764" w:hanging="360"/>
      </w:pPr>
    </w:lvl>
    <w:lvl w:ilvl="2" w:tplc="0419001B">
      <w:start w:val="1"/>
      <w:numFmt w:val="lowerRoman"/>
      <w:lvlText w:val="%3."/>
      <w:lvlJc w:val="right"/>
      <w:pPr>
        <w:ind w:left="2484" w:hanging="180"/>
      </w:pPr>
    </w:lvl>
    <w:lvl w:ilvl="3" w:tplc="0419000F">
      <w:start w:val="1"/>
      <w:numFmt w:val="decimal"/>
      <w:lvlText w:val="%4."/>
      <w:lvlJc w:val="left"/>
      <w:pPr>
        <w:ind w:left="3204" w:hanging="360"/>
      </w:pPr>
    </w:lvl>
    <w:lvl w:ilvl="4" w:tplc="04190019">
      <w:start w:val="1"/>
      <w:numFmt w:val="lowerLetter"/>
      <w:lvlText w:val="%5."/>
      <w:lvlJc w:val="left"/>
      <w:pPr>
        <w:ind w:left="3924" w:hanging="360"/>
      </w:pPr>
    </w:lvl>
    <w:lvl w:ilvl="5" w:tplc="0419001B">
      <w:start w:val="1"/>
      <w:numFmt w:val="lowerRoman"/>
      <w:lvlText w:val="%6."/>
      <w:lvlJc w:val="right"/>
      <w:pPr>
        <w:ind w:left="4644" w:hanging="180"/>
      </w:pPr>
    </w:lvl>
    <w:lvl w:ilvl="6" w:tplc="0419000F">
      <w:start w:val="1"/>
      <w:numFmt w:val="decimal"/>
      <w:lvlText w:val="%7."/>
      <w:lvlJc w:val="left"/>
      <w:pPr>
        <w:ind w:left="5364" w:hanging="360"/>
      </w:pPr>
    </w:lvl>
    <w:lvl w:ilvl="7" w:tplc="04190019">
      <w:start w:val="1"/>
      <w:numFmt w:val="lowerLetter"/>
      <w:lvlText w:val="%8."/>
      <w:lvlJc w:val="left"/>
      <w:pPr>
        <w:ind w:left="6084" w:hanging="360"/>
      </w:pPr>
    </w:lvl>
    <w:lvl w:ilvl="8" w:tplc="0419001B">
      <w:start w:val="1"/>
      <w:numFmt w:val="lowerRoman"/>
      <w:lvlText w:val="%9."/>
      <w:lvlJc w:val="right"/>
      <w:pPr>
        <w:ind w:left="6804" w:hanging="180"/>
      </w:pPr>
    </w:lvl>
  </w:abstractNum>
  <w:abstractNum w:abstractNumId="1" w15:restartNumberingAfterBreak="0">
    <w:nsid w:val="0FFD16C1"/>
    <w:multiLevelType w:val="hybridMultilevel"/>
    <w:tmpl w:val="2A820EC2"/>
    <w:lvl w:ilvl="0" w:tplc="A2A62C76">
      <w:start w:val="5"/>
      <w:numFmt w:val="bullet"/>
      <w:lvlText w:val="-"/>
      <w:lvlJc w:val="left"/>
      <w:pPr>
        <w:tabs>
          <w:tab w:val="num" w:pos="1069"/>
        </w:tabs>
        <w:ind w:left="1069" w:hanging="360"/>
      </w:pPr>
      <w:rPr>
        <w:rFonts w:ascii="Times New Roman" w:eastAsia="Batang" w:hAnsi="Times New Roman" w:hint="default"/>
      </w:rPr>
    </w:lvl>
    <w:lvl w:ilvl="1" w:tplc="04220003">
      <w:start w:val="1"/>
      <w:numFmt w:val="bullet"/>
      <w:lvlText w:val="o"/>
      <w:lvlJc w:val="left"/>
      <w:pPr>
        <w:tabs>
          <w:tab w:val="num" w:pos="1789"/>
        </w:tabs>
        <w:ind w:left="1789" w:hanging="360"/>
      </w:pPr>
      <w:rPr>
        <w:rFonts w:ascii="Courier New" w:hAnsi="Courier New" w:cs="Courier New" w:hint="default"/>
      </w:rPr>
    </w:lvl>
    <w:lvl w:ilvl="2" w:tplc="04220005">
      <w:start w:val="1"/>
      <w:numFmt w:val="bullet"/>
      <w:lvlText w:val=""/>
      <w:lvlJc w:val="left"/>
      <w:pPr>
        <w:tabs>
          <w:tab w:val="num" w:pos="2509"/>
        </w:tabs>
        <w:ind w:left="2509" w:hanging="360"/>
      </w:pPr>
      <w:rPr>
        <w:rFonts w:ascii="Wingdings" w:hAnsi="Wingdings" w:cs="Wingdings" w:hint="default"/>
      </w:rPr>
    </w:lvl>
    <w:lvl w:ilvl="3" w:tplc="04220001">
      <w:start w:val="1"/>
      <w:numFmt w:val="bullet"/>
      <w:lvlText w:val=""/>
      <w:lvlJc w:val="left"/>
      <w:pPr>
        <w:tabs>
          <w:tab w:val="num" w:pos="3229"/>
        </w:tabs>
        <w:ind w:left="3229" w:hanging="360"/>
      </w:pPr>
      <w:rPr>
        <w:rFonts w:ascii="Symbol" w:hAnsi="Symbol" w:cs="Symbol" w:hint="default"/>
      </w:rPr>
    </w:lvl>
    <w:lvl w:ilvl="4" w:tplc="04220003">
      <w:start w:val="1"/>
      <w:numFmt w:val="bullet"/>
      <w:lvlText w:val="o"/>
      <w:lvlJc w:val="left"/>
      <w:pPr>
        <w:tabs>
          <w:tab w:val="num" w:pos="3949"/>
        </w:tabs>
        <w:ind w:left="3949" w:hanging="360"/>
      </w:pPr>
      <w:rPr>
        <w:rFonts w:ascii="Courier New" w:hAnsi="Courier New" w:cs="Courier New" w:hint="default"/>
      </w:rPr>
    </w:lvl>
    <w:lvl w:ilvl="5" w:tplc="04220005">
      <w:start w:val="1"/>
      <w:numFmt w:val="bullet"/>
      <w:lvlText w:val=""/>
      <w:lvlJc w:val="left"/>
      <w:pPr>
        <w:tabs>
          <w:tab w:val="num" w:pos="4669"/>
        </w:tabs>
        <w:ind w:left="4669" w:hanging="360"/>
      </w:pPr>
      <w:rPr>
        <w:rFonts w:ascii="Wingdings" w:hAnsi="Wingdings" w:cs="Wingdings" w:hint="default"/>
      </w:rPr>
    </w:lvl>
    <w:lvl w:ilvl="6" w:tplc="04220001">
      <w:start w:val="1"/>
      <w:numFmt w:val="bullet"/>
      <w:lvlText w:val=""/>
      <w:lvlJc w:val="left"/>
      <w:pPr>
        <w:tabs>
          <w:tab w:val="num" w:pos="5389"/>
        </w:tabs>
        <w:ind w:left="5389" w:hanging="360"/>
      </w:pPr>
      <w:rPr>
        <w:rFonts w:ascii="Symbol" w:hAnsi="Symbol" w:cs="Symbol" w:hint="default"/>
      </w:rPr>
    </w:lvl>
    <w:lvl w:ilvl="7" w:tplc="04220003">
      <w:start w:val="1"/>
      <w:numFmt w:val="bullet"/>
      <w:lvlText w:val="o"/>
      <w:lvlJc w:val="left"/>
      <w:pPr>
        <w:tabs>
          <w:tab w:val="num" w:pos="6109"/>
        </w:tabs>
        <w:ind w:left="6109" w:hanging="360"/>
      </w:pPr>
      <w:rPr>
        <w:rFonts w:ascii="Courier New" w:hAnsi="Courier New" w:cs="Courier New" w:hint="default"/>
      </w:rPr>
    </w:lvl>
    <w:lvl w:ilvl="8" w:tplc="04220005">
      <w:start w:val="1"/>
      <w:numFmt w:val="bullet"/>
      <w:lvlText w:val=""/>
      <w:lvlJc w:val="left"/>
      <w:pPr>
        <w:tabs>
          <w:tab w:val="num" w:pos="6829"/>
        </w:tabs>
        <w:ind w:left="6829" w:hanging="360"/>
      </w:pPr>
      <w:rPr>
        <w:rFonts w:ascii="Wingdings" w:hAnsi="Wingdings" w:cs="Wingdings" w:hint="default"/>
      </w:rPr>
    </w:lvl>
  </w:abstractNum>
  <w:abstractNum w:abstractNumId="2" w15:restartNumberingAfterBreak="0">
    <w:nsid w:val="6A076B1C"/>
    <w:multiLevelType w:val="hybridMultilevel"/>
    <w:tmpl w:val="F4B8D07A"/>
    <w:lvl w:ilvl="0" w:tplc="401A981C">
      <w:start w:val="1"/>
      <w:numFmt w:val="decimal"/>
      <w:lvlText w:val="%1."/>
      <w:lvlJc w:val="left"/>
      <w:pPr>
        <w:ind w:left="1044" w:hanging="360"/>
      </w:pPr>
      <w:rPr>
        <w:rFonts w:hint="default"/>
      </w:rPr>
    </w:lvl>
    <w:lvl w:ilvl="1" w:tplc="04190019">
      <w:start w:val="1"/>
      <w:numFmt w:val="lowerLetter"/>
      <w:lvlText w:val="%2."/>
      <w:lvlJc w:val="left"/>
      <w:pPr>
        <w:ind w:left="1764" w:hanging="360"/>
      </w:pPr>
    </w:lvl>
    <w:lvl w:ilvl="2" w:tplc="0419001B">
      <w:start w:val="1"/>
      <w:numFmt w:val="lowerRoman"/>
      <w:lvlText w:val="%3."/>
      <w:lvlJc w:val="right"/>
      <w:pPr>
        <w:ind w:left="2484" w:hanging="180"/>
      </w:pPr>
    </w:lvl>
    <w:lvl w:ilvl="3" w:tplc="0419000F">
      <w:start w:val="1"/>
      <w:numFmt w:val="decimal"/>
      <w:lvlText w:val="%4."/>
      <w:lvlJc w:val="left"/>
      <w:pPr>
        <w:ind w:left="3204" w:hanging="360"/>
      </w:pPr>
    </w:lvl>
    <w:lvl w:ilvl="4" w:tplc="04190019">
      <w:start w:val="1"/>
      <w:numFmt w:val="lowerLetter"/>
      <w:lvlText w:val="%5."/>
      <w:lvlJc w:val="left"/>
      <w:pPr>
        <w:ind w:left="3924" w:hanging="360"/>
      </w:pPr>
    </w:lvl>
    <w:lvl w:ilvl="5" w:tplc="0419001B">
      <w:start w:val="1"/>
      <w:numFmt w:val="lowerRoman"/>
      <w:lvlText w:val="%6."/>
      <w:lvlJc w:val="right"/>
      <w:pPr>
        <w:ind w:left="4644" w:hanging="180"/>
      </w:pPr>
    </w:lvl>
    <w:lvl w:ilvl="6" w:tplc="0419000F">
      <w:start w:val="1"/>
      <w:numFmt w:val="decimal"/>
      <w:lvlText w:val="%7."/>
      <w:lvlJc w:val="left"/>
      <w:pPr>
        <w:ind w:left="5364" w:hanging="360"/>
      </w:pPr>
    </w:lvl>
    <w:lvl w:ilvl="7" w:tplc="04190019">
      <w:start w:val="1"/>
      <w:numFmt w:val="lowerLetter"/>
      <w:lvlText w:val="%8."/>
      <w:lvlJc w:val="left"/>
      <w:pPr>
        <w:ind w:left="6084" w:hanging="360"/>
      </w:pPr>
    </w:lvl>
    <w:lvl w:ilvl="8" w:tplc="0419001B">
      <w:start w:val="1"/>
      <w:numFmt w:val="lowerRoman"/>
      <w:lvlText w:val="%9."/>
      <w:lvlJc w:val="right"/>
      <w:pPr>
        <w:ind w:left="6804" w:hanging="180"/>
      </w:pPr>
    </w:lvl>
  </w:abstractNum>
  <w:abstractNum w:abstractNumId="3" w15:restartNumberingAfterBreak="0">
    <w:nsid w:val="6AA93189"/>
    <w:multiLevelType w:val="hybridMultilevel"/>
    <w:tmpl w:val="3F089F02"/>
    <w:lvl w:ilvl="0" w:tplc="04190001">
      <w:start w:val="1"/>
      <w:numFmt w:val="bullet"/>
      <w:lvlText w:val=""/>
      <w:lvlJc w:val="left"/>
      <w:pPr>
        <w:ind w:left="767" w:hanging="360"/>
      </w:pPr>
      <w:rPr>
        <w:rFonts w:ascii="Symbol" w:hAnsi="Symbol" w:cs="Symbol" w:hint="default"/>
      </w:rPr>
    </w:lvl>
    <w:lvl w:ilvl="1" w:tplc="04190003">
      <w:start w:val="1"/>
      <w:numFmt w:val="bullet"/>
      <w:lvlText w:val="o"/>
      <w:lvlJc w:val="left"/>
      <w:pPr>
        <w:ind w:left="1487" w:hanging="360"/>
      </w:pPr>
      <w:rPr>
        <w:rFonts w:ascii="Courier New" w:hAnsi="Courier New" w:cs="Courier New" w:hint="default"/>
      </w:rPr>
    </w:lvl>
    <w:lvl w:ilvl="2" w:tplc="04190005">
      <w:start w:val="1"/>
      <w:numFmt w:val="bullet"/>
      <w:lvlText w:val=""/>
      <w:lvlJc w:val="left"/>
      <w:pPr>
        <w:ind w:left="2207" w:hanging="360"/>
      </w:pPr>
      <w:rPr>
        <w:rFonts w:ascii="Wingdings" w:hAnsi="Wingdings" w:cs="Wingdings" w:hint="default"/>
      </w:rPr>
    </w:lvl>
    <w:lvl w:ilvl="3" w:tplc="04190001">
      <w:start w:val="1"/>
      <w:numFmt w:val="bullet"/>
      <w:lvlText w:val=""/>
      <w:lvlJc w:val="left"/>
      <w:pPr>
        <w:ind w:left="2927" w:hanging="360"/>
      </w:pPr>
      <w:rPr>
        <w:rFonts w:ascii="Symbol" w:hAnsi="Symbol" w:cs="Symbol" w:hint="default"/>
      </w:rPr>
    </w:lvl>
    <w:lvl w:ilvl="4" w:tplc="04190003">
      <w:start w:val="1"/>
      <w:numFmt w:val="bullet"/>
      <w:lvlText w:val="o"/>
      <w:lvlJc w:val="left"/>
      <w:pPr>
        <w:ind w:left="3647" w:hanging="360"/>
      </w:pPr>
      <w:rPr>
        <w:rFonts w:ascii="Courier New" w:hAnsi="Courier New" w:cs="Courier New" w:hint="default"/>
      </w:rPr>
    </w:lvl>
    <w:lvl w:ilvl="5" w:tplc="04190005">
      <w:start w:val="1"/>
      <w:numFmt w:val="bullet"/>
      <w:lvlText w:val=""/>
      <w:lvlJc w:val="left"/>
      <w:pPr>
        <w:ind w:left="4367" w:hanging="360"/>
      </w:pPr>
      <w:rPr>
        <w:rFonts w:ascii="Wingdings" w:hAnsi="Wingdings" w:cs="Wingdings" w:hint="default"/>
      </w:rPr>
    </w:lvl>
    <w:lvl w:ilvl="6" w:tplc="04190001">
      <w:start w:val="1"/>
      <w:numFmt w:val="bullet"/>
      <w:lvlText w:val=""/>
      <w:lvlJc w:val="left"/>
      <w:pPr>
        <w:ind w:left="5087" w:hanging="360"/>
      </w:pPr>
      <w:rPr>
        <w:rFonts w:ascii="Symbol" w:hAnsi="Symbol" w:cs="Symbol" w:hint="default"/>
      </w:rPr>
    </w:lvl>
    <w:lvl w:ilvl="7" w:tplc="04190003">
      <w:start w:val="1"/>
      <w:numFmt w:val="bullet"/>
      <w:lvlText w:val="o"/>
      <w:lvlJc w:val="left"/>
      <w:pPr>
        <w:ind w:left="5807" w:hanging="360"/>
      </w:pPr>
      <w:rPr>
        <w:rFonts w:ascii="Courier New" w:hAnsi="Courier New" w:cs="Courier New" w:hint="default"/>
      </w:rPr>
    </w:lvl>
    <w:lvl w:ilvl="8" w:tplc="04190005">
      <w:start w:val="1"/>
      <w:numFmt w:val="bullet"/>
      <w:lvlText w:val=""/>
      <w:lvlJc w:val="left"/>
      <w:pPr>
        <w:ind w:left="6527" w:hanging="360"/>
      </w:pPr>
      <w:rPr>
        <w:rFonts w:ascii="Wingdings" w:hAnsi="Wingdings" w:cs="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D7B"/>
    <w:rsid w:val="0001356F"/>
    <w:rsid w:val="00051998"/>
    <w:rsid w:val="00080F5E"/>
    <w:rsid w:val="00082F1E"/>
    <w:rsid w:val="0008742A"/>
    <w:rsid w:val="000946CA"/>
    <w:rsid w:val="00096ED4"/>
    <w:rsid w:val="000C4052"/>
    <w:rsid w:val="000D690B"/>
    <w:rsid w:val="000F121F"/>
    <w:rsid w:val="0010339D"/>
    <w:rsid w:val="00107CB3"/>
    <w:rsid w:val="00121A80"/>
    <w:rsid w:val="00136062"/>
    <w:rsid w:val="00152D80"/>
    <w:rsid w:val="00154E22"/>
    <w:rsid w:val="0016146F"/>
    <w:rsid w:val="001961FC"/>
    <w:rsid w:val="00196F7D"/>
    <w:rsid w:val="001F5024"/>
    <w:rsid w:val="00207FFE"/>
    <w:rsid w:val="00231724"/>
    <w:rsid w:val="00240271"/>
    <w:rsid w:val="00262F66"/>
    <w:rsid w:val="00286152"/>
    <w:rsid w:val="002879A3"/>
    <w:rsid w:val="002905C7"/>
    <w:rsid w:val="002D66C7"/>
    <w:rsid w:val="002E24B9"/>
    <w:rsid w:val="002E642C"/>
    <w:rsid w:val="00310067"/>
    <w:rsid w:val="00313057"/>
    <w:rsid w:val="00350E16"/>
    <w:rsid w:val="00365BA5"/>
    <w:rsid w:val="003717FB"/>
    <w:rsid w:val="003B5116"/>
    <w:rsid w:val="003B6653"/>
    <w:rsid w:val="003B760C"/>
    <w:rsid w:val="003F751F"/>
    <w:rsid w:val="00416F43"/>
    <w:rsid w:val="00421D9F"/>
    <w:rsid w:val="00436B7B"/>
    <w:rsid w:val="00437F7C"/>
    <w:rsid w:val="00440927"/>
    <w:rsid w:val="00441589"/>
    <w:rsid w:val="004443A3"/>
    <w:rsid w:val="004562B7"/>
    <w:rsid w:val="00482F40"/>
    <w:rsid w:val="004C47F1"/>
    <w:rsid w:val="00502994"/>
    <w:rsid w:val="00514DE0"/>
    <w:rsid w:val="005150F0"/>
    <w:rsid w:val="00525DBB"/>
    <w:rsid w:val="005570B1"/>
    <w:rsid w:val="005A7247"/>
    <w:rsid w:val="005B0D2A"/>
    <w:rsid w:val="005B62FC"/>
    <w:rsid w:val="005C5793"/>
    <w:rsid w:val="005D6B0B"/>
    <w:rsid w:val="005E383C"/>
    <w:rsid w:val="00604703"/>
    <w:rsid w:val="00617686"/>
    <w:rsid w:val="00660331"/>
    <w:rsid w:val="00660920"/>
    <w:rsid w:val="00667F55"/>
    <w:rsid w:val="006716F6"/>
    <w:rsid w:val="00690253"/>
    <w:rsid w:val="0069792E"/>
    <w:rsid w:val="006E2EFC"/>
    <w:rsid w:val="006E6393"/>
    <w:rsid w:val="006F6B44"/>
    <w:rsid w:val="007011FD"/>
    <w:rsid w:val="0072055F"/>
    <w:rsid w:val="0072565E"/>
    <w:rsid w:val="00733B2D"/>
    <w:rsid w:val="00742A79"/>
    <w:rsid w:val="0077541E"/>
    <w:rsid w:val="00794AF0"/>
    <w:rsid w:val="007A293F"/>
    <w:rsid w:val="007A42D6"/>
    <w:rsid w:val="007A646D"/>
    <w:rsid w:val="00801A1C"/>
    <w:rsid w:val="008068FB"/>
    <w:rsid w:val="00810125"/>
    <w:rsid w:val="00833DD3"/>
    <w:rsid w:val="00860CCE"/>
    <w:rsid w:val="008826EA"/>
    <w:rsid w:val="008A2D93"/>
    <w:rsid w:val="008D2992"/>
    <w:rsid w:val="008F3276"/>
    <w:rsid w:val="0090352A"/>
    <w:rsid w:val="0092169C"/>
    <w:rsid w:val="00962CF8"/>
    <w:rsid w:val="00980132"/>
    <w:rsid w:val="009B3EB4"/>
    <w:rsid w:val="009D5D7B"/>
    <w:rsid w:val="009E10B1"/>
    <w:rsid w:val="009E60B2"/>
    <w:rsid w:val="009F2564"/>
    <w:rsid w:val="00A129FB"/>
    <w:rsid w:val="00A76F3B"/>
    <w:rsid w:val="00A81559"/>
    <w:rsid w:val="00A85D8B"/>
    <w:rsid w:val="00AB12B9"/>
    <w:rsid w:val="00AB4C0D"/>
    <w:rsid w:val="00AB7F58"/>
    <w:rsid w:val="00AF422C"/>
    <w:rsid w:val="00B06FF1"/>
    <w:rsid w:val="00B0794D"/>
    <w:rsid w:val="00B226D6"/>
    <w:rsid w:val="00B26AF3"/>
    <w:rsid w:val="00B41AE6"/>
    <w:rsid w:val="00B42868"/>
    <w:rsid w:val="00B60BBD"/>
    <w:rsid w:val="00B805DD"/>
    <w:rsid w:val="00BA4DDB"/>
    <w:rsid w:val="00BA54D9"/>
    <w:rsid w:val="00BA7725"/>
    <w:rsid w:val="00BB1396"/>
    <w:rsid w:val="00BF6903"/>
    <w:rsid w:val="00C16839"/>
    <w:rsid w:val="00C47E3D"/>
    <w:rsid w:val="00C55133"/>
    <w:rsid w:val="00C6193D"/>
    <w:rsid w:val="00C620FF"/>
    <w:rsid w:val="00C65E7D"/>
    <w:rsid w:val="00C83BC3"/>
    <w:rsid w:val="00C86A04"/>
    <w:rsid w:val="00CA486F"/>
    <w:rsid w:val="00CC42BE"/>
    <w:rsid w:val="00CC5535"/>
    <w:rsid w:val="00D0516A"/>
    <w:rsid w:val="00D12A50"/>
    <w:rsid w:val="00D17669"/>
    <w:rsid w:val="00D46869"/>
    <w:rsid w:val="00D52FC1"/>
    <w:rsid w:val="00D639A5"/>
    <w:rsid w:val="00D7034A"/>
    <w:rsid w:val="00D72E63"/>
    <w:rsid w:val="00D915AB"/>
    <w:rsid w:val="00DA4858"/>
    <w:rsid w:val="00DA5E18"/>
    <w:rsid w:val="00DA7A30"/>
    <w:rsid w:val="00DB748F"/>
    <w:rsid w:val="00DD4ACC"/>
    <w:rsid w:val="00DF5AF7"/>
    <w:rsid w:val="00E0664D"/>
    <w:rsid w:val="00E334DA"/>
    <w:rsid w:val="00E3631C"/>
    <w:rsid w:val="00E42E73"/>
    <w:rsid w:val="00E576F5"/>
    <w:rsid w:val="00E609B0"/>
    <w:rsid w:val="00E676B9"/>
    <w:rsid w:val="00E846FF"/>
    <w:rsid w:val="00E94C00"/>
    <w:rsid w:val="00EC2B02"/>
    <w:rsid w:val="00EC45C3"/>
    <w:rsid w:val="00EE6657"/>
    <w:rsid w:val="00F06D6F"/>
    <w:rsid w:val="00F139A7"/>
    <w:rsid w:val="00F267DB"/>
    <w:rsid w:val="00F26E77"/>
    <w:rsid w:val="00F56985"/>
    <w:rsid w:val="00F76E98"/>
    <w:rsid w:val="00F77DC4"/>
    <w:rsid w:val="00F82AAD"/>
    <w:rsid w:val="00F9104F"/>
    <w:rsid w:val="00FA4D84"/>
    <w:rsid w:val="00FB7D4E"/>
    <w:rsid w:val="00FD7C95"/>
    <w:rsid w:val="00FE325C"/>
    <w:rsid w:val="00FF46EC"/>
    <w:rsid w:val="00FF7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8D4B0C"/>
  <w15:docId w15:val="{FC61B0D4-D8B8-4A8D-8DA4-087404CC3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CCE"/>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uiPriority w:val="99"/>
    <w:rsid w:val="009D5D7B"/>
    <w:pPr>
      <w:widowControl w:val="0"/>
      <w:suppressAutoHyphens/>
      <w:textAlignment w:val="baseline"/>
    </w:pPr>
    <w:rPr>
      <w:rFonts w:ascii="Times New Roman" w:hAnsi="Times New Roman" w:cs="Times New Roman"/>
      <w:kern w:val="1"/>
      <w:sz w:val="24"/>
      <w:szCs w:val="24"/>
      <w:lang w:val="de-DE" w:eastAsia="fa-IR" w:bidi="fa-IR"/>
    </w:rPr>
  </w:style>
  <w:style w:type="paragraph" w:customStyle="1" w:styleId="a3">
    <w:name w:val="Íàçâà äîêóìåíòà"/>
    <w:basedOn w:val="Standard"/>
    <w:next w:val="Standard"/>
    <w:uiPriority w:val="99"/>
    <w:rsid w:val="009D5D7B"/>
    <w:pPr>
      <w:keepNext/>
      <w:keepLines/>
      <w:spacing w:before="360" w:after="360"/>
      <w:jc w:val="center"/>
    </w:pPr>
    <w:rPr>
      <w:rFonts w:ascii="Antiqua" w:hAnsi="Antiqua" w:cs="Antiqua"/>
      <w:b/>
      <w:bCs/>
      <w:sz w:val="26"/>
      <w:szCs w:val="26"/>
      <w:lang w:val="uk-UA"/>
    </w:rPr>
  </w:style>
  <w:style w:type="paragraph" w:customStyle="1" w:styleId="Standarduser">
    <w:name w:val="Standard (user)"/>
    <w:uiPriority w:val="99"/>
    <w:rsid w:val="009D5D7B"/>
    <w:pPr>
      <w:widowControl w:val="0"/>
      <w:suppressAutoHyphens/>
      <w:textAlignment w:val="baseline"/>
    </w:pPr>
    <w:rPr>
      <w:rFonts w:ascii="Times New Roman" w:hAnsi="Times New Roman" w:cs="Times New Roman"/>
      <w:kern w:val="1"/>
      <w:sz w:val="24"/>
      <w:szCs w:val="24"/>
      <w:lang w:val="de-DE" w:eastAsia="fa-IR" w:bidi="fa-IR"/>
    </w:rPr>
  </w:style>
  <w:style w:type="paragraph" w:customStyle="1" w:styleId="a4">
    <w:name w:val="Нормальний текст"/>
    <w:basedOn w:val="a"/>
    <w:link w:val="a5"/>
    <w:uiPriority w:val="99"/>
    <w:rsid w:val="009D5D7B"/>
    <w:pPr>
      <w:widowControl w:val="0"/>
      <w:suppressAutoHyphens/>
      <w:spacing w:before="120" w:line="100" w:lineRule="atLeast"/>
      <w:ind w:firstLine="567"/>
      <w:jc w:val="both"/>
      <w:textAlignment w:val="baseline"/>
    </w:pPr>
    <w:rPr>
      <w:rFonts w:ascii="Antiqua" w:hAnsi="Antiqua" w:cs="Antiqua"/>
      <w:kern w:val="1"/>
      <w:sz w:val="20"/>
      <w:szCs w:val="20"/>
      <w:lang w:val="de-DE" w:eastAsia="fa-IR" w:bidi="fa-IR"/>
    </w:rPr>
  </w:style>
  <w:style w:type="paragraph" w:styleId="a6">
    <w:name w:val="List Paragraph"/>
    <w:basedOn w:val="a"/>
    <w:uiPriority w:val="99"/>
    <w:qFormat/>
    <w:rsid w:val="009D5D7B"/>
    <w:pPr>
      <w:widowControl w:val="0"/>
      <w:suppressAutoHyphens/>
      <w:ind w:left="720"/>
      <w:textAlignment w:val="baseline"/>
    </w:pPr>
    <w:rPr>
      <w:kern w:val="1"/>
      <w:lang w:val="de-DE" w:eastAsia="fa-IR" w:bidi="fa-IR"/>
    </w:rPr>
  </w:style>
  <w:style w:type="paragraph" w:customStyle="1" w:styleId="3">
    <w:name w:val="Знак Знак3 Знак Знак"/>
    <w:basedOn w:val="a"/>
    <w:uiPriority w:val="99"/>
    <w:rsid w:val="008D2992"/>
    <w:rPr>
      <w:sz w:val="20"/>
      <w:szCs w:val="20"/>
      <w:lang w:val="en-US" w:eastAsia="en-US"/>
    </w:rPr>
  </w:style>
  <w:style w:type="paragraph" w:styleId="a7">
    <w:name w:val="Normal (Web)"/>
    <w:basedOn w:val="a"/>
    <w:uiPriority w:val="99"/>
    <w:rsid w:val="008068FB"/>
    <w:pPr>
      <w:spacing w:before="100" w:beforeAutospacing="1" w:after="100" w:afterAutospacing="1"/>
    </w:pPr>
    <w:rPr>
      <w:lang w:val="ru-RU"/>
    </w:rPr>
  </w:style>
  <w:style w:type="paragraph" w:styleId="2">
    <w:name w:val="Body Text Indent 2"/>
    <w:basedOn w:val="a"/>
    <w:link w:val="20"/>
    <w:uiPriority w:val="99"/>
    <w:rsid w:val="008068FB"/>
    <w:pPr>
      <w:spacing w:after="120" w:line="480" w:lineRule="auto"/>
      <w:ind w:left="283"/>
    </w:pPr>
    <w:rPr>
      <w:sz w:val="28"/>
      <w:szCs w:val="28"/>
      <w:lang w:eastAsia="uk-UA"/>
    </w:rPr>
  </w:style>
  <w:style w:type="character" w:customStyle="1" w:styleId="BodyTextIndent2Char">
    <w:name w:val="Body Text Indent 2 Char"/>
    <w:uiPriority w:val="99"/>
    <w:semiHidden/>
    <w:locked/>
    <w:rPr>
      <w:rFonts w:ascii="Times New Roman" w:hAnsi="Times New Roman" w:cs="Times New Roman"/>
      <w:kern w:val="1"/>
      <w:sz w:val="24"/>
      <w:szCs w:val="24"/>
      <w:lang w:val="de-DE" w:eastAsia="fa-IR" w:bidi="fa-IR"/>
    </w:rPr>
  </w:style>
  <w:style w:type="character" w:customStyle="1" w:styleId="20">
    <w:name w:val="Основний текст з відступом 2 Знак"/>
    <w:link w:val="2"/>
    <w:uiPriority w:val="99"/>
    <w:semiHidden/>
    <w:locked/>
    <w:rsid w:val="00D52FC1"/>
    <w:rPr>
      <w:rFonts w:ascii="Times New Roman" w:hAnsi="Times New Roman" w:cs="Times New Roman"/>
      <w:kern w:val="1"/>
      <w:sz w:val="24"/>
      <w:szCs w:val="24"/>
      <w:lang w:val="de-DE" w:eastAsia="fa-IR" w:bidi="fa-IR"/>
    </w:rPr>
  </w:style>
  <w:style w:type="paragraph" w:customStyle="1" w:styleId="6">
    <w:name w:val="Знак Знак6"/>
    <w:basedOn w:val="a"/>
    <w:uiPriority w:val="99"/>
    <w:rsid w:val="008068FB"/>
    <w:rPr>
      <w:sz w:val="20"/>
      <w:szCs w:val="20"/>
      <w:lang w:val="en-US" w:eastAsia="en-US"/>
    </w:rPr>
  </w:style>
  <w:style w:type="character" w:customStyle="1" w:styleId="rvts23">
    <w:name w:val="rvts23"/>
    <w:basedOn w:val="a0"/>
    <w:uiPriority w:val="99"/>
    <w:rsid w:val="00AB12B9"/>
  </w:style>
  <w:style w:type="character" w:customStyle="1" w:styleId="rvts44">
    <w:name w:val="rvts44"/>
    <w:basedOn w:val="a0"/>
    <w:uiPriority w:val="99"/>
    <w:rsid w:val="00AB12B9"/>
  </w:style>
  <w:style w:type="character" w:customStyle="1" w:styleId="rvts9">
    <w:name w:val="rvts9"/>
    <w:basedOn w:val="a0"/>
    <w:rsid w:val="00AB12B9"/>
  </w:style>
  <w:style w:type="character" w:customStyle="1" w:styleId="a5">
    <w:name w:val="Нормальний текст Знак"/>
    <w:link w:val="a4"/>
    <w:uiPriority w:val="99"/>
    <w:locked/>
    <w:rsid w:val="00AB12B9"/>
    <w:rPr>
      <w:rFonts w:ascii="Antiqua" w:hAnsi="Antiqua" w:cs="Antiqua"/>
      <w:kern w:val="1"/>
      <w:sz w:val="20"/>
      <w:szCs w:val="20"/>
      <w:lang w:val="de-DE" w:eastAsia="fa-IR" w:bidi="fa-IR"/>
    </w:rPr>
  </w:style>
  <w:style w:type="paragraph" w:styleId="a8">
    <w:name w:val="header"/>
    <w:basedOn w:val="a"/>
    <w:link w:val="a9"/>
    <w:uiPriority w:val="99"/>
    <w:rsid w:val="00525DBB"/>
    <w:pPr>
      <w:widowControl w:val="0"/>
      <w:tabs>
        <w:tab w:val="center" w:pos="4677"/>
        <w:tab w:val="right" w:pos="9355"/>
      </w:tabs>
      <w:suppressAutoHyphens/>
      <w:textAlignment w:val="baseline"/>
    </w:pPr>
    <w:rPr>
      <w:kern w:val="1"/>
      <w:lang w:val="de-DE" w:eastAsia="fa-IR" w:bidi="fa-IR"/>
    </w:rPr>
  </w:style>
  <w:style w:type="character" w:customStyle="1" w:styleId="HeaderChar">
    <w:name w:val="Header Char"/>
    <w:uiPriority w:val="99"/>
    <w:semiHidden/>
    <w:locked/>
    <w:rPr>
      <w:rFonts w:ascii="Times New Roman" w:hAnsi="Times New Roman" w:cs="Times New Roman"/>
      <w:kern w:val="1"/>
      <w:sz w:val="24"/>
      <w:szCs w:val="24"/>
      <w:lang w:val="de-DE" w:eastAsia="fa-IR" w:bidi="fa-IR"/>
    </w:rPr>
  </w:style>
  <w:style w:type="character" w:customStyle="1" w:styleId="a9">
    <w:name w:val="Верхній колонтитул Знак"/>
    <w:link w:val="a8"/>
    <w:uiPriority w:val="99"/>
    <w:locked/>
    <w:rsid w:val="00525DBB"/>
    <w:rPr>
      <w:rFonts w:ascii="Times New Roman" w:hAnsi="Times New Roman" w:cs="Times New Roman"/>
      <w:kern w:val="1"/>
      <w:sz w:val="24"/>
      <w:szCs w:val="24"/>
      <w:lang w:val="de-DE" w:eastAsia="fa-IR" w:bidi="fa-IR"/>
    </w:rPr>
  </w:style>
  <w:style w:type="paragraph" w:styleId="aa">
    <w:name w:val="footer"/>
    <w:basedOn w:val="a"/>
    <w:link w:val="ab"/>
    <w:uiPriority w:val="99"/>
    <w:rsid w:val="00525DBB"/>
    <w:pPr>
      <w:widowControl w:val="0"/>
      <w:tabs>
        <w:tab w:val="center" w:pos="4677"/>
        <w:tab w:val="right" w:pos="9355"/>
      </w:tabs>
      <w:suppressAutoHyphens/>
      <w:textAlignment w:val="baseline"/>
    </w:pPr>
    <w:rPr>
      <w:kern w:val="1"/>
      <w:lang w:val="de-DE" w:eastAsia="fa-IR" w:bidi="fa-IR"/>
    </w:rPr>
  </w:style>
  <w:style w:type="character" w:customStyle="1" w:styleId="FooterChar">
    <w:name w:val="Footer Char"/>
    <w:uiPriority w:val="99"/>
    <w:semiHidden/>
    <w:locked/>
    <w:rPr>
      <w:rFonts w:ascii="Times New Roman" w:hAnsi="Times New Roman" w:cs="Times New Roman"/>
      <w:kern w:val="1"/>
      <w:sz w:val="24"/>
      <w:szCs w:val="24"/>
      <w:lang w:val="de-DE" w:eastAsia="fa-IR" w:bidi="fa-IR"/>
    </w:rPr>
  </w:style>
  <w:style w:type="character" w:customStyle="1" w:styleId="ab">
    <w:name w:val="Нижній колонтитул Знак"/>
    <w:link w:val="aa"/>
    <w:uiPriority w:val="99"/>
    <w:locked/>
    <w:rsid w:val="00525DBB"/>
    <w:rPr>
      <w:rFonts w:ascii="Times New Roman" w:hAnsi="Times New Roman" w:cs="Times New Roman"/>
      <w:kern w:val="1"/>
      <w:sz w:val="24"/>
      <w:szCs w:val="24"/>
      <w:lang w:val="de-DE" w:eastAsia="fa-IR" w:bidi="fa-IR"/>
    </w:rPr>
  </w:style>
  <w:style w:type="character" w:styleId="ac">
    <w:name w:val="page number"/>
    <w:basedOn w:val="a0"/>
    <w:uiPriority w:val="99"/>
    <w:rsid w:val="00D639A5"/>
  </w:style>
  <w:style w:type="paragraph" w:styleId="ad">
    <w:name w:val="Balloon Text"/>
    <w:basedOn w:val="a"/>
    <w:link w:val="ae"/>
    <w:uiPriority w:val="99"/>
    <w:semiHidden/>
    <w:rsid w:val="00D639A5"/>
    <w:pPr>
      <w:widowControl w:val="0"/>
      <w:suppressAutoHyphens/>
      <w:textAlignment w:val="baseline"/>
    </w:pPr>
    <w:rPr>
      <w:rFonts w:ascii="Tahoma" w:hAnsi="Tahoma" w:cs="Tahoma"/>
      <w:kern w:val="1"/>
      <w:sz w:val="16"/>
      <w:szCs w:val="16"/>
      <w:lang w:val="de-DE" w:eastAsia="fa-IR" w:bidi="fa-IR"/>
    </w:rPr>
  </w:style>
  <w:style w:type="character" w:customStyle="1" w:styleId="BalloonTextChar">
    <w:name w:val="Balloon Text Char"/>
    <w:uiPriority w:val="99"/>
    <w:semiHidden/>
    <w:locked/>
    <w:rPr>
      <w:rFonts w:ascii="Times New Roman" w:hAnsi="Times New Roman" w:cs="Times New Roman"/>
      <w:kern w:val="1"/>
      <w:sz w:val="2"/>
      <w:szCs w:val="2"/>
      <w:lang w:val="de-DE" w:eastAsia="fa-IR" w:bidi="fa-IR"/>
    </w:rPr>
  </w:style>
  <w:style w:type="character" w:customStyle="1" w:styleId="ae">
    <w:name w:val="Текст у виносці Знак"/>
    <w:link w:val="ad"/>
    <w:uiPriority w:val="99"/>
    <w:semiHidden/>
    <w:locked/>
    <w:rsid w:val="00D52FC1"/>
    <w:rPr>
      <w:rFonts w:ascii="Tahoma" w:hAnsi="Tahoma" w:cs="Tahoma"/>
      <w:kern w:val="1"/>
      <w:sz w:val="16"/>
      <w:szCs w:val="16"/>
      <w:lang w:val="de-DE" w:eastAsia="fa-IR" w:bidi="fa-IR"/>
    </w:rPr>
  </w:style>
  <w:style w:type="character" w:customStyle="1" w:styleId="apple-converted-space">
    <w:name w:val="apple-converted-space"/>
    <w:basedOn w:val="a0"/>
    <w:rsid w:val="002905C7"/>
  </w:style>
  <w:style w:type="paragraph" w:styleId="HTML">
    <w:name w:val="HTML Preformatted"/>
    <w:basedOn w:val="a"/>
    <w:link w:val="HTML0"/>
    <w:uiPriority w:val="99"/>
    <w:rsid w:val="00290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uiPriority w:val="99"/>
    <w:semiHidden/>
    <w:locked/>
    <w:rPr>
      <w:rFonts w:ascii="Courier New" w:hAnsi="Courier New" w:cs="Courier New"/>
      <w:kern w:val="1"/>
      <w:sz w:val="20"/>
      <w:szCs w:val="20"/>
      <w:lang w:val="de-DE" w:eastAsia="fa-IR" w:bidi="fa-IR"/>
    </w:rPr>
  </w:style>
  <w:style w:type="character" w:customStyle="1" w:styleId="HTML0">
    <w:name w:val="Стандартний HTML Знак"/>
    <w:link w:val="HTML"/>
    <w:uiPriority w:val="99"/>
    <w:locked/>
    <w:rsid w:val="002905C7"/>
    <w:rPr>
      <w:rFonts w:ascii="Courier New" w:hAnsi="Courier New" w:cs="Courier New"/>
      <w:lang w:val="ru-RU" w:eastAsia="ru-RU"/>
    </w:rPr>
  </w:style>
  <w:style w:type="paragraph" w:customStyle="1" w:styleId="rvps2">
    <w:name w:val="rvps2"/>
    <w:basedOn w:val="a"/>
    <w:rsid w:val="00FF46EC"/>
    <w:pPr>
      <w:spacing w:before="100" w:beforeAutospacing="1" w:after="100" w:afterAutospacing="1"/>
    </w:pPr>
    <w:rPr>
      <w:lang w:eastAsia="uk-UA"/>
    </w:rPr>
  </w:style>
  <w:style w:type="character" w:styleId="af">
    <w:name w:val="Hyperlink"/>
    <w:uiPriority w:val="99"/>
    <w:rsid w:val="00FF46EC"/>
    <w:rPr>
      <w:color w:val="0000FF"/>
      <w:u w:val="single"/>
    </w:rPr>
  </w:style>
  <w:style w:type="paragraph" w:styleId="30">
    <w:name w:val="Body Text Indent 3"/>
    <w:basedOn w:val="a"/>
    <w:link w:val="31"/>
    <w:uiPriority w:val="99"/>
    <w:rsid w:val="009B3EB4"/>
    <w:pPr>
      <w:widowControl w:val="0"/>
      <w:suppressAutoHyphens/>
      <w:spacing w:after="120"/>
      <w:ind w:left="283"/>
      <w:textAlignment w:val="baseline"/>
    </w:pPr>
    <w:rPr>
      <w:kern w:val="1"/>
      <w:sz w:val="16"/>
      <w:szCs w:val="16"/>
      <w:lang w:val="de-DE" w:eastAsia="fa-IR" w:bidi="fa-IR"/>
    </w:rPr>
  </w:style>
  <w:style w:type="character" w:customStyle="1" w:styleId="31">
    <w:name w:val="Основний текст з відступом 3 Знак"/>
    <w:link w:val="30"/>
    <w:uiPriority w:val="99"/>
    <w:semiHidden/>
    <w:locked/>
    <w:rPr>
      <w:rFonts w:ascii="Times New Roman" w:hAnsi="Times New Roman" w:cs="Times New Roman"/>
      <w:kern w:val="1"/>
      <w:sz w:val="16"/>
      <w:szCs w:val="16"/>
      <w:lang w:val="de-DE" w:eastAsia="fa-IR" w:bidi="fa-IR"/>
    </w:rPr>
  </w:style>
  <w:style w:type="character" w:styleId="af0">
    <w:name w:val="footnote reference"/>
    <w:uiPriority w:val="99"/>
    <w:semiHidden/>
    <w:rsid w:val="009B3EB4"/>
    <w:rPr>
      <w:vertAlign w:val="superscript"/>
    </w:rPr>
  </w:style>
  <w:style w:type="paragraph" w:styleId="af1">
    <w:name w:val="footnote text"/>
    <w:basedOn w:val="a"/>
    <w:link w:val="af2"/>
    <w:uiPriority w:val="99"/>
    <w:semiHidden/>
    <w:rsid w:val="009B3EB4"/>
    <w:rPr>
      <w:rFonts w:ascii="Calibri" w:hAnsi="Calibri" w:cs="Calibri"/>
      <w:sz w:val="20"/>
      <w:szCs w:val="20"/>
      <w:lang w:eastAsia="uk-UA"/>
    </w:rPr>
  </w:style>
  <w:style w:type="character" w:customStyle="1" w:styleId="FootnoteTextChar">
    <w:name w:val="Footnote Text Char"/>
    <w:uiPriority w:val="99"/>
    <w:semiHidden/>
    <w:locked/>
    <w:rPr>
      <w:rFonts w:ascii="Times New Roman" w:hAnsi="Times New Roman" w:cs="Times New Roman"/>
      <w:kern w:val="1"/>
      <w:sz w:val="20"/>
      <w:szCs w:val="20"/>
      <w:lang w:val="de-DE" w:eastAsia="fa-IR" w:bidi="fa-IR"/>
    </w:rPr>
  </w:style>
  <w:style w:type="character" w:customStyle="1" w:styleId="af2">
    <w:name w:val="Текст виноски Знак"/>
    <w:link w:val="af1"/>
    <w:uiPriority w:val="99"/>
    <w:locked/>
    <w:rsid w:val="009B3EB4"/>
    <w:rPr>
      <w:lang w:val="uk-UA" w:eastAsia="uk-UA"/>
    </w:rPr>
  </w:style>
  <w:style w:type="character" w:customStyle="1" w:styleId="32">
    <w:name w:val="Основной текст (3)_"/>
    <w:basedOn w:val="a0"/>
    <w:link w:val="33"/>
    <w:locked/>
    <w:rsid w:val="00AF422C"/>
    <w:rPr>
      <w:rFonts w:ascii="Times New Roman" w:hAnsi="Times New Roman" w:cs="Times New Roman"/>
      <w:b/>
      <w:bCs/>
      <w:sz w:val="26"/>
      <w:szCs w:val="26"/>
      <w:shd w:val="clear" w:color="auto" w:fill="FFFFFF"/>
    </w:rPr>
  </w:style>
  <w:style w:type="paragraph" w:customStyle="1" w:styleId="33">
    <w:name w:val="Основной текст (3)"/>
    <w:basedOn w:val="a"/>
    <w:link w:val="32"/>
    <w:rsid w:val="00AF422C"/>
    <w:pPr>
      <w:widowControl w:val="0"/>
      <w:shd w:val="clear" w:color="auto" w:fill="FFFFFF"/>
      <w:spacing w:after="240" w:line="312" w:lineRule="exact"/>
      <w:jc w:val="center"/>
    </w:pPr>
    <w:rPr>
      <w:b/>
      <w:bCs/>
      <w:sz w:val="26"/>
      <w:szCs w:val="26"/>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2429">
      <w:bodyDiv w:val="1"/>
      <w:marLeft w:val="0"/>
      <w:marRight w:val="0"/>
      <w:marTop w:val="0"/>
      <w:marBottom w:val="0"/>
      <w:divBdr>
        <w:top w:val="none" w:sz="0" w:space="0" w:color="auto"/>
        <w:left w:val="none" w:sz="0" w:space="0" w:color="auto"/>
        <w:bottom w:val="none" w:sz="0" w:space="0" w:color="auto"/>
        <w:right w:val="none" w:sz="0" w:space="0" w:color="auto"/>
      </w:divBdr>
    </w:div>
    <w:div w:id="86267393">
      <w:bodyDiv w:val="1"/>
      <w:marLeft w:val="0"/>
      <w:marRight w:val="0"/>
      <w:marTop w:val="0"/>
      <w:marBottom w:val="0"/>
      <w:divBdr>
        <w:top w:val="none" w:sz="0" w:space="0" w:color="auto"/>
        <w:left w:val="none" w:sz="0" w:space="0" w:color="auto"/>
        <w:bottom w:val="none" w:sz="0" w:space="0" w:color="auto"/>
        <w:right w:val="none" w:sz="0" w:space="0" w:color="auto"/>
      </w:divBdr>
    </w:div>
    <w:div w:id="132867986">
      <w:bodyDiv w:val="1"/>
      <w:marLeft w:val="0"/>
      <w:marRight w:val="0"/>
      <w:marTop w:val="0"/>
      <w:marBottom w:val="0"/>
      <w:divBdr>
        <w:top w:val="none" w:sz="0" w:space="0" w:color="auto"/>
        <w:left w:val="none" w:sz="0" w:space="0" w:color="auto"/>
        <w:bottom w:val="none" w:sz="0" w:space="0" w:color="auto"/>
        <w:right w:val="none" w:sz="0" w:space="0" w:color="auto"/>
      </w:divBdr>
    </w:div>
    <w:div w:id="283002664">
      <w:bodyDiv w:val="1"/>
      <w:marLeft w:val="0"/>
      <w:marRight w:val="0"/>
      <w:marTop w:val="0"/>
      <w:marBottom w:val="0"/>
      <w:divBdr>
        <w:top w:val="none" w:sz="0" w:space="0" w:color="auto"/>
        <w:left w:val="none" w:sz="0" w:space="0" w:color="auto"/>
        <w:bottom w:val="none" w:sz="0" w:space="0" w:color="auto"/>
        <w:right w:val="none" w:sz="0" w:space="0" w:color="auto"/>
      </w:divBdr>
    </w:div>
    <w:div w:id="306859190">
      <w:bodyDiv w:val="1"/>
      <w:marLeft w:val="0"/>
      <w:marRight w:val="0"/>
      <w:marTop w:val="0"/>
      <w:marBottom w:val="0"/>
      <w:divBdr>
        <w:top w:val="none" w:sz="0" w:space="0" w:color="auto"/>
        <w:left w:val="none" w:sz="0" w:space="0" w:color="auto"/>
        <w:bottom w:val="none" w:sz="0" w:space="0" w:color="auto"/>
        <w:right w:val="none" w:sz="0" w:space="0" w:color="auto"/>
      </w:divBdr>
    </w:div>
    <w:div w:id="328019052">
      <w:bodyDiv w:val="1"/>
      <w:marLeft w:val="0"/>
      <w:marRight w:val="0"/>
      <w:marTop w:val="0"/>
      <w:marBottom w:val="0"/>
      <w:divBdr>
        <w:top w:val="none" w:sz="0" w:space="0" w:color="auto"/>
        <w:left w:val="none" w:sz="0" w:space="0" w:color="auto"/>
        <w:bottom w:val="none" w:sz="0" w:space="0" w:color="auto"/>
        <w:right w:val="none" w:sz="0" w:space="0" w:color="auto"/>
      </w:divBdr>
    </w:div>
    <w:div w:id="600451364">
      <w:bodyDiv w:val="1"/>
      <w:marLeft w:val="0"/>
      <w:marRight w:val="0"/>
      <w:marTop w:val="0"/>
      <w:marBottom w:val="0"/>
      <w:divBdr>
        <w:top w:val="none" w:sz="0" w:space="0" w:color="auto"/>
        <w:left w:val="none" w:sz="0" w:space="0" w:color="auto"/>
        <w:bottom w:val="none" w:sz="0" w:space="0" w:color="auto"/>
        <w:right w:val="none" w:sz="0" w:space="0" w:color="auto"/>
      </w:divBdr>
    </w:div>
    <w:div w:id="717169079">
      <w:bodyDiv w:val="1"/>
      <w:marLeft w:val="0"/>
      <w:marRight w:val="0"/>
      <w:marTop w:val="0"/>
      <w:marBottom w:val="0"/>
      <w:divBdr>
        <w:top w:val="none" w:sz="0" w:space="0" w:color="auto"/>
        <w:left w:val="none" w:sz="0" w:space="0" w:color="auto"/>
        <w:bottom w:val="none" w:sz="0" w:space="0" w:color="auto"/>
        <w:right w:val="none" w:sz="0" w:space="0" w:color="auto"/>
      </w:divBdr>
    </w:div>
    <w:div w:id="797915748">
      <w:bodyDiv w:val="1"/>
      <w:marLeft w:val="0"/>
      <w:marRight w:val="0"/>
      <w:marTop w:val="0"/>
      <w:marBottom w:val="0"/>
      <w:divBdr>
        <w:top w:val="none" w:sz="0" w:space="0" w:color="auto"/>
        <w:left w:val="none" w:sz="0" w:space="0" w:color="auto"/>
        <w:bottom w:val="none" w:sz="0" w:space="0" w:color="auto"/>
        <w:right w:val="none" w:sz="0" w:space="0" w:color="auto"/>
      </w:divBdr>
    </w:div>
    <w:div w:id="797917267">
      <w:bodyDiv w:val="1"/>
      <w:marLeft w:val="0"/>
      <w:marRight w:val="0"/>
      <w:marTop w:val="0"/>
      <w:marBottom w:val="0"/>
      <w:divBdr>
        <w:top w:val="none" w:sz="0" w:space="0" w:color="auto"/>
        <w:left w:val="none" w:sz="0" w:space="0" w:color="auto"/>
        <w:bottom w:val="none" w:sz="0" w:space="0" w:color="auto"/>
        <w:right w:val="none" w:sz="0" w:space="0" w:color="auto"/>
      </w:divBdr>
    </w:div>
    <w:div w:id="839275400">
      <w:bodyDiv w:val="1"/>
      <w:marLeft w:val="0"/>
      <w:marRight w:val="0"/>
      <w:marTop w:val="0"/>
      <w:marBottom w:val="0"/>
      <w:divBdr>
        <w:top w:val="none" w:sz="0" w:space="0" w:color="auto"/>
        <w:left w:val="none" w:sz="0" w:space="0" w:color="auto"/>
        <w:bottom w:val="none" w:sz="0" w:space="0" w:color="auto"/>
        <w:right w:val="none" w:sz="0" w:space="0" w:color="auto"/>
      </w:divBdr>
    </w:div>
    <w:div w:id="877543789">
      <w:bodyDiv w:val="1"/>
      <w:marLeft w:val="0"/>
      <w:marRight w:val="0"/>
      <w:marTop w:val="0"/>
      <w:marBottom w:val="0"/>
      <w:divBdr>
        <w:top w:val="none" w:sz="0" w:space="0" w:color="auto"/>
        <w:left w:val="none" w:sz="0" w:space="0" w:color="auto"/>
        <w:bottom w:val="none" w:sz="0" w:space="0" w:color="auto"/>
        <w:right w:val="none" w:sz="0" w:space="0" w:color="auto"/>
      </w:divBdr>
    </w:div>
    <w:div w:id="1243100822">
      <w:bodyDiv w:val="1"/>
      <w:marLeft w:val="0"/>
      <w:marRight w:val="0"/>
      <w:marTop w:val="0"/>
      <w:marBottom w:val="0"/>
      <w:divBdr>
        <w:top w:val="none" w:sz="0" w:space="0" w:color="auto"/>
        <w:left w:val="none" w:sz="0" w:space="0" w:color="auto"/>
        <w:bottom w:val="none" w:sz="0" w:space="0" w:color="auto"/>
        <w:right w:val="none" w:sz="0" w:space="0" w:color="auto"/>
      </w:divBdr>
    </w:div>
    <w:div w:id="1261597296">
      <w:bodyDiv w:val="1"/>
      <w:marLeft w:val="0"/>
      <w:marRight w:val="0"/>
      <w:marTop w:val="0"/>
      <w:marBottom w:val="0"/>
      <w:divBdr>
        <w:top w:val="none" w:sz="0" w:space="0" w:color="auto"/>
        <w:left w:val="none" w:sz="0" w:space="0" w:color="auto"/>
        <w:bottom w:val="none" w:sz="0" w:space="0" w:color="auto"/>
        <w:right w:val="none" w:sz="0" w:space="0" w:color="auto"/>
      </w:divBdr>
    </w:div>
    <w:div w:id="1391660457">
      <w:bodyDiv w:val="1"/>
      <w:marLeft w:val="0"/>
      <w:marRight w:val="0"/>
      <w:marTop w:val="0"/>
      <w:marBottom w:val="0"/>
      <w:divBdr>
        <w:top w:val="none" w:sz="0" w:space="0" w:color="auto"/>
        <w:left w:val="none" w:sz="0" w:space="0" w:color="auto"/>
        <w:bottom w:val="none" w:sz="0" w:space="0" w:color="auto"/>
        <w:right w:val="none" w:sz="0" w:space="0" w:color="auto"/>
      </w:divBdr>
    </w:div>
    <w:div w:id="1427462512">
      <w:bodyDiv w:val="1"/>
      <w:marLeft w:val="0"/>
      <w:marRight w:val="0"/>
      <w:marTop w:val="0"/>
      <w:marBottom w:val="0"/>
      <w:divBdr>
        <w:top w:val="none" w:sz="0" w:space="0" w:color="auto"/>
        <w:left w:val="none" w:sz="0" w:space="0" w:color="auto"/>
        <w:bottom w:val="none" w:sz="0" w:space="0" w:color="auto"/>
        <w:right w:val="none" w:sz="0" w:space="0" w:color="auto"/>
      </w:divBdr>
    </w:div>
    <w:div w:id="1492864474">
      <w:bodyDiv w:val="1"/>
      <w:marLeft w:val="0"/>
      <w:marRight w:val="0"/>
      <w:marTop w:val="0"/>
      <w:marBottom w:val="0"/>
      <w:divBdr>
        <w:top w:val="none" w:sz="0" w:space="0" w:color="auto"/>
        <w:left w:val="none" w:sz="0" w:space="0" w:color="auto"/>
        <w:bottom w:val="none" w:sz="0" w:space="0" w:color="auto"/>
        <w:right w:val="none" w:sz="0" w:space="0" w:color="auto"/>
      </w:divBdr>
    </w:div>
    <w:div w:id="2017995292">
      <w:marLeft w:val="0"/>
      <w:marRight w:val="0"/>
      <w:marTop w:val="0"/>
      <w:marBottom w:val="0"/>
      <w:divBdr>
        <w:top w:val="none" w:sz="0" w:space="0" w:color="auto"/>
        <w:left w:val="none" w:sz="0" w:space="0" w:color="auto"/>
        <w:bottom w:val="none" w:sz="0" w:space="0" w:color="auto"/>
        <w:right w:val="none" w:sz="0" w:space="0" w:color="auto"/>
      </w:divBdr>
    </w:div>
    <w:div w:id="2017995293">
      <w:marLeft w:val="0"/>
      <w:marRight w:val="0"/>
      <w:marTop w:val="0"/>
      <w:marBottom w:val="0"/>
      <w:divBdr>
        <w:top w:val="none" w:sz="0" w:space="0" w:color="auto"/>
        <w:left w:val="none" w:sz="0" w:space="0" w:color="auto"/>
        <w:bottom w:val="none" w:sz="0" w:space="0" w:color="auto"/>
        <w:right w:val="none" w:sz="0" w:space="0" w:color="auto"/>
      </w:divBdr>
    </w:div>
    <w:div w:id="2017995294">
      <w:marLeft w:val="0"/>
      <w:marRight w:val="0"/>
      <w:marTop w:val="0"/>
      <w:marBottom w:val="0"/>
      <w:divBdr>
        <w:top w:val="none" w:sz="0" w:space="0" w:color="auto"/>
        <w:left w:val="none" w:sz="0" w:space="0" w:color="auto"/>
        <w:bottom w:val="none" w:sz="0" w:space="0" w:color="auto"/>
        <w:right w:val="none" w:sz="0" w:space="0" w:color="auto"/>
      </w:divBdr>
    </w:div>
    <w:div w:id="2017995295">
      <w:marLeft w:val="0"/>
      <w:marRight w:val="0"/>
      <w:marTop w:val="0"/>
      <w:marBottom w:val="0"/>
      <w:divBdr>
        <w:top w:val="none" w:sz="0" w:space="0" w:color="auto"/>
        <w:left w:val="none" w:sz="0" w:space="0" w:color="auto"/>
        <w:bottom w:val="none" w:sz="0" w:space="0" w:color="auto"/>
        <w:right w:val="none" w:sz="0" w:space="0" w:color="auto"/>
      </w:divBdr>
    </w:div>
    <w:div w:id="206054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2FE017-FA16-44B6-B048-1F9AF7B1EE9D}">
  <ds:schemaRefs>
    <ds:schemaRef ds:uri="http://schemas.microsoft.com/sharepoint/v3/contenttype/forms"/>
  </ds:schemaRefs>
</ds:datastoreItem>
</file>

<file path=customXml/itemProps2.xml><?xml version="1.0" encoding="utf-8"?>
<ds:datastoreItem xmlns:ds="http://schemas.openxmlformats.org/officeDocument/2006/customXml" ds:itemID="{7835157B-7E66-492B-93CB-E6E1F8583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EC413F-0763-4BA6-8E7A-174BE55530B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4126</Words>
  <Characters>2353</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2022-01-27T07:44:00Z</dcterms:created>
  <dcterms:modified xsi:type="dcterms:W3CDTF">2022-01-27T07:44:00Z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