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E3" w:rsidRPr="005C3C8A" w:rsidRDefault="005902E3" w:rsidP="005902E3">
      <w:pPr>
        <w:ind w:firstLine="709"/>
        <w:jc w:val="right"/>
        <w:rPr>
          <w:b/>
          <w:bCs/>
          <w:i/>
          <w:iCs/>
          <w:spacing w:val="-4"/>
          <w:sz w:val="24"/>
          <w:szCs w:val="24"/>
          <w:lang w:val="uk-UA"/>
        </w:rPr>
      </w:pPr>
      <w:bookmarkStart w:id="0" w:name="_GoBack"/>
      <w:bookmarkEnd w:id="0"/>
      <w:r w:rsidRPr="005C3C8A">
        <w:rPr>
          <w:b/>
          <w:bCs/>
          <w:i/>
          <w:iCs/>
          <w:spacing w:val="-4"/>
          <w:sz w:val="24"/>
          <w:szCs w:val="24"/>
          <w:lang w:val="uk-UA"/>
        </w:rPr>
        <w:t xml:space="preserve">До реєстр. № </w:t>
      </w:r>
      <w:r w:rsidRPr="004528B2">
        <w:rPr>
          <w:b/>
          <w:bCs/>
          <w:i/>
          <w:iCs/>
          <w:spacing w:val="-4"/>
          <w:sz w:val="24"/>
          <w:szCs w:val="24"/>
        </w:rPr>
        <w:t>3819</w:t>
      </w:r>
      <w:r w:rsidRPr="003660BA">
        <w:rPr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Pr="003660BA">
        <w:rPr>
          <w:b/>
          <w:bCs/>
          <w:i/>
          <w:iCs/>
          <w:spacing w:val="-4"/>
          <w:sz w:val="24"/>
          <w:szCs w:val="24"/>
        </w:rPr>
        <w:t>від</w:t>
      </w:r>
      <w:proofErr w:type="spellEnd"/>
      <w:r w:rsidRPr="003660BA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902E3">
        <w:rPr>
          <w:b/>
          <w:bCs/>
          <w:i/>
          <w:iCs/>
          <w:spacing w:val="-4"/>
          <w:sz w:val="24"/>
          <w:szCs w:val="24"/>
        </w:rPr>
        <w:t>2</w:t>
      </w:r>
      <w:r w:rsidR="006D28A5">
        <w:rPr>
          <w:b/>
          <w:bCs/>
          <w:i/>
          <w:iCs/>
          <w:spacing w:val="-4"/>
          <w:sz w:val="24"/>
          <w:szCs w:val="24"/>
          <w:lang w:val="uk-UA"/>
        </w:rPr>
        <w:t>3</w:t>
      </w:r>
      <w:r w:rsidRPr="005902E3">
        <w:rPr>
          <w:b/>
          <w:bCs/>
          <w:i/>
          <w:iCs/>
          <w:spacing w:val="-4"/>
          <w:sz w:val="24"/>
          <w:szCs w:val="24"/>
        </w:rPr>
        <w:t>.0</w:t>
      </w:r>
      <w:r w:rsidR="006D28A5">
        <w:rPr>
          <w:b/>
          <w:bCs/>
          <w:i/>
          <w:iCs/>
          <w:spacing w:val="-4"/>
          <w:sz w:val="24"/>
          <w:szCs w:val="24"/>
          <w:lang w:val="uk-UA"/>
        </w:rPr>
        <w:t>2</w:t>
      </w:r>
      <w:r w:rsidRPr="005902E3">
        <w:rPr>
          <w:b/>
          <w:bCs/>
          <w:i/>
          <w:iCs/>
          <w:spacing w:val="-4"/>
          <w:sz w:val="24"/>
          <w:szCs w:val="24"/>
        </w:rPr>
        <w:t>.201</w:t>
      </w:r>
      <w:r w:rsidR="006D28A5">
        <w:rPr>
          <w:b/>
          <w:bCs/>
          <w:i/>
          <w:iCs/>
          <w:spacing w:val="-4"/>
          <w:sz w:val="24"/>
          <w:szCs w:val="24"/>
          <w:lang w:val="uk-UA"/>
        </w:rPr>
        <w:t>7</w:t>
      </w:r>
      <w:r w:rsidRPr="004528B2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5C3C8A">
        <w:rPr>
          <w:b/>
          <w:bCs/>
          <w:i/>
          <w:iCs/>
          <w:spacing w:val="-4"/>
          <w:sz w:val="24"/>
          <w:szCs w:val="24"/>
          <w:lang w:val="uk-UA"/>
        </w:rPr>
        <w:t>р.</w:t>
      </w: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Default="005902E3" w:rsidP="005902E3">
      <w:pPr>
        <w:ind w:firstLine="709"/>
        <w:jc w:val="right"/>
        <w:rPr>
          <w:spacing w:val="-4"/>
          <w:sz w:val="28"/>
          <w:szCs w:val="28"/>
          <w:lang w:val="uk-UA"/>
        </w:rPr>
      </w:pPr>
    </w:p>
    <w:p w:rsidR="005902E3" w:rsidRPr="005C3C8A" w:rsidRDefault="005902E3" w:rsidP="005902E3">
      <w:pPr>
        <w:ind w:firstLine="709"/>
        <w:jc w:val="right"/>
        <w:rPr>
          <w:b/>
          <w:bCs/>
          <w:i/>
          <w:iCs/>
          <w:spacing w:val="-4"/>
          <w:sz w:val="28"/>
          <w:szCs w:val="28"/>
          <w:lang w:val="uk-UA"/>
        </w:rPr>
      </w:pPr>
      <w:r w:rsidRPr="005C3C8A">
        <w:rPr>
          <w:b/>
          <w:bCs/>
          <w:i/>
          <w:iCs/>
          <w:spacing w:val="-4"/>
          <w:sz w:val="28"/>
          <w:szCs w:val="28"/>
          <w:lang w:val="uk-UA"/>
        </w:rPr>
        <w:t>ВЕРХОВНА РАДА УКРАЇНИ</w:t>
      </w:r>
    </w:p>
    <w:p w:rsidR="005902E3" w:rsidRPr="004F51DC" w:rsidRDefault="005902E3" w:rsidP="005902E3">
      <w:pPr>
        <w:ind w:firstLine="709"/>
        <w:jc w:val="both"/>
        <w:rPr>
          <w:i/>
          <w:iCs/>
          <w:spacing w:val="-4"/>
          <w:lang w:val="uk-UA"/>
        </w:rPr>
      </w:pPr>
    </w:p>
    <w:p w:rsidR="005902E3" w:rsidRDefault="005902E3" w:rsidP="005902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801579">
        <w:rPr>
          <w:spacing w:val="-4"/>
          <w:sz w:val="28"/>
          <w:szCs w:val="28"/>
          <w:lang w:val="uk-UA"/>
        </w:rPr>
        <w:t xml:space="preserve">Комітет Верховної Ради України з питань законодавчого забезпечення правоохоронної діяльності розглянув на своєму засіданні </w:t>
      </w:r>
      <w:r w:rsidRPr="00801579">
        <w:rPr>
          <w:color w:val="000000"/>
          <w:spacing w:val="2"/>
          <w:sz w:val="28"/>
          <w:szCs w:val="28"/>
          <w:lang w:val="uk-UA"/>
        </w:rPr>
        <w:t xml:space="preserve">проект Закону України </w:t>
      </w:r>
      <w:r w:rsidRPr="007F2EBA">
        <w:rPr>
          <w:color w:val="000000"/>
          <w:spacing w:val="2"/>
          <w:sz w:val="28"/>
          <w:szCs w:val="28"/>
          <w:lang w:val="uk-UA"/>
        </w:rPr>
        <w:t>«</w:t>
      </w:r>
      <w:r w:rsidRPr="00372481">
        <w:rPr>
          <w:color w:val="000000"/>
          <w:spacing w:val="2"/>
          <w:sz w:val="28"/>
          <w:szCs w:val="28"/>
          <w:lang w:val="uk-UA"/>
        </w:rPr>
        <w:t>Про</w:t>
      </w:r>
      <w:r w:rsidR="00372481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="00372481" w:rsidRPr="00372481">
        <w:rPr>
          <w:sz w:val="28"/>
          <w:szCs w:val="28"/>
          <w:lang w:val="uk-UA"/>
        </w:rPr>
        <w:t>внесення доповнення до Кримінального кодексу України (щодо відповідальності за виготовлення, збут або використання пристроїв, що блокують роботу електронних засобів обліку (лічильників) з метою розкрадання електричної та теплової енергії)</w:t>
      </w:r>
      <w:r w:rsidRPr="007F2EBA">
        <w:rPr>
          <w:color w:val="000000"/>
          <w:spacing w:val="2"/>
          <w:sz w:val="28"/>
          <w:szCs w:val="28"/>
          <w:lang w:val="uk-UA"/>
        </w:rPr>
        <w:t>»</w:t>
      </w:r>
      <w:r w:rsidRPr="00801579">
        <w:rPr>
          <w:color w:val="000000"/>
          <w:spacing w:val="2"/>
          <w:sz w:val="28"/>
          <w:szCs w:val="28"/>
          <w:lang w:val="uk-UA"/>
        </w:rPr>
        <w:t xml:space="preserve"> (</w:t>
      </w:r>
      <w:r>
        <w:rPr>
          <w:b/>
          <w:color w:val="000000"/>
          <w:spacing w:val="2"/>
          <w:sz w:val="28"/>
          <w:szCs w:val="28"/>
          <w:lang w:val="uk-UA"/>
        </w:rPr>
        <w:t>реєстр. </w:t>
      </w:r>
      <w:r w:rsidRPr="00801579">
        <w:rPr>
          <w:b/>
          <w:color w:val="000000"/>
          <w:spacing w:val="2"/>
          <w:sz w:val="28"/>
          <w:szCs w:val="28"/>
          <w:lang w:val="uk-UA"/>
        </w:rPr>
        <w:t xml:space="preserve">№ </w:t>
      </w:r>
      <w:r w:rsidR="00372481">
        <w:rPr>
          <w:b/>
          <w:color w:val="000000"/>
          <w:spacing w:val="2"/>
          <w:sz w:val="28"/>
          <w:szCs w:val="28"/>
          <w:lang w:val="uk-UA"/>
        </w:rPr>
        <w:t>3819</w:t>
      </w:r>
      <w:r w:rsidR="00B542F7">
        <w:rPr>
          <w:b/>
          <w:color w:val="000000"/>
          <w:spacing w:val="2"/>
          <w:sz w:val="28"/>
          <w:szCs w:val="28"/>
          <w:lang w:val="uk-UA"/>
        </w:rPr>
        <w:t xml:space="preserve"> доопрацьований</w:t>
      </w:r>
      <w:r w:rsidRPr="00801579">
        <w:rPr>
          <w:color w:val="000000"/>
          <w:spacing w:val="2"/>
          <w:sz w:val="28"/>
          <w:szCs w:val="28"/>
          <w:lang w:val="uk-UA"/>
        </w:rPr>
        <w:t xml:space="preserve">), поданий народним </w:t>
      </w:r>
      <w:r w:rsidRPr="00801579">
        <w:rPr>
          <w:spacing w:val="-4"/>
          <w:sz w:val="28"/>
          <w:szCs w:val="28"/>
          <w:lang w:val="uk-UA"/>
        </w:rPr>
        <w:t>депутат</w:t>
      </w:r>
      <w:r w:rsidR="00372481">
        <w:rPr>
          <w:spacing w:val="-4"/>
          <w:sz w:val="28"/>
          <w:szCs w:val="28"/>
          <w:lang w:val="uk-UA"/>
        </w:rPr>
        <w:t>ом</w:t>
      </w:r>
      <w:r w:rsidRPr="00801579">
        <w:rPr>
          <w:spacing w:val="-4"/>
          <w:sz w:val="28"/>
          <w:szCs w:val="28"/>
          <w:lang w:val="uk-UA"/>
        </w:rPr>
        <w:t xml:space="preserve"> України </w:t>
      </w:r>
      <w:proofErr w:type="spellStart"/>
      <w:r w:rsidR="00372481" w:rsidRPr="00372481">
        <w:rPr>
          <w:spacing w:val="-4"/>
          <w:sz w:val="28"/>
          <w:szCs w:val="28"/>
          <w:lang w:val="uk-UA"/>
        </w:rPr>
        <w:t>Безбахом</w:t>
      </w:r>
      <w:proofErr w:type="spellEnd"/>
      <w:r w:rsidR="00372481" w:rsidRPr="00372481">
        <w:rPr>
          <w:spacing w:val="-4"/>
          <w:sz w:val="28"/>
          <w:szCs w:val="28"/>
          <w:lang w:val="uk-UA"/>
        </w:rPr>
        <w:t xml:space="preserve"> Я.Я.</w:t>
      </w:r>
      <w:r w:rsidR="00743C77">
        <w:rPr>
          <w:spacing w:val="-4"/>
          <w:sz w:val="28"/>
          <w:szCs w:val="28"/>
          <w:lang w:val="uk-UA"/>
        </w:rPr>
        <w:t xml:space="preserve"> (протокол № 83 від 07.02.2018 року).</w:t>
      </w:r>
    </w:p>
    <w:p w:rsidR="005902E3" w:rsidRDefault="005902E3" w:rsidP="005902E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5A08A1">
        <w:rPr>
          <w:spacing w:val="-4"/>
          <w:sz w:val="28"/>
          <w:szCs w:val="28"/>
          <w:lang w:val="uk-UA"/>
        </w:rPr>
        <w:t xml:space="preserve">Законопроектом пропонується </w:t>
      </w:r>
      <w:r w:rsidR="00D22B3A" w:rsidRPr="00D22B3A">
        <w:rPr>
          <w:spacing w:val="-4"/>
          <w:sz w:val="28"/>
          <w:szCs w:val="28"/>
          <w:lang w:val="uk-UA"/>
        </w:rPr>
        <w:t>створення додаткових умов для запобігання незаконному використанню електричної чи теплової енергії споживачами шляхом введення кримінальної відповідальності за виготовлення, збут або використання пристроїв, що знижують показники лічильників електричної чи теплової енергії.</w:t>
      </w:r>
    </w:p>
    <w:p w:rsidR="00D22B3A" w:rsidRPr="00B542F7" w:rsidRDefault="005902E3" w:rsidP="00B542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B542F7">
        <w:rPr>
          <w:spacing w:val="-4"/>
          <w:sz w:val="28"/>
          <w:szCs w:val="28"/>
          <w:lang w:val="uk-UA"/>
        </w:rPr>
        <w:t xml:space="preserve">Для досягнення цієї мети </w:t>
      </w:r>
      <w:r w:rsidR="00D22B3A" w:rsidRPr="00B542F7">
        <w:rPr>
          <w:spacing w:val="-4"/>
          <w:sz w:val="28"/>
          <w:szCs w:val="28"/>
          <w:lang w:val="uk-UA"/>
        </w:rPr>
        <w:t>пропонується доповнити Кримінальний кодекс України статтею 188</w:t>
      </w:r>
      <w:r w:rsidR="00D22B3A" w:rsidRPr="00A92E8C">
        <w:rPr>
          <w:spacing w:val="-4"/>
          <w:sz w:val="28"/>
          <w:szCs w:val="28"/>
          <w:vertAlign w:val="superscript"/>
          <w:lang w:val="uk-UA"/>
        </w:rPr>
        <w:t>2</w:t>
      </w:r>
      <w:r w:rsidR="00743C77">
        <w:rPr>
          <w:spacing w:val="-4"/>
          <w:sz w:val="28"/>
          <w:szCs w:val="28"/>
          <w:lang w:val="uk-UA"/>
        </w:rPr>
        <w:t>, якою передбачити відповідальність за в</w:t>
      </w:r>
      <w:r w:rsidR="00D22B3A" w:rsidRPr="00B542F7">
        <w:rPr>
          <w:spacing w:val="-4"/>
          <w:sz w:val="28"/>
          <w:szCs w:val="28"/>
          <w:lang w:val="uk-UA"/>
        </w:rPr>
        <w:t>иготовлення, збут або використання пристроїв, що блокують роботу електронних засобів обліку (лічильників) з метою розкрадання електричної та теплової енергії).</w:t>
      </w:r>
    </w:p>
    <w:p w:rsidR="008C5864" w:rsidRDefault="002C23BB" w:rsidP="00A92E8C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</w:t>
      </w:r>
      <w:r w:rsidR="00C97301">
        <w:rPr>
          <w:spacing w:val="-4"/>
          <w:sz w:val="28"/>
          <w:szCs w:val="28"/>
          <w:lang w:val="uk-UA"/>
        </w:rPr>
        <w:t xml:space="preserve">а інформацією Міністерства інфраструктури України, </w:t>
      </w:r>
      <w:r w:rsidR="00A8712E">
        <w:rPr>
          <w:spacing w:val="-4"/>
          <w:sz w:val="28"/>
          <w:szCs w:val="28"/>
          <w:lang w:val="uk-UA"/>
        </w:rPr>
        <w:t>даним</w:t>
      </w:r>
      <w:r w:rsidR="00A92E8C">
        <w:rPr>
          <w:spacing w:val="-4"/>
          <w:sz w:val="28"/>
          <w:szCs w:val="28"/>
          <w:lang w:val="uk-UA"/>
        </w:rPr>
        <w:t xml:space="preserve"> з</w:t>
      </w:r>
      <w:r w:rsidR="00A92E8C" w:rsidRPr="00A92E8C">
        <w:rPr>
          <w:spacing w:val="-4"/>
          <w:sz w:val="28"/>
          <w:szCs w:val="28"/>
          <w:lang w:val="uk-UA"/>
        </w:rPr>
        <w:t>аконопроект</w:t>
      </w:r>
      <w:r w:rsidR="008C5864">
        <w:rPr>
          <w:spacing w:val="-4"/>
          <w:sz w:val="28"/>
          <w:szCs w:val="28"/>
          <w:lang w:val="uk-UA"/>
        </w:rPr>
        <w:t>ом підіймається</w:t>
      </w:r>
      <w:r w:rsidR="00A8712E">
        <w:rPr>
          <w:spacing w:val="-4"/>
          <w:sz w:val="28"/>
          <w:szCs w:val="28"/>
          <w:lang w:val="uk-UA"/>
        </w:rPr>
        <w:t xml:space="preserve"> </w:t>
      </w:r>
      <w:r w:rsidR="008C5864">
        <w:rPr>
          <w:spacing w:val="-4"/>
          <w:sz w:val="28"/>
          <w:szCs w:val="28"/>
          <w:lang w:val="uk-UA"/>
        </w:rPr>
        <w:t>проблема</w:t>
      </w:r>
      <w:r w:rsidR="00A92E8C" w:rsidRPr="00A92E8C">
        <w:rPr>
          <w:spacing w:val="-4"/>
          <w:sz w:val="28"/>
          <w:szCs w:val="28"/>
          <w:lang w:val="uk-UA"/>
        </w:rPr>
        <w:t xml:space="preserve"> </w:t>
      </w:r>
      <w:r w:rsidR="00C97301">
        <w:rPr>
          <w:spacing w:val="-4"/>
          <w:sz w:val="28"/>
          <w:szCs w:val="28"/>
          <w:lang w:val="uk-UA"/>
        </w:rPr>
        <w:t xml:space="preserve">незаконного розповсюдження </w:t>
      </w:r>
      <w:proofErr w:type="spellStart"/>
      <w:r w:rsidR="00C97301">
        <w:rPr>
          <w:spacing w:val="-4"/>
          <w:sz w:val="28"/>
          <w:szCs w:val="28"/>
          <w:lang w:val="uk-UA"/>
        </w:rPr>
        <w:t>радіовипромінюючих</w:t>
      </w:r>
      <w:proofErr w:type="spellEnd"/>
      <w:r w:rsidR="00C97301">
        <w:rPr>
          <w:spacing w:val="-4"/>
          <w:sz w:val="28"/>
          <w:szCs w:val="28"/>
          <w:lang w:val="uk-UA"/>
        </w:rPr>
        <w:t xml:space="preserve"> пристроїв, внаслідок використання яких створюється реальна загроза забезпечення безпеки польотів повітряних суден. </w:t>
      </w:r>
    </w:p>
    <w:p w:rsidR="007813C6" w:rsidRPr="00A27033" w:rsidRDefault="008C5864" w:rsidP="00A92E8C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Державн</w:t>
      </w:r>
      <w:r w:rsidR="002C23BB">
        <w:rPr>
          <w:spacing w:val="-4"/>
          <w:sz w:val="28"/>
          <w:szCs w:val="28"/>
          <w:lang w:val="uk-UA"/>
        </w:rPr>
        <w:t>е</w:t>
      </w:r>
      <w:r>
        <w:rPr>
          <w:spacing w:val="-4"/>
          <w:sz w:val="28"/>
          <w:szCs w:val="28"/>
          <w:lang w:val="uk-UA"/>
        </w:rPr>
        <w:t xml:space="preserve"> підприємств</w:t>
      </w:r>
      <w:r w:rsidR="002C23BB">
        <w:rPr>
          <w:spacing w:val="-4"/>
          <w:sz w:val="28"/>
          <w:szCs w:val="28"/>
          <w:lang w:val="uk-UA"/>
        </w:rPr>
        <w:t>о</w:t>
      </w:r>
      <w:r>
        <w:rPr>
          <w:spacing w:val="-4"/>
          <w:sz w:val="28"/>
          <w:szCs w:val="28"/>
          <w:lang w:val="uk-UA"/>
        </w:rPr>
        <w:t xml:space="preserve"> обслугову</w:t>
      </w:r>
      <w:r w:rsidR="002C23BB">
        <w:rPr>
          <w:spacing w:val="-4"/>
          <w:sz w:val="28"/>
          <w:szCs w:val="28"/>
          <w:lang w:val="uk-UA"/>
        </w:rPr>
        <w:t xml:space="preserve">вання повітряного руху України зазначає, що </w:t>
      </w:r>
      <w:r>
        <w:rPr>
          <w:spacing w:val="-4"/>
          <w:sz w:val="28"/>
          <w:szCs w:val="28"/>
          <w:lang w:val="uk-UA"/>
        </w:rPr>
        <w:t xml:space="preserve">пристрої, за допомогою яких блокується робота електролічильників, створюють </w:t>
      </w:r>
      <w:proofErr w:type="spellStart"/>
      <w:r>
        <w:rPr>
          <w:spacing w:val="-4"/>
          <w:sz w:val="28"/>
          <w:szCs w:val="28"/>
          <w:lang w:val="uk-UA"/>
        </w:rPr>
        <w:t>радіозавади</w:t>
      </w:r>
      <w:proofErr w:type="spellEnd"/>
      <w:r>
        <w:rPr>
          <w:spacing w:val="-4"/>
          <w:sz w:val="28"/>
          <w:szCs w:val="28"/>
          <w:lang w:val="uk-UA"/>
        </w:rPr>
        <w:t>, під вплив яких потрапляють як наземні, так і бортові приймачі авіаційного зв’язку та навігації.</w:t>
      </w:r>
      <w:r w:rsidR="00A27033" w:rsidRPr="00A27033">
        <w:rPr>
          <w:spacing w:val="-4"/>
          <w:sz w:val="28"/>
          <w:szCs w:val="28"/>
          <w:lang w:val="uk-UA"/>
        </w:rPr>
        <w:t xml:space="preserve"> </w:t>
      </w:r>
      <w:r w:rsidR="00A27033">
        <w:rPr>
          <w:spacing w:val="-4"/>
          <w:sz w:val="28"/>
          <w:szCs w:val="28"/>
          <w:lang w:val="uk-UA"/>
        </w:rPr>
        <w:t>Це робить неможливим зв'язок авіадиспетчерів з екіпажами повітряних суден і призводить до хибного визначення місця положення повітряних суден у просторі.</w:t>
      </w:r>
    </w:p>
    <w:p w:rsidR="00003553" w:rsidRPr="00B542F7" w:rsidRDefault="00003553" w:rsidP="00003553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366418">
        <w:rPr>
          <w:spacing w:val="-4"/>
          <w:sz w:val="28"/>
          <w:szCs w:val="28"/>
          <w:lang w:val="uk-UA"/>
        </w:rPr>
        <w:t xml:space="preserve">Головне науково-експертне управління Апарату Верховної Ради України вважає, що </w:t>
      </w:r>
      <w:r w:rsidRPr="00B542F7">
        <w:rPr>
          <w:spacing w:val="-4"/>
          <w:sz w:val="28"/>
          <w:szCs w:val="28"/>
          <w:lang w:val="uk-UA"/>
        </w:rPr>
        <w:t>за результатами розгляду в першому читанні законопроект доцільно відхилити.</w:t>
      </w:r>
    </w:p>
    <w:p w:rsidR="00F11ABE" w:rsidRPr="00B542F7" w:rsidRDefault="00B542F7" w:rsidP="00B542F7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Фахівцями</w:t>
      </w:r>
      <w:r w:rsidR="00F11ABE" w:rsidRPr="00B542F7">
        <w:rPr>
          <w:spacing w:val="-4"/>
          <w:sz w:val="28"/>
          <w:szCs w:val="28"/>
          <w:lang w:val="uk-UA"/>
        </w:rPr>
        <w:t xml:space="preserve"> Міністерства внутрішніх справ України, Міністерства юстиції України, Націонал</w:t>
      </w:r>
      <w:r w:rsidR="00743C77">
        <w:rPr>
          <w:spacing w:val="-4"/>
          <w:sz w:val="28"/>
          <w:szCs w:val="28"/>
          <w:lang w:val="uk-UA"/>
        </w:rPr>
        <w:t>ьної поліції України та науковцями</w:t>
      </w:r>
      <w:r w:rsidR="00F11ABE" w:rsidRPr="00B542F7">
        <w:rPr>
          <w:spacing w:val="-4"/>
          <w:sz w:val="28"/>
          <w:szCs w:val="28"/>
          <w:lang w:val="uk-UA"/>
        </w:rPr>
        <w:t xml:space="preserve"> Інституту законодавства В</w:t>
      </w:r>
      <w:r w:rsidR="0038666C">
        <w:rPr>
          <w:spacing w:val="-4"/>
          <w:sz w:val="28"/>
          <w:szCs w:val="28"/>
          <w:lang w:val="uk-UA"/>
        </w:rPr>
        <w:t xml:space="preserve">ерховної </w:t>
      </w:r>
      <w:r w:rsidR="00F11ABE" w:rsidRPr="00B542F7">
        <w:rPr>
          <w:spacing w:val="-4"/>
          <w:sz w:val="28"/>
          <w:szCs w:val="28"/>
          <w:lang w:val="uk-UA"/>
        </w:rPr>
        <w:t>Р</w:t>
      </w:r>
      <w:r w:rsidR="0038666C">
        <w:rPr>
          <w:spacing w:val="-4"/>
          <w:sz w:val="28"/>
          <w:szCs w:val="28"/>
          <w:lang w:val="uk-UA"/>
        </w:rPr>
        <w:t xml:space="preserve">ади </w:t>
      </w:r>
      <w:r w:rsidR="00F11ABE" w:rsidRPr="00B542F7">
        <w:rPr>
          <w:spacing w:val="-4"/>
          <w:sz w:val="28"/>
          <w:szCs w:val="28"/>
          <w:lang w:val="uk-UA"/>
        </w:rPr>
        <w:t>У</w:t>
      </w:r>
      <w:r w:rsidR="0038666C">
        <w:rPr>
          <w:spacing w:val="-4"/>
          <w:sz w:val="28"/>
          <w:szCs w:val="28"/>
          <w:lang w:val="uk-UA"/>
        </w:rPr>
        <w:t>країни</w:t>
      </w:r>
      <w:r w:rsidR="00743C77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висловили ряд </w:t>
      </w:r>
      <w:r w:rsidR="00F11ABE" w:rsidRPr="00B542F7">
        <w:rPr>
          <w:spacing w:val="-4"/>
          <w:sz w:val="28"/>
          <w:szCs w:val="28"/>
          <w:lang w:val="uk-UA"/>
        </w:rPr>
        <w:t>зауважень</w:t>
      </w:r>
      <w:r w:rsidR="00FB5BD7" w:rsidRPr="00B542F7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та пропозицій щодо удосконалення даного законопроекту.</w:t>
      </w:r>
    </w:p>
    <w:p w:rsidR="002C23BB" w:rsidRDefault="008B4760" w:rsidP="00B542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B542F7">
        <w:rPr>
          <w:spacing w:val="-4"/>
          <w:sz w:val="28"/>
          <w:szCs w:val="28"/>
          <w:lang w:val="uk-UA"/>
        </w:rPr>
        <w:lastRenderedPageBreak/>
        <w:t>Генеральна прокуратура України</w:t>
      </w:r>
      <w:r w:rsidR="00743C77">
        <w:rPr>
          <w:spacing w:val="-4"/>
          <w:sz w:val="28"/>
          <w:szCs w:val="28"/>
          <w:lang w:val="uk-UA"/>
        </w:rPr>
        <w:t>,</w:t>
      </w:r>
      <w:r w:rsidRPr="00B542F7">
        <w:rPr>
          <w:spacing w:val="-4"/>
          <w:sz w:val="28"/>
          <w:szCs w:val="28"/>
          <w:lang w:val="uk-UA"/>
        </w:rPr>
        <w:t xml:space="preserve"> погоджуючись з необхідністю удосконалення законодавства в частині встановлення відповідальності за незаконне використання електричної та теплової енергії</w:t>
      </w:r>
      <w:r w:rsidR="00743C77">
        <w:rPr>
          <w:spacing w:val="-4"/>
          <w:sz w:val="28"/>
          <w:szCs w:val="28"/>
          <w:lang w:val="uk-UA"/>
        </w:rPr>
        <w:t>,</w:t>
      </w:r>
      <w:r w:rsidRPr="00B542F7">
        <w:rPr>
          <w:spacing w:val="-4"/>
          <w:sz w:val="28"/>
          <w:szCs w:val="28"/>
          <w:lang w:val="uk-UA"/>
        </w:rPr>
        <w:t xml:space="preserve"> висловила ряд пропозицій</w:t>
      </w:r>
      <w:r w:rsidR="00143C36" w:rsidRPr="00B542F7">
        <w:rPr>
          <w:spacing w:val="-4"/>
          <w:sz w:val="28"/>
          <w:szCs w:val="28"/>
          <w:lang w:val="uk-UA"/>
        </w:rPr>
        <w:t>, які можуть бути д</w:t>
      </w:r>
      <w:r w:rsidR="002C23BB">
        <w:rPr>
          <w:spacing w:val="-4"/>
          <w:sz w:val="28"/>
          <w:szCs w:val="28"/>
          <w:lang w:val="uk-UA"/>
        </w:rPr>
        <w:t>оопрацьовані до другого читання.</w:t>
      </w:r>
    </w:p>
    <w:p w:rsidR="00FB5BD7" w:rsidRPr="00B542F7" w:rsidRDefault="00143C36" w:rsidP="00B542F7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B542F7">
        <w:rPr>
          <w:spacing w:val="-4"/>
          <w:sz w:val="28"/>
          <w:szCs w:val="28"/>
          <w:lang w:val="uk-UA"/>
        </w:rPr>
        <w:t xml:space="preserve">З огляду на зазначене, </w:t>
      </w:r>
      <w:r w:rsidR="007D537B" w:rsidRPr="00B542F7">
        <w:rPr>
          <w:spacing w:val="-4"/>
          <w:sz w:val="28"/>
          <w:szCs w:val="28"/>
          <w:lang w:val="uk-UA"/>
        </w:rPr>
        <w:t>народні депутати України – члени Комітету</w:t>
      </w:r>
      <w:r w:rsidRPr="00B542F7">
        <w:rPr>
          <w:spacing w:val="-4"/>
          <w:sz w:val="28"/>
          <w:szCs w:val="28"/>
          <w:lang w:val="uk-UA"/>
        </w:rPr>
        <w:t xml:space="preserve"> ухвали</w:t>
      </w:r>
      <w:r w:rsidR="007D537B">
        <w:rPr>
          <w:spacing w:val="-4"/>
          <w:sz w:val="28"/>
          <w:szCs w:val="28"/>
          <w:lang w:val="uk-UA"/>
        </w:rPr>
        <w:t>ли</w:t>
      </w:r>
      <w:r w:rsidRPr="00B542F7">
        <w:rPr>
          <w:spacing w:val="-4"/>
          <w:sz w:val="28"/>
          <w:szCs w:val="28"/>
          <w:lang w:val="uk-UA"/>
        </w:rPr>
        <w:t xml:space="preserve"> рішення рекомендувати Верховній Раді України за результатами розгляду </w:t>
      </w:r>
      <w:r w:rsidR="00743C77">
        <w:rPr>
          <w:spacing w:val="-4"/>
          <w:sz w:val="28"/>
          <w:szCs w:val="28"/>
          <w:lang w:val="uk-UA"/>
        </w:rPr>
        <w:t>в</w:t>
      </w:r>
      <w:r w:rsidRPr="00B542F7">
        <w:rPr>
          <w:spacing w:val="-4"/>
          <w:sz w:val="28"/>
          <w:szCs w:val="28"/>
          <w:lang w:val="uk-UA"/>
        </w:rPr>
        <w:t xml:space="preserve"> першому читанні проект Закону України «</w:t>
      </w:r>
      <w:r w:rsidR="00FB5BD7" w:rsidRPr="00B542F7">
        <w:rPr>
          <w:spacing w:val="-4"/>
          <w:sz w:val="28"/>
          <w:szCs w:val="28"/>
          <w:lang w:val="uk-UA"/>
        </w:rPr>
        <w:t xml:space="preserve">Про внесення доповнення до Кримінального кодексу України (щодо відповідальності за виготовлення, збут або використання пристроїв, що блокують роботу електронних засобів обліку (лічильників) з метою розкрадання електричної та теплової енергії)» </w:t>
      </w:r>
      <w:r w:rsidR="00367D98">
        <w:rPr>
          <w:spacing w:val="-4"/>
          <w:sz w:val="28"/>
          <w:szCs w:val="28"/>
          <w:lang w:val="uk-UA"/>
        </w:rPr>
        <w:t xml:space="preserve">(реєстр. № 3819) </w:t>
      </w:r>
      <w:r w:rsidR="00FB5BD7" w:rsidRPr="00B542F7">
        <w:rPr>
          <w:spacing w:val="-4"/>
          <w:sz w:val="28"/>
          <w:szCs w:val="28"/>
          <w:lang w:val="uk-UA"/>
        </w:rPr>
        <w:t>прийняти за основу.</w:t>
      </w:r>
    </w:p>
    <w:p w:rsidR="005902E3" w:rsidRPr="00B542F7" w:rsidRDefault="002C23BB" w:rsidP="00B542F7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Співд</w:t>
      </w:r>
      <w:r w:rsidR="005902E3" w:rsidRPr="00B542F7">
        <w:rPr>
          <w:spacing w:val="-4"/>
          <w:sz w:val="28"/>
          <w:szCs w:val="28"/>
          <w:lang w:val="uk-UA"/>
        </w:rPr>
        <w:t>оповідачем на пленарному засіданні Верховної Ради України визначено Голову Комітету з питань законодавчого забезпечення правоохоронної діяльності - народного депутата України Кожем’якіна Андрія Анатолійовича.</w:t>
      </w:r>
    </w:p>
    <w:p w:rsidR="005902E3" w:rsidRPr="00457403" w:rsidRDefault="005902E3" w:rsidP="00B542F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B542F7">
        <w:rPr>
          <w:spacing w:val="-4"/>
          <w:sz w:val="28"/>
          <w:szCs w:val="28"/>
          <w:lang w:val="uk-UA"/>
        </w:rPr>
        <w:t>Проект постанови Верховної</w:t>
      </w:r>
      <w:r w:rsidRPr="00457403">
        <w:rPr>
          <w:bCs/>
          <w:color w:val="000000"/>
          <w:sz w:val="28"/>
          <w:szCs w:val="28"/>
          <w:lang w:val="uk-UA"/>
        </w:rPr>
        <w:t xml:space="preserve"> Ради України та необхідні матеріали додаються.</w:t>
      </w:r>
    </w:p>
    <w:p w:rsidR="005902E3" w:rsidRPr="00457403" w:rsidRDefault="005902E3" w:rsidP="005902E3">
      <w:pPr>
        <w:pStyle w:val="a3"/>
        <w:tabs>
          <w:tab w:val="left" w:pos="708"/>
        </w:tabs>
        <w:ind w:firstLine="720"/>
        <w:rPr>
          <w:bCs/>
          <w:color w:val="000000"/>
          <w:sz w:val="28"/>
          <w:szCs w:val="28"/>
          <w:lang w:val="uk-UA"/>
        </w:rPr>
      </w:pPr>
      <w:r w:rsidRPr="00457403">
        <w:rPr>
          <w:bCs/>
          <w:color w:val="000000"/>
          <w:sz w:val="28"/>
          <w:szCs w:val="28"/>
          <w:lang w:val="uk-UA"/>
        </w:rPr>
        <w:t xml:space="preserve">Просимо розглянути. </w:t>
      </w:r>
    </w:p>
    <w:p w:rsidR="005902E3" w:rsidRPr="00457403" w:rsidRDefault="005902E3" w:rsidP="005902E3">
      <w:pPr>
        <w:pStyle w:val="a3"/>
        <w:tabs>
          <w:tab w:val="left" w:pos="708"/>
        </w:tabs>
        <w:spacing w:before="0"/>
        <w:ind w:firstLine="720"/>
        <w:rPr>
          <w:b/>
          <w:bCs/>
          <w:color w:val="000000"/>
          <w:sz w:val="28"/>
          <w:szCs w:val="28"/>
          <w:lang w:val="uk-UA"/>
        </w:rPr>
      </w:pPr>
      <w:r w:rsidRPr="00457403">
        <w:rPr>
          <w:b/>
          <w:bCs/>
          <w:color w:val="000000"/>
          <w:sz w:val="28"/>
          <w:szCs w:val="28"/>
          <w:lang w:val="uk-UA"/>
        </w:rPr>
        <w:t xml:space="preserve">Голова Комітету                                                            </w:t>
      </w:r>
      <w:r w:rsidR="00144863">
        <w:rPr>
          <w:b/>
          <w:bCs/>
          <w:color w:val="000000"/>
          <w:sz w:val="28"/>
          <w:szCs w:val="28"/>
          <w:lang w:val="uk-UA"/>
        </w:rPr>
        <w:tab/>
      </w:r>
      <w:r w:rsidR="00144863">
        <w:rPr>
          <w:b/>
          <w:bCs/>
          <w:color w:val="000000"/>
          <w:sz w:val="28"/>
          <w:szCs w:val="28"/>
          <w:lang w:val="uk-UA"/>
        </w:rPr>
        <w:tab/>
        <w:t>А.</w:t>
      </w:r>
      <w:r w:rsidRPr="00457403">
        <w:rPr>
          <w:b/>
          <w:bCs/>
          <w:color w:val="000000"/>
          <w:sz w:val="28"/>
          <w:szCs w:val="28"/>
          <w:lang w:val="uk-UA"/>
        </w:rPr>
        <w:t xml:space="preserve"> Кожем’якін</w:t>
      </w:r>
      <w:r w:rsidRPr="003E1A0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97BDF" w:rsidRPr="005902E3" w:rsidRDefault="00097BDF">
      <w:pPr>
        <w:rPr>
          <w:lang w:val="uk-UA"/>
        </w:rPr>
      </w:pPr>
    </w:p>
    <w:sectPr w:rsidR="00097BDF" w:rsidRPr="005902E3" w:rsidSect="004F51DC">
      <w:pgSz w:w="11906" w:h="16838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36AF"/>
    <w:multiLevelType w:val="hybridMultilevel"/>
    <w:tmpl w:val="B734DA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3"/>
    <w:rsid w:val="00003553"/>
    <w:rsid w:val="0002396A"/>
    <w:rsid w:val="00097BDF"/>
    <w:rsid w:val="00143C36"/>
    <w:rsid w:val="00144863"/>
    <w:rsid w:val="002C23BB"/>
    <w:rsid w:val="00313E2D"/>
    <w:rsid w:val="00367D98"/>
    <w:rsid w:val="00372481"/>
    <w:rsid w:val="0038666C"/>
    <w:rsid w:val="004528B2"/>
    <w:rsid w:val="005902E3"/>
    <w:rsid w:val="006D28A5"/>
    <w:rsid w:val="00743C77"/>
    <w:rsid w:val="007813C6"/>
    <w:rsid w:val="007D537B"/>
    <w:rsid w:val="008B4760"/>
    <w:rsid w:val="008C5864"/>
    <w:rsid w:val="00A27033"/>
    <w:rsid w:val="00A8712E"/>
    <w:rsid w:val="00A92E8C"/>
    <w:rsid w:val="00AE446F"/>
    <w:rsid w:val="00B32C05"/>
    <w:rsid w:val="00B542F7"/>
    <w:rsid w:val="00C271B9"/>
    <w:rsid w:val="00C97301"/>
    <w:rsid w:val="00D22B3A"/>
    <w:rsid w:val="00E80561"/>
    <w:rsid w:val="00EB3F1D"/>
    <w:rsid w:val="00F11ABE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169F-0DDC-42B9-ABB3-0621EB82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02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2B3A"/>
    <w:pPr>
      <w:autoSpaceDE/>
      <w:autoSpaceDN/>
      <w:ind w:left="720"/>
      <w:contextualSpacing/>
    </w:pPr>
    <w:rPr>
      <w:sz w:val="28"/>
      <w:szCs w:val="28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32C0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2C0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F73F-1B13-4783-9CFE-F25683FF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Баранець Володимир Анатолійович</cp:lastModifiedBy>
  <cp:revision>2</cp:revision>
  <cp:lastPrinted>2018-02-12T10:05:00Z</cp:lastPrinted>
  <dcterms:created xsi:type="dcterms:W3CDTF">2018-02-15T14:37:00Z</dcterms:created>
  <dcterms:modified xsi:type="dcterms:W3CDTF">2018-02-15T14:37:00Z</dcterms:modified>
</cp:coreProperties>
</file>